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AB" w:rsidRPr="00CC20D2" w:rsidRDefault="00CF6EAB" w:rsidP="00CF6EAB">
      <w:pPr>
        <w:spacing w:after="0" w:line="240" w:lineRule="auto"/>
        <w:jc w:val="center"/>
        <w:rPr>
          <w:rFonts w:ascii="Arial" w:eastAsia="Times New Roman" w:hAnsi="Arial" w:cs="Arial"/>
          <w:b/>
          <w:sz w:val="24"/>
          <w:szCs w:val="24"/>
          <w:lang w:eastAsia="cs-CZ"/>
        </w:rPr>
      </w:pPr>
      <w:r w:rsidRPr="00CC20D2">
        <w:rPr>
          <w:rFonts w:ascii="Arial" w:eastAsia="Times New Roman" w:hAnsi="Arial" w:cs="Arial"/>
          <w:b/>
          <w:sz w:val="24"/>
          <w:szCs w:val="24"/>
          <w:lang w:eastAsia="cs-CZ"/>
        </w:rPr>
        <w:t xml:space="preserve">  SMLOUVA O DÍLO</w:t>
      </w:r>
    </w:p>
    <w:p w:rsidR="00CF6EAB" w:rsidRPr="00CC20D2" w:rsidRDefault="00CF6EAB" w:rsidP="00CF6EAB">
      <w:pPr>
        <w:spacing w:after="0" w:line="240" w:lineRule="auto"/>
        <w:jc w:val="center"/>
        <w:rPr>
          <w:rFonts w:ascii="Arial" w:eastAsia="Times New Roman" w:hAnsi="Arial" w:cs="Arial"/>
          <w:sz w:val="18"/>
          <w:szCs w:val="18"/>
          <w:lang w:eastAsia="cs-CZ"/>
        </w:rPr>
      </w:pPr>
    </w:p>
    <w:p w:rsidR="00CF6EAB" w:rsidRPr="00CC20D2" w:rsidRDefault="00CF6EAB" w:rsidP="00CF6EAB">
      <w:pPr>
        <w:spacing w:after="0" w:line="240" w:lineRule="auto"/>
        <w:rPr>
          <w:rFonts w:ascii="Times New Roman" w:eastAsia="Times New Roman" w:hAnsi="Times New Roman" w:cs="Times New Roman"/>
          <w:sz w:val="20"/>
          <w:szCs w:val="20"/>
          <w:lang w:eastAsia="cs-CZ"/>
        </w:rPr>
      </w:pPr>
      <w:r w:rsidRPr="00CC20D2">
        <w:rPr>
          <w:rFonts w:ascii="Times New Roman" w:eastAsia="Times New Roman" w:hAnsi="Times New Roman" w:cs="Times New Roman"/>
          <w:sz w:val="20"/>
          <w:szCs w:val="20"/>
          <w:lang w:eastAsia="cs-CZ"/>
        </w:rPr>
        <w:t>Uzavřená podle § 536 a násl. Obchodního zákoníku č. 513/1991 Sb. ve znění pozdějších úprav a doplňků</w:t>
      </w:r>
    </w:p>
    <w:p w:rsidR="00CF6EAB" w:rsidRPr="00CC20D2" w:rsidRDefault="00CF6EAB" w:rsidP="00CF6EAB">
      <w:pPr>
        <w:spacing w:after="0" w:line="240" w:lineRule="auto"/>
        <w:jc w:val="center"/>
        <w:rPr>
          <w:rFonts w:ascii="Arial" w:eastAsia="Times New Roman" w:hAnsi="Arial" w:cs="Arial"/>
          <w:sz w:val="18"/>
          <w:szCs w:val="18"/>
          <w:lang w:eastAsia="cs-CZ"/>
        </w:rPr>
      </w:pPr>
    </w:p>
    <w:p w:rsidR="00CF6EAB" w:rsidRPr="00CC20D2" w:rsidRDefault="00CF6EAB" w:rsidP="00CF6EAB">
      <w:pPr>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Jaroslav Divácký</w:t>
      </w:r>
      <w:r w:rsidRPr="00CC20D2">
        <w:rPr>
          <w:rFonts w:ascii="Arial" w:eastAsia="Times New Roman" w:hAnsi="Arial" w:cs="Arial"/>
          <w:b/>
          <w:sz w:val="24"/>
          <w:szCs w:val="24"/>
          <w:lang w:eastAsia="cs-CZ"/>
        </w:rPr>
        <w:t xml:space="preserve"> </w:t>
      </w:r>
    </w:p>
    <w:p w:rsidR="00CF6EAB" w:rsidRPr="00CC20D2" w:rsidRDefault="00CF6EAB" w:rsidP="00CF6EAB">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Horákov 115, 664 04 Mokrá</w:t>
      </w: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IČ</w:t>
      </w:r>
      <w:r>
        <w:rPr>
          <w:rFonts w:ascii="Arial" w:eastAsia="Times New Roman" w:hAnsi="Arial" w:cs="Arial"/>
          <w:sz w:val="24"/>
          <w:szCs w:val="24"/>
          <w:lang w:eastAsia="cs-CZ"/>
        </w:rPr>
        <w:t>: 645 04 638</w:t>
      </w:r>
    </w:p>
    <w:p w:rsidR="00CF6EAB" w:rsidRPr="00AD05BC" w:rsidRDefault="00872891" w:rsidP="00CF6EAB">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Živnostenský</w:t>
      </w:r>
      <w:bookmarkStart w:id="0" w:name="_GoBack"/>
      <w:bookmarkEnd w:id="0"/>
      <w:r w:rsidR="00CF6EAB" w:rsidRPr="00CC20D2">
        <w:rPr>
          <w:rFonts w:ascii="Arial" w:eastAsia="Times New Roman" w:hAnsi="Arial" w:cs="Arial"/>
          <w:sz w:val="24"/>
          <w:szCs w:val="24"/>
          <w:lang w:eastAsia="cs-CZ"/>
        </w:rPr>
        <w:t xml:space="preserve"> rejstřík:</w:t>
      </w:r>
      <w:r w:rsidR="00CF6EAB" w:rsidRPr="00CC20D2">
        <w:rPr>
          <w:rFonts w:ascii="Arial" w:eastAsia="Times New Roman" w:hAnsi="Arial" w:cs="Arial"/>
          <w:b/>
          <w:sz w:val="24"/>
          <w:szCs w:val="24"/>
          <w:lang w:eastAsia="cs-CZ"/>
        </w:rPr>
        <w:t xml:space="preserve"> </w:t>
      </w:r>
      <w:r w:rsidR="00AD05BC" w:rsidRPr="00AD05BC">
        <w:rPr>
          <w:rFonts w:ascii="Arial" w:eastAsia="Times New Roman" w:hAnsi="Arial" w:cs="Arial"/>
          <w:sz w:val="24"/>
          <w:szCs w:val="24"/>
          <w:lang w:eastAsia="cs-CZ"/>
        </w:rPr>
        <w:t>1. 4. 1996</w:t>
      </w: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Zastoupený: </w:t>
      </w: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(„dále zhotovitel“)</w:t>
      </w:r>
    </w:p>
    <w:p w:rsidR="00CF6EAB" w:rsidRPr="00CC20D2" w:rsidRDefault="00CF6EAB" w:rsidP="00CF6EAB">
      <w:pPr>
        <w:spacing w:after="0" w:line="240" w:lineRule="auto"/>
        <w:rPr>
          <w:rFonts w:ascii="Arial" w:eastAsia="Times New Roman" w:hAnsi="Arial" w:cs="Arial"/>
          <w:sz w:val="18"/>
          <w:szCs w:val="18"/>
          <w:lang w:eastAsia="cs-CZ"/>
        </w:rPr>
      </w:pP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a</w:t>
      </w:r>
    </w:p>
    <w:p w:rsidR="00CF6EAB" w:rsidRPr="00CC20D2" w:rsidRDefault="00CF6EAB" w:rsidP="00CF6EAB">
      <w:pPr>
        <w:spacing w:after="0" w:line="240" w:lineRule="auto"/>
        <w:rPr>
          <w:rFonts w:ascii="Arial" w:eastAsia="Times New Roman" w:hAnsi="Arial" w:cs="Arial"/>
          <w:sz w:val="18"/>
          <w:szCs w:val="18"/>
          <w:lang w:eastAsia="cs-CZ"/>
        </w:rPr>
      </w:pPr>
    </w:p>
    <w:p w:rsidR="00CF6EAB" w:rsidRPr="00CC20D2" w:rsidRDefault="00CF6EAB" w:rsidP="00CF6EAB">
      <w:pPr>
        <w:keepNext/>
        <w:spacing w:after="0" w:line="240" w:lineRule="auto"/>
        <w:outlineLvl w:val="0"/>
        <w:rPr>
          <w:rFonts w:ascii="Arial" w:eastAsia="Times New Roman" w:hAnsi="Arial" w:cs="Arial"/>
          <w:b/>
          <w:sz w:val="24"/>
          <w:szCs w:val="24"/>
          <w:lang w:eastAsia="cs-CZ"/>
        </w:rPr>
      </w:pPr>
      <w:r w:rsidRPr="00CC20D2">
        <w:rPr>
          <w:rFonts w:ascii="Arial" w:eastAsia="Times New Roman" w:hAnsi="Arial" w:cs="Arial"/>
          <w:b/>
          <w:sz w:val="24"/>
          <w:szCs w:val="24"/>
          <w:lang w:eastAsia="cs-CZ"/>
        </w:rPr>
        <w:t>Domov pro seniory Věstonická, příspěvková organizace</w:t>
      </w: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Věstonická 4304/1, 628 00 Brno</w:t>
      </w: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IČ: 70887292</w:t>
      </w: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Obchodní rejstřík: Krajský soud v Brně, spis: </w:t>
      </w:r>
      <w:proofErr w:type="spellStart"/>
      <w:r w:rsidRPr="00CC20D2">
        <w:rPr>
          <w:rFonts w:ascii="Arial" w:eastAsia="Times New Roman" w:hAnsi="Arial" w:cs="Arial"/>
          <w:sz w:val="24"/>
          <w:szCs w:val="24"/>
          <w:lang w:eastAsia="cs-CZ"/>
        </w:rPr>
        <w:t>Pr</w:t>
      </w:r>
      <w:proofErr w:type="spellEnd"/>
      <w:r w:rsidRPr="00CC20D2">
        <w:rPr>
          <w:rFonts w:ascii="Arial" w:eastAsia="Times New Roman" w:hAnsi="Arial" w:cs="Arial"/>
          <w:sz w:val="24"/>
          <w:szCs w:val="24"/>
          <w:lang w:eastAsia="cs-CZ"/>
        </w:rPr>
        <w:t xml:space="preserve"> 27</w:t>
      </w: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Zastoupený: Ing. Rudolf Nytl</w:t>
      </w: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bankovní spojení: Komerční banka, a.s., </w:t>
      </w:r>
      <w:proofErr w:type="spellStart"/>
      <w:proofErr w:type="gramStart"/>
      <w:r w:rsidRPr="00CC20D2">
        <w:rPr>
          <w:rFonts w:ascii="Arial" w:eastAsia="Times New Roman" w:hAnsi="Arial" w:cs="Arial"/>
          <w:sz w:val="24"/>
          <w:szCs w:val="24"/>
          <w:lang w:eastAsia="cs-CZ"/>
        </w:rPr>
        <w:t>č.ú</w:t>
      </w:r>
      <w:proofErr w:type="spellEnd"/>
      <w:r w:rsidRPr="00CC20D2">
        <w:rPr>
          <w:rFonts w:ascii="Arial" w:eastAsia="Times New Roman" w:hAnsi="Arial" w:cs="Arial"/>
          <w:sz w:val="24"/>
          <w:szCs w:val="24"/>
          <w:lang w:eastAsia="cs-CZ"/>
        </w:rPr>
        <w:t>.:</w:t>
      </w:r>
      <w:proofErr w:type="gramEnd"/>
      <w:r w:rsidRPr="00CC20D2">
        <w:rPr>
          <w:rFonts w:ascii="Arial" w:eastAsia="Times New Roman" w:hAnsi="Arial" w:cs="Arial"/>
          <w:sz w:val="24"/>
          <w:szCs w:val="24"/>
          <w:lang w:eastAsia="cs-CZ"/>
        </w:rPr>
        <w:t xml:space="preserve"> 27 - 7203240217/0100</w:t>
      </w: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(„dále objednatel“)</w:t>
      </w:r>
    </w:p>
    <w:p w:rsidR="00CF6EAB" w:rsidRPr="00CC20D2" w:rsidRDefault="00CF6EAB" w:rsidP="00CF6EAB">
      <w:pPr>
        <w:spacing w:after="0" w:line="240" w:lineRule="auto"/>
        <w:rPr>
          <w:rFonts w:ascii="Arial" w:eastAsia="Times New Roman" w:hAnsi="Arial" w:cs="Arial"/>
          <w:sz w:val="24"/>
          <w:szCs w:val="24"/>
          <w:lang w:eastAsia="cs-CZ"/>
        </w:rPr>
      </w:pPr>
    </w:p>
    <w:p w:rsidR="00CF6EAB" w:rsidRPr="00CC20D2" w:rsidRDefault="00CF6EAB" w:rsidP="00CF6EAB">
      <w:pPr>
        <w:spacing w:after="0" w:line="240" w:lineRule="auto"/>
        <w:rPr>
          <w:rFonts w:ascii="Arial" w:eastAsia="Times New Roman" w:hAnsi="Arial" w:cs="Arial"/>
          <w:sz w:val="24"/>
          <w:szCs w:val="24"/>
          <w:lang w:eastAsia="cs-CZ"/>
        </w:rPr>
      </w:pPr>
    </w:p>
    <w:p w:rsidR="00CF6EAB" w:rsidRPr="00CC20D2" w:rsidRDefault="00CF6EAB" w:rsidP="00CF6EAB">
      <w:pPr>
        <w:spacing w:after="0" w:line="240" w:lineRule="auto"/>
        <w:rPr>
          <w:rFonts w:ascii="Arial" w:eastAsia="Times New Roman" w:hAnsi="Arial" w:cs="Arial"/>
          <w:b/>
          <w:sz w:val="24"/>
          <w:szCs w:val="24"/>
          <w:lang w:eastAsia="cs-CZ"/>
        </w:rPr>
      </w:pPr>
      <w:r w:rsidRPr="00CC20D2">
        <w:rPr>
          <w:rFonts w:ascii="Arial" w:eastAsia="Times New Roman" w:hAnsi="Arial" w:cs="Arial"/>
          <w:b/>
          <w:sz w:val="24"/>
          <w:szCs w:val="24"/>
          <w:lang w:eastAsia="cs-CZ"/>
        </w:rPr>
        <w:t>Preambule</w:t>
      </w:r>
    </w:p>
    <w:p w:rsidR="00CF6EAB" w:rsidRPr="00CC20D2" w:rsidRDefault="00CF6EAB" w:rsidP="00CF6EAB">
      <w:pPr>
        <w:spacing w:after="0" w:line="240" w:lineRule="auto"/>
        <w:rPr>
          <w:rFonts w:ascii="Arial" w:eastAsia="Times New Roman" w:hAnsi="Arial" w:cs="Arial"/>
          <w:b/>
          <w:sz w:val="24"/>
          <w:szCs w:val="24"/>
          <w:lang w:eastAsia="cs-CZ"/>
        </w:rPr>
      </w:pPr>
    </w:p>
    <w:p w:rsidR="00CF6EAB" w:rsidRPr="00CC20D2" w:rsidRDefault="00CF6EAB" w:rsidP="00CF6EAB">
      <w:pPr>
        <w:tabs>
          <w:tab w:val="left" w:pos="7371"/>
        </w:tabs>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Zhotovitel se zavazuje za níže uvedených podmínek dodat objednateli dílo vymezené touto smlouvou a převést vlastnické právo k dílu v souladu s touto smlouvou, přičemž se objednatel zavazuje dílo převzít a zaplatit veškeré fakturované částky podle této smlouvy.</w:t>
      </w:r>
    </w:p>
    <w:p w:rsidR="00CF6EAB" w:rsidRPr="00CC20D2" w:rsidRDefault="00CF6EAB" w:rsidP="00CF6EAB">
      <w:pPr>
        <w:spacing w:after="0" w:line="240" w:lineRule="auto"/>
        <w:jc w:val="both"/>
        <w:rPr>
          <w:rFonts w:ascii="Arial" w:eastAsia="Times New Roman" w:hAnsi="Arial" w:cs="Arial"/>
          <w:b/>
          <w:sz w:val="24"/>
          <w:szCs w:val="24"/>
          <w:lang w:eastAsia="cs-CZ"/>
        </w:rPr>
      </w:pPr>
    </w:p>
    <w:p w:rsidR="00CF6EAB" w:rsidRPr="00CC20D2" w:rsidRDefault="00CF6EAB" w:rsidP="00CF6EAB">
      <w:pPr>
        <w:spacing w:after="0" w:line="240" w:lineRule="auto"/>
        <w:rPr>
          <w:rFonts w:ascii="Arial" w:eastAsia="Times New Roman" w:hAnsi="Arial" w:cs="Arial"/>
          <w:b/>
          <w:sz w:val="24"/>
          <w:szCs w:val="24"/>
          <w:lang w:eastAsia="cs-CZ"/>
        </w:rPr>
      </w:pPr>
      <w:r w:rsidRPr="00CC20D2">
        <w:rPr>
          <w:rFonts w:ascii="Arial" w:eastAsia="Times New Roman" w:hAnsi="Arial" w:cs="Arial"/>
          <w:b/>
          <w:sz w:val="24"/>
          <w:szCs w:val="24"/>
          <w:lang w:eastAsia="cs-CZ"/>
        </w:rPr>
        <w:t>Vymezení díla a cena za dílo</w:t>
      </w:r>
    </w:p>
    <w:p w:rsidR="00CF6EAB" w:rsidRPr="00CC20D2" w:rsidRDefault="00CF6EAB" w:rsidP="00CF6EAB">
      <w:pPr>
        <w:spacing w:after="0" w:line="240" w:lineRule="auto"/>
        <w:jc w:val="both"/>
        <w:rPr>
          <w:rFonts w:ascii="Arial" w:eastAsia="Times New Roman" w:hAnsi="Arial" w:cs="Arial"/>
          <w:sz w:val="24"/>
          <w:szCs w:val="24"/>
          <w:lang w:eastAsia="cs-CZ"/>
        </w:rPr>
      </w:pPr>
    </w:p>
    <w:p w:rsidR="00AD05BC" w:rsidRDefault="00AD05BC" w:rsidP="00CF6EAB">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Kancelářský nábytek dle architektem zpracovaného návrhu vč. vestavěného zařízení. </w:t>
      </w:r>
    </w:p>
    <w:p w:rsidR="00AD05BC" w:rsidRDefault="00AD05BC" w:rsidP="00CF6EAB">
      <w:pPr>
        <w:spacing w:after="0" w:line="240" w:lineRule="auto"/>
        <w:rPr>
          <w:rFonts w:ascii="Arial" w:eastAsia="Times New Roman" w:hAnsi="Arial" w:cs="Arial"/>
          <w:sz w:val="24"/>
          <w:szCs w:val="24"/>
          <w:lang w:eastAsia="cs-CZ"/>
        </w:rPr>
      </w:pPr>
    </w:p>
    <w:p w:rsidR="00CF6EAB" w:rsidRPr="00CC20D2" w:rsidRDefault="00CF6EAB" w:rsidP="00CF6EAB">
      <w:pPr>
        <w:spacing w:after="0" w:line="240" w:lineRule="auto"/>
        <w:rPr>
          <w:rFonts w:ascii="Arial" w:eastAsia="Times New Roman" w:hAnsi="Arial" w:cs="Arial"/>
          <w:b/>
          <w:sz w:val="24"/>
          <w:szCs w:val="24"/>
          <w:lang w:eastAsia="cs-CZ"/>
        </w:rPr>
      </w:pPr>
      <w:r w:rsidRPr="00CC20D2">
        <w:rPr>
          <w:rFonts w:ascii="Arial" w:eastAsia="Times New Roman" w:hAnsi="Arial" w:cs="Arial"/>
          <w:b/>
          <w:sz w:val="24"/>
          <w:szCs w:val="24"/>
          <w:lang w:eastAsia="cs-CZ"/>
        </w:rPr>
        <w:t>Celková fakturační cena</w:t>
      </w:r>
      <w:r w:rsidRPr="00CC20D2">
        <w:rPr>
          <w:rFonts w:ascii="Arial" w:eastAsia="Times New Roman" w:hAnsi="Arial" w:cs="Arial"/>
          <w:sz w:val="24"/>
          <w:szCs w:val="24"/>
          <w:lang w:eastAsia="cs-CZ"/>
        </w:rPr>
        <w:tab/>
      </w:r>
      <w:r w:rsidRPr="00CC20D2">
        <w:rPr>
          <w:rFonts w:ascii="Arial" w:eastAsia="Times New Roman" w:hAnsi="Arial" w:cs="Arial"/>
          <w:b/>
          <w:sz w:val="24"/>
          <w:szCs w:val="24"/>
          <w:lang w:eastAsia="cs-CZ"/>
        </w:rPr>
        <w:t>včetně DPH</w:t>
      </w:r>
      <w:r w:rsidRPr="00CC20D2">
        <w:rPr>
          <w:rFonts w:ascii="Arial" w:eastAsia="Times New Roman" w:hAnsi="Arial" w:cs="Arial"/>
          <w:b/>
          <w:sz w:val="24"/>
          <w:szCs w:val="24"/>
          <w:lang w:eastAsia="cs-CZ"/>
        </w:rPr>
        <w:tab/>
      </w:r>
      <w:r>
        <w:rPr>
          <w:rFonts w:ascii="Arial" w:eastAsia="Times New Roman" w:hAnsi="Arial" w:cs="Arial"/>
          <w:b/>
          <w:sz w:val="24"/>
          <w:szCs w:val="24"/>
          <w:lang w:eastAsia="cs-CZ"/>
        </w:rPr>
        <w:t xml:space="preserve">    </w:t>
      </w:r>
      <w:r w:rsidR="00AD05BC">
        <w:rPr>
          <w:rFonts w:ascii="Arial" w:eastAsia="Times New Roman" w:hAnsi="Arial" w:cs="Arial"/>
          <w:b/>
          <w:sz w:val="24"/>
          <w:szCs w:val="24"/>
          <w:lang w:eastAsia="cs-CZ"/>
        </w:rPr>
        <w:tab/>
      </w:r>
      <w:r w:rsidR="00AD05BC">
        <w:rPr>
          <w:rFonts w:ascii="Arial" w:eastAsia="Times New Roman" w:hAnsi="Arial" w:cs="Arial"/>
          <w:b/>
          <w:sz w:val="24"/>
          <w:szCs w:val="24"/>
          <w:lang w:eastAsia="cs-CZ"/>
        </w:rPr>
        <w:tab/>
      </w:r>
      <w:r w:rsidR="00AD05BC">
        <w:rPr>
          <w:rFonts w:ascii="Arial" w:eastAsia="Times New Roman" w:hAnsi="Arial" w:cs="Arial"/>
          <w:b/>
          <w:sz w:val="24"/>
          <w:szCs w:val="24"/>
          <w:lang w:eastAsia="cs-CZ"/>
        </w:rPr>
        <w:tab/>
      </w:r>
      <w:r w:rsidR="00AD05BC">
        <w:rPr>
          <w:rFonts w:ascii="Arial" w:eastAsia="Times New Roman" w:hAnsi="Arial" w:cs="Arial"/>
          <w:b/>
          <w:sz w:val="24"/>
          <w:szCs w:val="24"/>
          <w:lang w:eastAsia="cs-CZ"/>
        </w:rPr>
        <w:tab/>
      </w:r>
      <w:r w:rsidR="00AD05BC">
        <w:rPr>
          <w:rFonts w:ascii="Arial" w:eastAsia="Times New Roman" w:hAnsi="Arial" w:cs="Arial"/>
          <w:b/>
          <w:sz w:val="24"/>
          <w:szCs w:val="24"/>
          <w:lang w:eastAsia="cs-CZ"/>
        </w:rPr>
        <w:tab/>
        <w:t>99 704,-</w:t>
      </w:r>
      <w:r>
        <w:rPr>
          <w:rFonts w:ascii="Arial" w:eastAsia="Times New Roman" w:hAnsi="Arial" w:cs="Arial"/>
          <w:b/>
          <w:sz w:val="24"/>
          <w:szCs w:val="24"/>
          <w:lang w:eastAsia="cs-CZ"/>
        </w:rPr>
        <w:t xml:space="preserve"> </w:t>
      </w:r>
      <w:r w:rsidRPr="00CC20D2">
        <w:rPr>
          <w:rFonts w:ascii="Arial" w:eastAsia="Times New Roman" w:hAnsi="Arial" w:cs="Arial"/>
          <w:b/>
          <w:sz w:val="24"/>
          <w:szCs w:val="24"/>
          <w:lang w:eastAsia="cs-CZ"/>
        </w:rPr>
        <w:t>Kč</w:t>
      </w:r>
      <w:r w:rsidRPr="00CC20D2">
        <w:rPr>
          <w:rFonts w:ascii="Arial" w:eastAsia="Times New Roman" w:hAnsi="Arial" w:cs="Arial"/>
          <w:b/>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p>
    <w:p w:rsidR="00CF6EAB" w:rsidRPr="00CC20D2" w:rsidRDefault="00CF6EAB" w:rsidP="00CF6EAB">
      <w:pPr>
        <w:spacing w:after="0" w:line="240" w:lineRule="auto"/>
        <w:jc w:val="both"/>
        <w:rPr>
          <w:rFonts w:ascii="Arial" w:eastAsia="Times New Roman" w:hAnsi="Arial" w:cs="Arial"/>
          <w:b/>
          <w:sz w:val="24"/>
          <w:szCs w:val="24"/>
          <w:lang w:eastAsia="cs-CZ"/>
        </w:rPr>
      </w:pPr>
      <w:r w:rsidRPr="00CC20D2">
        <w:rPr>
          <w:rFonts w:ascii="Arial" w:eastAsia="Times New Roman" w:hAnsi="Arial" w:cs="Arial"/>
          <w:b/>
          <w:sz w:val="24"/>
          <w:szCs w:val="24"/>
          <w:lang w:eastAsia="cs-CZ"/>
        </w:rPr>
        <w:t>Platební podmínky</w:t>
      </w:r>
    </w:p>
    <w:p w:rsidR="00CF6EAB" w:rsidRPr="00CC20D2" w:rsidRDefault="00CF6EAB" w:rsidP="00CF6EAB">
      <w:pPr>
        <w:spacing w:after="0" w:line="240" w:lineRule="auto"/>
        <w:jc w:val="center"/>
        <w:rPr>
          <w:rFonts w:ascii="Arial" w:eastAsia="Times New Roman" w:hAnsi="Arial" w:cs="Arial"/>
          <w:b/>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Faktura bude vystavena do 5 dnů od data zdanitelného plnění. Faktura bude mít splatnost 14 dní od data vyhotovení. </w:t>
      </w:r>
    </w:p>
    <w:p w:rsidR="00CF6EAB" w:rsidRPr="00CC20D2" w:rsidRDefault="00CF6EAB" w:rsidP="00CF6EAB">
      <w:pPr>
        <w:spacing w:after="0" w:line="240" w:lineRule="auto"/>
        <w:jc w:val="center"/>
        <w:rPr>
          <w:rFonts w:ascii="Arial" w:eastAsia="Times New Roman" w:hAnsi="Arial" w:cs="Arial"/>
          <w:sz w:val="24"/>
          <w:szCs w:val="24"/>
          <w:lang w:eastAsia="cs-CZ"/>
        </w:rPr>
      </w:pPr>
    </w:p>
    <w:p w:rsidR="00CF6EAB" w:rsidRPr="00CC20D2" w:rsidRDefault="00CF6EAB" w:rsidP="00CF6EAB">
      <w:pPr>
        <w:spacing w:after="0" w:line="240" w:lineRule="auto"/>
        <w:rPr>
          <w:rFonts w:ascii="Arial" w:eastAsia="Times New Roman" w:hAnsi="Arial" w:cs="Arial"/>
          <w:b/>
          <w:sz w:val="24"/>
          <w:szCs w:val="24"/>
          <w:lang w:eastAsia="cs-CZ"/>
        </w:rPr>
      </w:pPr>
      <w:r w:rsidRPr="00CC20D2">
        <w:rPr>
          <w:rFonts w:ascii="Arial" w:eastAsia="Times New Roman" w:hAnsi="Arial" w:cs="Arial"/>
          <w:b/>
          <w:sz w:val="24"/>
          <w:szCs w:val="24"/>
          <w:lang w:eastAsia="cs-CZ"/>
        </w:rPr>
        <w:t>Dodací lhůta a místo plnění</w:t>
      </w: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Dodací lhůta bude činit </w:t>
      </w:r>
      <w:r w:rsidR="00AD05BC">
        <w:rPr>
          <w:rFonts w:ascii="Arial" w:eastAsia="Times New Roman" w:hAnsi="Arial" w:cs="Arial"/>
          <w:sz w:val="24"/>
          <w:szCs w:val="24"/>
          <w:lang w:eastAsia="cs-CZ"/>
        </w:rPr>
        <w:t xml:space="preserve">30 </w:t>
      </w:r>
      <w:r w:rsidRPr="00CC20D2">
        <w:rPr>
          <w:rFonts w:ascii="Arial" w:eastAsia="Times New Roman" w:hAnsi="Arial" w:cs="Arial"/>
          <w:sz w:val="24"/>
          <w:szCs w:val="24"/>
          <w:lang w:eastAsia="cs-CZ"/>
        </w:rPr>
        <w:t xml:space="preserve">dní od vstupu této smlouvy v účinnost. Pro zhotovitele je místem plnění  adresa objednatele. </w:t>
      </w: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b/>
          <w:sz w:val="24"/>
          <w:szCs w:val="24"/>
          <w:lang w:eastAsia="cs-CZ"/>
        </w:rPr>
        <w:t>Záruka</w:t>
      </w:r>
      <w:r w:rsidRPr="00CC20D2">
        <w:rPr>
          <w:rFonts w:ascii="Arial" w:eastAsia="Times New Roman" w:hAnsi="Arial" w:cs="Arial"/>
          <w:sz w:val="24"/>
          <w:szCs w:val="24"/>
          <w:lang w:eastAsia="cs-CZ"/>
        </w:rPr>
        <w:t xml:space="preserve">  </w:t>
      </w: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Zhotovitel poskytuje objednateli záruku na dodaná technologická zařízení a práce s tím související, která jsou vymezena touto smlouvou v délce 24 měsíců od data podpisu „Protokolu o předání a převzetí díla“. </w:t>
      </w: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b/>
          <w:sz w:val="24"/>
          <w:szCs w:val="24"/>
          <w:lang w:eastAsia="cs-CZ"/>
        </w:rPr>
        <w:lastRenderedPageBreak/>
        <w:t>Vlastnické právo</w:t>
      </w:r>
      <w:r w:rsidRPr="00CC20D2">
        <w:rPr>
          <w:rFonts w:ascii="Arial" w:eastAsia="Times New Roman" w:hAnsi="Arial" w:cs="Arial"/>
          <w:sz w:val="24"/>
          <w:szCs w:val="24"/>
          <w:lang w:eastAsia="cs-CZ"/>
        </w:rPr>
        <w:t xml:space="preserve"> </w:t>
      </w: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Objednatel nabývá vlastnické právo k dílu, vymezeném v této smlouvě až po úplném zaplacení všech částek účtovaných zhotovitelem z titulu této smlouvy (zálohová faktura, konečná faktura).</w:t>
      </w: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b/>
          <w:sz w:val="24"/>
          <w:szCs w:val="24"/>
          <w:lang w:eastAsia="cs-CZ"/>
        </w:rPr>
        <w:t>Ostatní ustanovení</w:t>
      </w:r>
      <w:r w:rsidRPr="00CC20D2">
        <w:rPr>
          <w:rFonts w:ascii="Arial" w:eastAsia="Times New Roman" w:hAnsi="Arial" w:cs="Arial"/>
          <w:sz w:val="24"/>
          <w:szCs w:val="24"/>
          <w:lang w:eastAsia="cs-CZ"/>
        </w:rPr>
        <w:t xml:space="preserve">  </w:t>
      </w: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Tato smlouva nabývá platnosti datem podpisu oběma smluvními stranami. Smlouva, na níž se vztahuje povinnost uveřejnění prostřednictvím registru smluv, nabývá účinnosti nejdříve dnem zveřejnění. </w:t>
      </w: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24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Pokud ve smlouvě není uvedeno jinak, řídí se právní vztahy smluvních stran příslušnými ustanoveními obchodního zákoníku. </w:t>
      </w:r>
    </w:p>
    <w:p w:rsidR="00CF6EAB" w:rsidRPr="00CC20D2" w:rsidRDefault="00CF6EAB" w:rsidP="00CF6EAB">
      <w:pPr>
        <w:spacing w:after="24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Smluvní strany berou na vědomí povinnost publikovat smlouvu v registru smluv a to v souladu se zákonem č. 340/2015 Sb., „O zvláštních podmínkách účinnosti některých smluv, uveřejňování těchto smluv a o registru smluv (zákon o registru smluv)“.</w:t>
      </w:r>
    </w:p>
    <w:p w:rsidR="00CF6EAB" w:rsidRPr="00CC20D2" w:rsidRDefault="00CF6EAB" w:rsidP="00CF6EAB">
      <w:pPr>
        <w:spacing w:after="24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Smluvní strany se zavazují označit veškeré informace, které splňují náležitosti jejich obchodního tajemství a nedovolit, aby tyto informace byly součástí elektronického obrazu textového obsahu smlouvy. </w:t>
      </w: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V Brně dne </w:t>
      </w:r>
      <w:r w:rsidR="00AD05BC">
        <w:rPr>
          <w:rFonts w:ascii="Arial" w:eastAsia="Times New Roman" w:hAnsi="Arial" w:cs="Arial"/>
          <w:sz w:val="24"/>
          <w:szCs w:val="24"/>
          <w:lang w:eastAsia="cs-CZ"/>
        </w:rPr>
        <w:t>14. 9. 2016</w:t>
      </w: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p>
    <w:p w:rsidR="00CF6EAB" w:rsidRPr="00CC20D2" w:rsidRDefault="00CF6EAB" w:rsidP="00CF6EAB">
      <w:pPr>
        <w:spacing w:after="0" w:line="240" w:lineRule="auto"/>
        <w:jc w:val="both"/>
        <w:rPr>
          <w:rFonts w:ascii="Arial" w:eastAsia="Times New Roman" w:hAnsi="Arial" w:cs="Arial"/>
          <w:sz w:val="24"/>
          <w:szCs w:val="24"/>
          <w:lang w:eastAsia="cs-CZ"/>
        </w:rPr>
      </w:pPr>
    </w:p>
    <w:p w:rsidR="00CF6EAB" w:rsidRPr="00CC20D2" w:rsidRDefault="00AD05BC" w:rsidP="00AD05BC">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Jaroslav Divácký</w:t>
      </w:r>
      <w:r w:rsidR="00CF6EAB">
        <w:rPr>
          <w:rFonts w:ascii="Arial" w:eastAsia="Times New Roman" w:hAnsi="Arial" w:cs="Arial"/>
          <w:sz w:val="24"/>
          <w:szCs w:val="24"/>
          <w:lang w:eastAsia="cs-CZ"/>
        </w:rPr>
        <w:tab/>
      </w:r>
      <w:r w:rsidR="00CF6EAB">
        <w:rPr>
          <w:rFonts w:ascii="Arial" w:eastAsia="Times New Roman" w:hAnsi="Arial" w:cs="Arial"/>
          <w:sz w:val="24"/>
          <w:szCs w:val="24"/>
          <w:lang w:eastAsia="cs-CZ"/>
        </w:rPr>
        <w:tab/>
      </w:r>
      <w:r w:rsidR="00CF6EAB">
        <w:rPr>
          <w:rFonts w:ascii="Arial" w:eastAsia="Times New Roman" w:hAnsi="Arial" w:cs="Arial"/>
          <w:sz w:val="24"/>
          <w:szCs w:val="24"/>
          <w:lang w:eastAsia="cs-CZ"/>
        </w:rPr>
        <w:tab/>
      </w:r>
      <w:r w:rsidR="00CF6EAB">
        <w:rPr>
          <w:rFonts w:ascii="Arial" w:eastAsia="Times New Roman" w:hAnsi="Arial" w:cs="Arial"/>
          <w:sz w:val="24"/>
          <w:szCs w:val="24"/>
          <w:lang w:eastAsia="cs-CZ"/>
        </w:rPr>
        <w:tab/>
      </w:r>
      <w:r w:rsidR="00CF6EAB" w:rsidRPr="00CC20D2">
        <w:rPr>
          <w:rFonts w:ascii="Arial" w:eastAsia="Times New Roman" w:hAnsi="Arial" w:cs="Arial"/>
          <w:sz w:val="24"/>
          <w:szCs w:val="24"/>
          <w:lang w:eastAsia="cs-CZ"/>
        </w:rPr>
        <w:tab/>
        <w:t xml:space="preserve">  </w:t>
      </w:r>
      <w:r>
        <w:rPr>
          <w:rFonts w:ascii="Arial" w:eastAsia="Times New Roman" w:hAnsi="Arial" w:cs="Arial"/>
          <w:sz w:val="24"/>
          <w:szCs w:val="24"/>
          <w:lang w:eastAsia="cs-CZ"/>
        </w:rPr>
        <w:t xml:space="preserve">  </w:t>
      </w:r>
      <w:r w:rsidR="00CF6EAB" w:rsidRPr="00CC20D2">
        <w:rPr>
          <w:rFonts w:ascii="Arial" w:eastAsia="Times New Roman" w:hAnsi="Arial" w:cs="Arial"/>
          <w:sz w:val="24"/>
          <w:szCs w:val="24"/>
          <w:lang w:eastAsia="cs-CZ"/>
        </w:rPr>
        <w:t xml:space="preserve"> Ing. Rudolf Nytl  - ředitel</w:t>
      </w:r>
    </w:p>
    <w:p w:rsidR="00CF6EAB" w:rsidRPr="00CC20D2" w:rsidRDefault="00CF6EAB" w:rsidP="00CF6EAB">
      <w:pPr>
        <w:spacing w:after="0" w:line="240" w:lineRule="auto"/>
        <w:jc w:val="both"/>
        <w:rPr>
          <w:rFonts w:ascii="Arial" w:eastAsia="Times New Roman" w:hAnsi="Arial" w:cs="Arial"/>
          <w:sz w:val="24"/>
          <w:szCs w:val="24"/>
          <w:lang w:eastAsia="cs-CZ"/>
        </w:rPr>
      </w:pPr>
      <w:r w:rsidRPr="00CC20D2">
        <w:rPr>
          <w:rFonts w:ascii="Arial" w:eastAsia="Times New Roman" w:hAnsi="Arial" w:cs="Arial"/>
          <w:sz w:val="24"/>
          <w:szCs w:val="24"/>
          <w:lang w:eastAsia="cs-CZ"/>
        </w:rPr>
        <w:t>……………….……..…..…</w:t>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t xml:space="preserve">                         ……………………………….</w:t>
      </w:r>
    </w:p>
    <w:p w:rsidR="00CF6EAB" w:rsidRPr="00CC20D2" w:rsidRDefault="00CF6EAB" w:rsidP="00CF6EAB">
      <w:pPr>
        <w:spacing w:after="0" w:line="240" w:lineRule="auto"/>
        <w:rPr>
          <w:rFonts w:ascii="Arial" w:eastAsia="Times New Roman" w:hAnsi="Arial" w:cs="Arial"/>
          <w:sz w:val="24"/>
          <w:szCs w:val="24"/>
          <w:lang w:eastAsia="cs-CZ"/>
        </w:rPr>
      </w:pPr>
      <w:r w:rsidRPr="00CC20D2">
        <w:rPr>
          <w:rFonts w:ascii="Arial" w:eastAsia="Times New Roman" w:hAnsi="Arial" w:cs="Arial"/>
          <w:sz w:val="24"/>
          <w:szCs w:val="24"/>
          <w:lang w:eastAsia="cs-CZ"/>
        </w:rPr>
        <w:t xml:space="preserve">          za zhotovitele </w:t>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t xml:space="preserve">   za objednatele</w:t>
      </w:r>
      <w:r w:rsidRPr="00CC20D2">
        <w:rPr>
          <w:rFonts w:ascii="Arial" w:eastAsia="Times New Roman" w:hAnsi="Arial" w:cs="Arial"/>
          <w:sz w:val="24"/>
          <w:szCs w:val="24"/>
          <w:lang w:eastAsia="cs-CZ"/>
        </w:rPr>
        <w:tab/>
      </w:r>
      <w:r w:rsidRPr="00CC20D2">
        <w:rPr>
          <w:rFonts w:ascii="Arial" w:eastAsia="Times New Roman" w:hAnsi="Arial" w:cs="Arial"/>
          <w:sz w:val="24"/>
          <w:szCs w:val="24"/>
          <w:lang w:eastAsia="cs-CZ"/>
        </w:rPr>
        <w:tab/>
      </w:r>
    </w:p>
    <w:p w:rsidR="00CF6EAB" w:rsidRPr="00CC20D2" w:rsidRDefault="00CF6EAB" w:rsidP="00CF6EAB">
      <w:pPr>
        <w:spacing w:after="0" w:line="240" w:lineRule="auto"/>
        <w:rPr>
          <w:rFonts w:ascii="Times New Roman" w:eastAsia="Times New Roman" w:hAnsi="Times New Roman" w:cs="Times New Roman"/>
          <w:sz w:val="20"/>
          <w:szCs w:val="20"/>
          <w:lang w:eastAsia="cs-CZ"/>
        </w:rPr>
      </w:pPr>
    </w:p>
    <w:p w:rsidR="00CF6EAB" w:rsidRDefault="00CF6EAB" w:rsidP="00CF6EAB"/>
    <w:p w:rsidR="009004D0" w:rsidRDefault="009004D0"/>
    <w:sectPr w:rsidR="009004D0"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AB"/>
    <w:rsid w:val="00872891"/>
    <w:rsid w:val="009004D0"/>
    <w:rsid w:val="00AD05BC"/>
    <w:rsid w:val="00CF6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156B"/>
  <w15:chartTrackingRefBased/>
  <w15:docId w15:val="{1047B393-5379-4DE0-AFD5-28F71828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CF6E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471</Words>
  <Characters>2780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2</cp:revision>
  <dcterms:created xsi:type="dcterms:W3CDTF">2016-10-04T13:16:00Z</dcterms:created>
  <dcterms:modified xsi:type="dcterms:W3CDTF">2016-10-05T05:49:00Z</dcterms:modified>
</cp:coreProperties>
</file>