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DB4C77" w:rsidP="00B27D78">
      <w:pPr>
        <w:pStyle w:val="Nadpis4"/>
        <w:jc w:val="center"/>
      </w:pPr>
      <w:r>
        <w:t>Dodatek č. 1 ke s</w:t>
      </w:r>
      <w:r w:rsidR="000E2BA0">
        <w:t>mlouv</w:t>
      </w:r>
      <w:r>
        <w:t>ě</w:t>
      </w:r>
      <w:r w:rsidR="000E2BA0">
        <w:t xml:space="preserve">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bookmarkStart w:id="0" w:name="_GoBack"/>
      <w:r w:rsidR="00CC5303" w:rsidRPr="00CC5303">
        <w:t>E633-S-1856/2016</w:t>
      </w:r>
      <w:bookmarkEnd w:id="0"/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020184" w:rsidRPr="00BC2C6B">
        <w:rPr>
          <w:b/>
          <w:sz w:val="24"/>
          <w:szCs w:val="24"/>
        </w:rPr>
        <w:t>160602</w:t>
      </w:r>
      <w:r w:rsidR="00020184">
        <w:rPr>
          <w:b/>
          <w:sz w:val="24"/>
          <w:szCs w:val="24"/>
        </w:rPr>
        <w:t>1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244E1C" w:rsidRPr="00244E1C">
        <w:rPr>
          <w:b/>
          <w:sz w:val="22"/>
          <w:szCs w:val="22"/>
        </w:rPr>
        <w:t>Rekonstrukce budovy SSM Hranice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929A8">
      <w:pPr>
        <w:suppressAutoHyphens/>
        <w:spacing w:line="360" w:lineRule="auto"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929A8">
      <w:pPr>
        <w:suppressAutoHyphens/>
        <w:spacing w:line="360" w:lineRule="auto"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83786B">
        <w:rPr>
          <w:spacing w:val="-2"/>
        </w:rPr>
        <w:t>………………………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20184" w:rsidRPr="003E1509" w:rsidRDefault="00020184" w:rsidP="00711312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740015" w:rsidRDefault="00740015" w:rsidP="00740015">
      <w:pPr>
        <w:suppressAutoHyphens/>
        <w:spacing w:after="1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IČ: 465 77 238, DIČ: CZ 465 77 238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zapsaná v obchodním rejstříku vedeném Krajským soudem v Ostravě, oddíl C, vložka 3318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zastoupena: Miroslavem Zezulkou, jednatelem společnosti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Jednající jménem společnosti samostatně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bankovní spojení: Komerční bank Rožnov pod Radhoštěm, č. ú. </w:t>
      </w:r>
      <w:r w:rsidR="0083786B">
        <w:rPr>
          <w:spacing w:val="-2"/>
        </w:rPr>
        <w:t>……………………………</w:t>
      </w:r>
    </w:p>
    <w:p w:rsidR="00740015" w:rsidRDefault="00740015" w:rsidP="00740015">
      <w:pPr>
        <w:spacing w:before="240" w:after="120"/>
        <w:rPr>
          <w:b/>
        </w:rPr>
      </w:pPr>
      <w:r>
        <w:rPr>
          <w:b/>
        </w:rPr>
        <w:t>Kontaktní adresa/adresa pro doručování písemností a daňových dokladů:</w:t>
      </w:r>
    </w:p>
    <w:p w:rsidR="00740015" w:rsidRDefault="00740015" w:rsidP="00740015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>COMMODUM, spol. s.r.o.</w:t>
      </w:r>
    </w:p>
    <w:p w:rsidR="00740015" w:rsidRDefault="00740015" w:rsidP="00740015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Sídlo: Valašská Bystřice č. p. 225, 756 27</w:t>
      </w:r>
    </w:p>
    <w:p w:rsidR="00DE6F9D" w:rsidRDefault="00DE6F9D" w:rsidP="008F101C">
      <w:pPr>
        <w:suppressAutoHyphens/>
        <w:jc w:val="both"/>
        <w:rPr>
          <w:spacing w:val="-2"/>
        </w:rPr>
      </w:pPr>
    </w:p>
    <w:p w:rsidR="005929A8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020184" w:rsidRDefault="00020184" w:rsidP="0042208A">
      <w:pPr>
        <w:suppressAutoHyphens/>
        <w:spacing w:after="120" w:line="360" w:lineRule="auto"/>
        <w:jc w:val="both"/>
        <w:rPr>
          <w:spacing w:val="-2"/>
        </w:rPr>
      </w:pPr>
    </w:p>
    <w:p w:rsidR="00DB4C77" w:rsidRDefault="00DB4C77" w:rsidP="00DB4C77">
      <w:pPr>
        <w:suppressAutoHyphens/>
        <w:spacing w:after="120" w:line="360" w:lineRule="auto"/>
        <w:jc w:val="center"/>
        <w:rPr>
          <w:spacing w:val="-2"/>
        </w:rPr>
      </w:pPr>
      <w:r>
        <w:rPr>
          <w:b/>
          <w:spacing w:val="-2"/>
        </w:rPr>
        <w:lastRenderedPageBreak/>
        <w:t>I.</w:t>
      </w:r>
    </w:p>
    <w:p w:rsidR="00DB4C77" w:rsidRPr="00DB4C77" w:rsidRDefault="00DB4C77" w:rsidP="00DB4C77">
      <w:pPr>
        <w:suppressAutoHyphens/>
        <w:spacing w:after="120"/>
        <w:ind w:firstLine="142"/>
        <w:jc w:val="both"/>
        <w:rPr>
          <w:spacing w:val="-2"/>
        </w:rPr>
      </w:pPr>
      <w:r>
        <w:rPr>
          <w:spacing w:val="-2"/>
        </w:rPr>
        <w:t xml:space="preserve">Dne </w:t>
      </w:r>
      <w:r w:rsidRPr="00DB4C77">
        <w:rPr>
          <w:spacing w:val="-2"/>
        </w:rPr>
        <w:t xml:space="preserve">16. 6. 2016 uzavřel objednatel a zhotovitel smlouvu o dílo č. E633-S-1856/2016 (č. zhotovitele: 1606021) (dále též jen „smlouva“), jejímž předmětem je rekonstrukce budovy SSM Hranice. </w:t>
      </w:r>
    </w:p>
    <w:p w:rsidR="00DB4C77" w:rsidRDefault="00DB4C77" w:rsidP="00DB4C77">
      <w:pPr>
        <w:suppressAutoHyphens/>
        <w:spacing w:after="120"/>
        <w:ind w:firstLine="142"/>
        <w:jc w:val="both"/>
        <w:rPr>
          <w:spacing w:val="-2"/>
        </w:rPr>
      </w:pPr>
      <w:r w:rsidRPr="00DB4C77">
        <w:rPr>
          <w:spacing w:val="-2"/>
        </w:rPr>
        <w:t xml:space="preserve">Tento dodatek ke smlouvě je vytvořen na základě Změnového listu č. 1, který je její nedílnou součástí. </w:t>
      </w:r>
    </w:p>
    <w:p w:rsidR="00DB4C77" w:rsidRPr="00DB4C77" w:rsidRDefault="00DB4C77" w:rsidP="00DB4C77">
      <w:pPr>
        <w:autoSpaceDE w:val="0"/>
        <w:autoSpaceDN w:val="0"/>
        <w:spacing w:line="288" w:lineRule="auto"/>
        <w:ind w:firstLine="142"/>
        <w:jc w:val="both"/>
      </w:pPr>
      <w:r w:rsidRPr="00DB4C77">
        <w:t xml:space="preserve">Změna stavby byla projednána mezi objednavatelem a zhotovitelem při zpracování technického řešení opravy podlah ve skladech a přilehlé rampě. V rámci zadání bylo navrženo odstranění stávající asfaltové podlahy na betonový podklad provedeno broušení a lití podlahy z epoxidového polymeru tl.14 mm. Zadávané řešení nepočítalo s různorodým betonovým podkladem proměnné tloušťky a kvality. Zhotovitel na základě zkušebních vrtů navrhl nové řešení za použití podkladu ze svařovaných sítí Kari a pevnostní betonové mazaniny vyztužené ocelovými vlákny. </w:t>
      </w:r>
    </w:p>
    <w:p w:rsidR="00DB4C77" w:rsidRPr="00DB4C77" w:rsidRDefault="00DB4C77" w:rsidP="00DB4C77">
      <w:pPr>
        <w:ind w:firstLine="142"/>
        <w:jc w:val="both"/>
      </w:pPr>
      <w:r w:rsidRPr="00DB4C77">
        <w:t>Zeď z tvárnic ztraceného bednění je z důvodu pevnostního a technologického postupu hutnění nahrazena oboustranným bedněním, výztuží svařovanou z Kari sítí.</w:t>
      </w:r>
    </w:p>
    <w:p w:rsidR="00DB4C77" w:rsidRDefault="00DB4C77" w:rsidP="00DB4C77">
      <w:pPr>
        <w:ind w:firstLine="142"/>
        <w:jc w:val="both"/>
      </w:pPr>
      <w:r w:rsidRPr="00DB4C77">
        <w:t>Upřesnění technologie nevyvolává změnu stavby.</w:t>
      </w:r>
    </w:p>
    <w:p w:rsidR="009D20C8" w:rsidRDefault="009D20C8" w:rsidP="00DB4C77">
      <w:pPr>
        <w:ind w:firstLine="142"/>
        <w:jc w:val="both"/>
      </w:pPr>
    </w:p>
    <w:p w:rsidR="009D20C8" w:rsidRPr="00DB4C77" w:rsidRDefault="009D20C8" w:rsidP="00DB4C77">
      <w:pPr>
        <w:ind w:firstLine="142"/>
        <w:jc w:val="both"/>
      </w:pPr>
      <w:r>
        <w:t xml:space="preserve">Tímto dodatkem ke smlouvě se mění </w:t>
      </w:r>
      <w:r w:rsidRPr="009D20C8">
        <w:t>Čl. V Cena díla, platební a fakturační podmínky</w:t>
      </w:r>
      <w:r>
        <w:t xml:space="preserve"> následovně:</w:t>
      </w:r>
    </w:p>
    <w:p w:rsidR="009D20C8" w:rsidRPr="009D20C8" w:rsidRDefault="009D20C8" w:rsidP="009D20C8">
      <w:pPr>
        <w:suppressAutoHyphens/>
        <w:spacing w:before="120" w:after="120"/>
        <w:ind w:firstLine="142"/>
        <w:jc w:val="both"/>
        <w:rPr>
          <w:b/>
          <w:spacing w:val="-2"/>
        </w:rPr>
      </w:pPr>
      <w:r w:rsidRPr="009D20C8">
        <w:rPr>
          <w:b/>
          <w:spacing w:val="-2"/>
        </w:rPr>
        <w:t xml:space="preserve">Celková cena díla bez DPH: 4 284 </w:t>
      </w:r>
      <w:r>
        <w:rPr>
          <w:b/>
          <w:spacing w:val="-2"/>
        </w:rPr>
        <w:t>445</w:t>
      </w:r>
      <w:r w:rsidRPr="009D20C8">
        <w:rPr>
          <w:b/>
          <w:spacing w:val="-2"/>
        </w:rPr>
        <w:t>, - Kč</w:t>
      </w:r>
    </w:p>
    <w:p w:rsidR="00DB4C77" w:rsidRDefault="009D20C8" w:rsidP="009D20C8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 xml:space="preserve">   </w:t>
      </w:r>
      <w:r w:rsidRPr="009D20C8">
        <w:rPr>
          <w:b/>
          <w:spacing w:val="-2"/>
        </w:rPr>
        <w:t>slovy: čtyřimilionydvěstěosmdesátčtyřitisíc</w:t>
      </w:r>
      <w:r>
        <w:rPr>
          <w:b/>
          <w:spacing w:val="-2"/>
        </w:rPr>
        <w:t>čtyřistačtyřicetpět</w:t>
      </w:r>
      <w:r w:rsidRPr="009D20C8">
        <w:rPr>
          <w:b/>
          <w:spacing w:val="-2"/>
        </w:rPr>
        <w:t xml:space="preserve"> korun</w:t>
      </w:r>
      <w:r>
        <w:rPr>
          <w:b/>
          <w:spacing w:val="-2"/>
        </w:rPr>
        <w:t xml:space="preserve"> </w:t>
      </w:r>
      <w:r w:rsidRPr="009D20C8">
        <w:rPr>
          <w:b/>
          <w:spacing w:val="-2"/>
        </w:rPr>
        <w:t>českých bez DPH</w:t>
      </w:r>
      <w:r>
        <w:rPr>
          <w:b/>
          <w:spacing w:val="-2"/>
        </w:rPr>
        <w:t>.</w:t>
      </w:r>
    </w:p>
    <w:p w:rsidR="00DB4C77" w:rsidRDefault="00DB4C77" w:rsidP="00DB4C77">
      <w:pPr>
        <w:suppressAutoHyphens/>
        <w:spacing w:after="120"/>
        <w:jc w:val="both"/>
        <w:rPr>
          <w:b/>
          <w:spacing w:val="-2"/>
        </w:rPr>
      </w:pPr>
    </w:p>
    <w:p w:rsidR="00DB4C77" w:rsidRDefault="00DB4C77" w:rsidP="00DB4C77">
      <w:pPr>
        <w:tabs>
          <w:tab w:val="left" w:pos="426"/>
        </w:tabs>
        <w:suppressAutoHyphens/>
        <w:spacing w:after="240"/>
        <w:jc w:val="center"/>
        <w:rPr>
          <w:b/>
          <w:spacing w:val="-2"/>
        </w:rPr>
      </w:pPr>
      <w:r>
        <w:rPr>
          <w:b/>
          <w:spacing w:val="-2"/>
        </w:rPr>
        <w:t>II.</w:t>
      </w:r>
    </w:p>
    <w:p w:rsidR="00DB4C77" w:rsidRPr="00F23015" w:rsidRDefault="00DB4C77" w:rsidP="00DB4C77">
      <w:pPr>
        <w:suppressAutoHyphens/>
        <w:spacing w:after="120"/>
        <w:jc w:val="both"/>
        <w:rPr>
          <w:spacing w:val="-2"/>
        </w:rPr>
      </w:pPr>
      <w:r w:rsidRPr="00F23015">
        <w:rPr>
          <w:spacing w:val="-2"/>
        </w:rPr>
        <w:t>Platnost a účinnost tohoto dodatku ke smlouvě je dnem jejího podpisu oběma smluvními stranami. Smlouva vzniká projevem souhlasu s celým jejím obsahem.</w:t>
      </w:r>
    </w:p>
    <w:p w:rsidR="00F23015" w:rsidRPr="00F23015" w:rsidRDefault="00F23015" w:rsidP="00F23015">
      <w:pPr>
        <w:suppressAutoHyphens/>
        <w:spacing w:after="120"/>
        <w:jc w:val="both"/>
        <w:rPr>
          <w:spacing w:val="-2"/>
        </w:rPr>
      </w:pPr>
      <w:r w:rsidRPr="00F23015">
        <w:rPr>
          <w:spacing w:val="-2"/>
        </w:rPr>
        <w:t>Části textu smlouvy, které nejsou uvedeny v tomto dodatku zůstávají v platnosti beze změn.</w:t>
      </w:r>
    </w:p>
    <w:p w:rsidR="00DB4C77" w:rsidRDefault="00DB4C77" w:rsidP="00DB4C77">
      <w:pPr>
        <w:suppressAutoHyphens/>
        <w:spacing w:after="120"/>
        <w:jc w:val="both"/>
        <w:rPr>
          <w:spacing w:val="-2"/>
        </w:rPr>
      </w:pPr>
      <w:r w:rsidRPr="00F23015">
        <w:rPr>
          <w:spacing w:val="-2"/>
        </w:rPr>
        <w:t>Tento dodatek ke smlouvě je vyhotovena ve čtyřech (4) stejnopisech s příslušnými přílohami, které jsou její</w:t>
      </w:r>
      <w:r>
        <w:rPr>
          <w:spacing w:val="-2"/>
        </w:rPr>
        <w:t xml:space="preserve"> nedílnou součástí. Každé vyhotovení má platnost originálu, zhotovitel obdrží dvě vyhotovení, objednatel dvě vyhotovení všechny oboustranně potvrzené.</w:t>
      </w:r>
    </w:p>
    <w:p w:rsidR="00CD62DD" w:rsidRDefault="00CD62DD" w:rsidP="008C3F1C">
      <w:pPr>
        <w:suppressAutoHyphens/>
        <w:spacing w:after="120"/>
        <w:ind w:left="822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DB4C77">
        <w:rPr>
          <w:spacing w:val="-2"/>
        </w:rPr>
        <w:t>12</w:t>
      </w:r>
      <w:r>
        <w:rPr>
          <w:spacing w:val="-2"/>
        </w:rPr>
        <w:t xml:space="preserve">. </w:t>
      </w:r>
      <w:r w:rsidR="00DB4C77">
        <w:rPr>
          <w:spacing w:val="-2"/>
        </w:rPr>
        <w:t>9</w:t>
      </w:r>
      <w:r>
        <w:rPr>
          <w:spacing w:val="-2"/>
        </w:rPr>
        <w:t>.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Ve Valašské Bystřici dne </w:t>
      </w:r>
      <w:r w:rsidR="00DB4C77">
        <w:rPr>
          <w:spacing w:val="-2"/>
        </w:rPr>
        <w:t>13</w:t>
      </w:r>
      <w:r>
        <w:rPr>
          <w:spacing w:val="-2"/>
        </w:rPr>
        <w:t xml:space="preserve">. </w:t>
      </w:r>
      <w:r w:rsidR="00DB4C77">
        <w:rPr>
          <w:spacing w:val="-2"/>
        </w:rPr>
        <w:t>9</w:t>
      </w:r>
      <w:r>
        <w:rPr>
          <w:spacing w:val="-2"/>
        </w:rPr>
        <w:t>. 2016</w:t>
      </w:r>
    </w:p>
    <w:p w:rsidR="00F42736" w:rsidRDefault="00F42736" w:rsidP="00F42736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F42736" w:rsidRDefault="00F42736" w:rsidP="00F42736">
      <w:pPr>
        <w:suppressAutoHyphens/>
        <w:spacing w:after="120"/>
        <w:jc w:val="both"/>
        <w:rPr>
          <w:b/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b/>
          <w:spacing w:val="-2"/>
        </w:rPr>
        <w:t>COMMODUM, spol. s r.o.</w:t>
      </w: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  <w:rPr>
          <w:spacing w:val="-2"/>
        </w:rPr>
      </w:pPr>
    </w:p>
    <w:p w:rsidR="00F42736" w:rsidRDefault="00F42736" w:rsidP="00F42736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  </w:t>
      </w:r>
      <w:r>
        <w:tab/>
        <w:t xml:space="preserve">           ……………………………….</w:t>
      </w:r>
    </w:p>
    <w:p w:rsidR="00F42736" w:rsidRDefault="00F42736" w:rsidP="00F42736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Miroslav Zezulka</w:t>
      </w:r>
    </w:p>
    <w:p w:rsidR="00F42736" w:rsidRDefault="00F42736" w:rsidP="00F42736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Ředitel                    </w:t>
      </w:r>
      <w:r>
        <w:tab/>
        <w:t xml:space="preserve">                     </w:t>
      </w:r>
      <w:r>
        <w:tab/>
      </w:r>
      <w:r>
        <w:tab/>
        <w:t xml:space="preserve">                                 Jednatel společnosti</w:t>
      </w:r>
    </w:p>
    <w:p w:rsidR="002F532B" w:rsidRDefault="00F42736" w:rsidP="005D7265">
      <w:pPr>
        <w:overflowPunct w:val="0"/>
        <w:autoSpaceDE w:val="0"/>
        <w:autoSpaceDN w:val="0"/>
        <w:adjustRightInd w:val="0"/>
        <w:textAlignment w:val="baseline"/>
      </w:pPr>
      <w:r>
        <w:rPr>
          <w:b/>
          <w:spacing w:val="-2"/>
        </w:rPr>
        <w:t xml:space="preserve">    Oblastní ředitelství Olomouc</w:t>
      </w:r>
      <w:r>
        <w:tab/>
      </w: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p w:rsidR="00C844B3" w:rsidRDefault="00C844B3" w:rsidP="005D7265">
      <w:pPr>
        <w:overflowPunct w:val="0"/>
        <w:autoSpaceDE w:val="0"/>
        <w:autoSpaceDN w:val="0"/>
        <w:adjustRightInd w:val="0"/>
        <w:textAlignment w:val="baseline"/>
      </w:pPr>
    </w:p>
    <w:sectPr w:rsidR="00C844B3" w:rsidSect="00020184">
      <w:headerReference w:type="default" r:id="rId9"/>
      <w:footerReference w:type="default" r:id="rId10"/>
      <w:pgSz w:w="11904" w:h="16836"/>
      <w:pgMar w:top="122" w:right="1131" w:bottom="1416" w:left="1416" w:header="279" w:footer="73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AB" w:rsidRDefault="002E05AB">
      <w:r>
        <w:separator/>
      </w:r>
    </w:p>
  </w:endnote>
  <w:endnote w:type="continuationSeparator" w:id="0">
    <w:p w:rsidR="002E05AB" w:rsidRDefault="002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C78">
      <w:rPr>
        <w:rStyle w:val="slostrnky"/>
        <w:noProof/>
      </w:rPr>
      <w:t>2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AB" w:rsidRDefault="002E05AB">
      <w:r>
        <w:separator/>
      </w:r>
    </w:p>
  </w:footnote>
  <w:footnote w:type="continuationSeparator" w:id="0">
    <w:p w:rsidR="002E05AB" w:rsidRDefault="002E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7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2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5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1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4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1"/>
  </w:num>
  <w:num w:numId="5">
    <w:abstractNumId w:val="18"/>
  </w:num>
  <w:num w:numId="6">
    <w:abstractNumId w:val="4"/>
  </w:num>
  <w:num w:numId="7">
    <w:abstractNumId w:val="24"/>
  </w:num>
  <w:num w:numId="8">
    <w:abstractNumId w:val="9"/>
  </w:num>
  <w:num w:numId="9">
    <w:abstractNumId w:val="20"/>
  </w:num>
  <w:num w:numId="10">
    <w:abstractNumId w:val="23"/>
  </w:num>
  <w:num w:numId="11">
    <w:abstractNumId w:val="19"/>
  </w:num>
  <w:num w:numId="12">
    <w:abstractNumId w:val="22"/>
  </w:num>
  <w:num w:numId="13">
    <w:abstractNumId w:val="25"/>
  </w:num>
  <w:num w:numId="14">
    <w:abstractNumId w:val="0"/>
  </w:num>
  <w:num w:numId="15">
    <w:abstractNumId w:val="26"/>
  </w:num>
  <w:num w:numId="16">
    <w:abstractNumId w:val="5"/>
  </w:num>
  <w:num w:numId="17">
    <w:abstractNumId w:val="28"/>
  </w:num>
  <w:num w:numId="18">
    <w:abstractNumId w:val="12"/>
  </w:num>
  <w:num w:numId="19">
    <w:abstractNumId w:val="27"/>
  </w:num>
  <w:num w:numId="20">
    <w:abstractNumId w:val="10"/>
  </w:num>
  <w:num w:numId="21">
    <w:abstractNumId w:val="29"/>
  </w:num>
  <w:num w:numId="22">
    <w:abstractNumId w:val="7"/>
  </w:num>
  <w:num w:numId="23">
    <w:abstractNumId w:val="1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6"/>
  </w:num>
  <w:num w:numId="30">
    <w:abstractNumId w:val="15"/>
  </w:num>
  <w:num w:numId="31">
    <w:abstractNumId w:val="16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149E6"/>
    <w:rsid w:val="00020184"/>
    <w:rsid w:val="00022CC2"/>
    <w:rsid w:val="000274CD"/>
    <w:rsid w:val="00027E97"/>
    <w:rsid w:val="000374CF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50FD6"/>
    <w:rsid w:val="001553CD"/>
    <w:rsid w:val="001642D0"/>
    <w:rsid w:val="00166FCA"/>
    <w:rsid w:val="00170673"/>
    <w:rsid w:val="00172E53"/>
    <w:rsid w:val="00181429"/>
    <w:rsid w:val="0018488B"/>
    <w:rsid w:val="001972A7"/>
    <w:rsid w:val="001B1434"/>
    <w:rsid w:val="001B32B6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057D4"/>
    <w:rsid w:val="00211077"/>
    <w:rsid w:val="00212205"/>
    <w:rsid w:val="00221632"/>
    <w:rsid w:val="00224894"/>
    <w:rsid w:val="002301EF"/>
    <w:rsid w:val="00243B64"/>
    <w:rsid w:val="00244E1C"/>
    <w:rsid w:val="002518F3"/>
    <w:rsid w:val="00255D61"/>
    <w:rsid w:val="00257852"/>
    <w:rsid w:val="00261A1B"/>
    <w:rsid w:val="0027629F"/>
    <w:rsid w:val="0027647C"/>
    <w:rsid w:val="0028055F"/>
    <w:rsid w:val="002A0A6F"/>
    <w:rsid w:val="002A17DD"/>
    <w:rsid w:val="002A4AF0"/>
    <w:rsid w:val="002C68F5"/>
    <w:rsid w:val="002C6FB5"/>
    <w:rsid w:val="002E05AB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70FBC"/>
    <w:rsid w:val="004714F7"/>
    <w:rsid w:val="00473477"/>
    <w:rsid w:val="00483355"/>
    <w:rsid w:val="004C17C6"/>
    <w:rsid w:val="004C1B31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1F70"/>
    <w:rsid w:val="00677859"/>
    <w:rsid w:val="006875C1"/>
    <w:rsid w:val="00691F3B"/>
    <w:rsid w:val="006954EE"/>
    <w:rsid w:val="006A064B"/>
    <w:rsid w:val="006A4C4F"/>
    <w:rsid w:val="006B6AF7"/>
    <w:rsid w:val="006C3BF2"/>
    <w:rsid w:val="006D6715"/>
    <w:rsid w:val="006D75FF"/>
    <w:rsid w:val="006E080C"/>
    <w:rsid w:val="006E11A2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015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313F"/>
    <w:rsid w:val="007B68B7"/>
    <w:rsid w:val="007C7209"/>
    <w:rsid w:val="007D1E3D"/>
    <w:rsid w:val="007D4BC6"/>
    <w:rsid w:val="007D5A57"/>
    <w:rsid w:val="007D7E50"/>
    <w:rsid w:val="007E548D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3786B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A3DA5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F101C"/>
    <w:rsid w:val="009178ED"/>
    <w:rsid w:val="00922CA8"/>
    <w:rsid w:val="0092459A"/>
    <w:rsid w:val="009331E9"/>
    <w:rsid w:val="0093785A"/>
    <w:rsid w:val="0094166D"/>
    <w:rsid w:val="009474F9"/>
    <w:rsid w:val="009501AA"/>
    <w:rsid w:val="009626F9"/>
    <w:rsid w:val="00962817"/>
    <w:rsid w:val="00963F40"/>
    <w:rsid w:val="009666AE"/>
    <w:rsid w:val="00971446"/>
    <w:rsid w:val="0099098A"/>
    <w:rsid w:val="009910D1"/>
    <w:rsid w:val="009A1B06"/>
    <w:rsid w:val="009B17AA"/>
    <w:rsid w:val="009D20C8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3C78"/>
    <w:rsid w:val="00A54A38"/>
    <w:rsid w:val="00A64B83"/>
    <w:rsid w:val="00A71845"/>
    <w:rsid w:val="00A724B0"/>
    <w:rsid w:val="00A755B7"/>
    <w:rsid w:val="00A7590B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44B3"/>
    <w:rsid w:val="00C911C7"/>
    <w:rsid w:val="00CB0842"/>
    <w:rsid w:val="00CC5303"/>
    <w:rsid w:val="00CC77BC"/>
    <w:rsid w:val="00CC7F8C"/>
    <w:rsid w:val="00CD33C3"/>
    <w:rsid w:val="00CD62DD"/>
    <w:rsid w:val="00CE3108"/>
    <w:rsid w:val="00CE4ECB"/>
    <w:rsid w:val="00D00C31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2EAE"/>
    <w:rsid w:val="00DB4C77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3015"/>
    <w:rsid w:val="00F26352"/>
    <w:rsid w:val="00F42736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3669-B117-4A90-85DB-0610D8A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Kubínová Martina, Ing.</cp:lastModifiedBy>
  <cp:revision>2</cp:revision>
  <cp:lastPrinted>2016-09-09T11:29:00Z</cp:lastPrinted>
  <dcterms:created xsi:type="dcterms:W3CDTF">2016-10-11T11:07:00Z</dcterms:created>
  <dcterms:modified xsi:type="dcterms:W3CDTF">2016-10-11T11:07:00Z</dcterms:modified>
</cp:coreProperties>
</file>