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5B" w:rsidRPr="000E18CC" w:rsidRDefault="00D6285B" w:rsidP="00D6285B">
      <w:pPr>
        <w:jc w:val="center"/>
        <w:rPr>
          <w:rFonts w:ascii="Arial" w:hAnsi="Arial" w:cs="Arial"/>
          <w:b/>
          <w:sz w:val="20"/>
          <w:szCs w:val="20"/>
        </w:rPr>
      </w:pPr>
    </w:p>
    <w:p w:rsidR="00D6285B" w:rsidRPr="000E18CC" w:rsidRDefault="008D5557" w:rsidP="00D628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Smlouva o </w:t>
      </w:r>
      <w:r w:rsidR="00EE6444" w:rsidRPr="008A0D11">
        <w:rPr>
          <w:rFonts w:ascii="Arial" w:hAnsi="Arial" w:cs="Arial"/>
          <w:b/>
          <w:sz w:val="36"/>
          <w:szCs w:val="36"/>
        </w:rPr>
        <w:t>provedení re</w:t>
      </w:r>
      <w:r w:rsidR="00414800" w:rsidRPr="008A0D11">
        <w:rPr>
          <w:rFonts w:ascii="Arial" w:hAnsi="Arial" w:cs="Arial"/>
          <w:b/>
          <w:sz w:val="36"/>
          <w:szCs w:val="36"/>
        </w:rPr>
        <w:t>desig</w:t>
      </w:r>
      <w:r w:rsidR="008E1C5F" w:rsidRPr="008A0D11">
        <w:rPr>
          <w:rFonts w:ascii="Arial" w:hAnsi="Arial" w:cs="Arial"/>
          <w:b/>
          <w:sz w:val="36"/>
          <w:szCs w:val="36"/>
        </w:rPr>
        <w:t>n</w:t>
      </w:r>
      <w:r w:rsidR="00414800" w:rsidRPr="008A0D11">
        <w:rPr>
          <w:rFonts w:ascii="Arial" w:hAnsi="Arial" w:cs="Arial"/>
          <w:b/>
          <w:sz w:val="36"/>
          <w:szCs w:val="36"/>
        </w:rPr>
        <w:t>u</w:t>
      </w:r>
    </w:p>
    <w:p w:rsidR="000E18CC" w:rsidRPr="000E18CC" w:rsidRDefault="000E18CC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strany: 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6856"/>
      </w:tblGrid>
      <w:tr w:rsidR="00D6285B" w:rsidRPr="000E18CC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0E18C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0E18CC" w:rsidTr="00B0499F">
        <w:tc>
          <w:tcPr>
            <w:tcW w:w="9180" w:type="dxa"/>
            <w:gridSpan w:val="2"/>
            <w:vAlign w:val="center"/>
          </w:tcPr>
          <w:p w:rsidR="00D6285B" w:rsidRPr="000E18CC" w:rsidRDefault="00D6285B" w:rsidP="00F13635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Zapsaná v obchodním rejstříku vedeném Městským soudem v Praze, </w:t>
            </w:r>
            <w:r w:rsidR="00F13635">
              <w:rPr>
                <w:rFonts w:ascii="Arial" w:hAnsi="Arial" w:cs="Arial"/>
                <w:sz w:val="20"/>
                <w:szCs w:val="20"/>
              </w:rPr>
              <w:t xml:space="preserve">spis. zn. A </w:t>
            </w:r>
            <w:r w:rsidRPr="000E18CC">
              <w:rPr>
                <w:rFonts w:ascii="Arial" w:hAnsi="Arial" w:cs="Arial"/>
                <w:sz w:val="20"/>
                <w:szCs w:val="20"/>
              </w:rPr>
              <w:t>7232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9A5702" w:rsidP="00B04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OZP </w:t>
            </w:r>
            <w:r w:rsidR="00D6285B" w:rsidRPr="000E18C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:rsidR="00D6285B" w:rsidRDefault="00F231B1" w:rsidP="00B04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A5702">
              <w:rPr>
                <w:rFonts w:ascii="Arial" w:hAnsi="Arial" w:cs="Arial"/>
                <w:sz w:val="20"/>
                <w:szCs w:val="20"/>
              </w:rPr>
              <w:t>:</w:t>
            </w:r>
            <w:r w:rsidR="00EE64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6A0B" w:rsidRPr="000E18CC" w:rsidRDefault="00016A0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D6285B" w:rsidRPr="00173DA4" w:rsidRDefault="00C400ED" w:rsidP="00B04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</w:t>
            </w:r>
          </w:p>
        </w:tc>
      </w:tr>
      <w:tr w:rsidR="009B0E95" w:rsidRPr="00525FD8" w:rsidTr="00B0499F">
        <w:tc>
          <w:tcPr>
            <w:tcW w:w="2235" w:type="dxa"/>
            <w:vAlign w:val="center"/>
          </w:tcPr>
          <w:p w:rsidR="009B0E95" w:rsidRDefault="009B0E95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9B0E95" w:rsidRPr="00A952EF" w:rsidRDefault="009B0E95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85B" w:rsidRPr="00942FC4" w:rsidRDefault="00D6285B" w:rsidP="00AC1A87">
      <w:pPr>
        <w:tabs>
          <w:tab w:val="left" w:pos="2670"/>
        </w:tabs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 xml:space="preserve">jako </w:t>
      </w:r>
      <w:r w:rsidR="00AC1A87">
        <w:rPr>
          <w:rFonts w:ascii="Arial" w:hAnsi="Arial" w:cs="Arial"/>
          <w:b/>
          <w:sz w:val="20"/>
          <w:szCs w:val="20"/>
        </w:rPr>
        <w:t>„OZP“</w:t>
      </w:r>
      <w:r w:rsidR="00942FC4">
        <w:rPr>
          <w:rFonts w:ascii="Arial" w:hAnsi="Arial" w:cs="Arial"/>
          <w:b/>
          <w:sz w:val="20"/>
          <w:szCs w:val="20"/>
        </w:rPr>
        <w:t xml:space="preserve"> </w:t>
      </w:r>
      <w:r w:rsidR="00942FC4">
        <w:rPr>
          <w:rFonts w:ascii="Arial" w:hAnsi="Arial" w:cs="Arial"/>
          <w:sz w:val="20"/>
          <w:szCs w:val="20"/>
        </w:rPr>
        <w:t>nebo „</w:t>
      </w:r>
      <w:r w:rsidR="00942FC4" w:rsidRPr="00942FC4">
        <w:rPr>
          <w:rFonts w:ascii="Arial" w:hAnsi="Arial" w:cs="Arial"/>
          <w:b/>
          <w:sz w:val="20"/>
          <w:szCs w:val="20"/>
        </w:rPr>
        <w:t>objednatel</w:t>
      </w:r>
      <w:r w:rsidR="00942FC4">
        <w:rPr>
          <w:rFonts w:ascii="Arial" w:hAnsi="Arial" w:cs="Arial"/>
          <w:sz w:val="20"/>
          <w:szCs w:val="20"/>
        </w:rPr>
        <w:t>“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a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0E18CC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:rsidR="00D6285B" w:rsidRPr="0090615A" w:rsidRDefault="00525FD8" w:rsidP="00525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FD8">
              <w:rPr>
                <w:rFonts w:ascii="Arial" w:hAnsi="Arial" w:cs="Arial"/>
                <w:b/>
                <w:i/>
                <w:szCs w:val="22"/>
              </w:rPr>
              <w:t>fulladventures.cz s.r.o.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:rsidR="00D6285B" w:rsidRPr="00084649" w:rsidRDefault="00525FD8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525FD8">
              <w:rPr>
                <w:rFonts w:ascii="Arial" w:hAnsi="Arial" w:cs="Arial"/>
                <w:b/>
                <w:i/>
                <w:szCs w:val="22"/>
              </w:rPr>
              <w:t>Litvínovská 524/28, Prosek, 190 00 Praha 9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:rsidR="00D6285B" w:rsidRPr="00525FD8" w:rsidRDefault="00525FD8" w:rsidP="00B0499F">
            <w:pPr>
              <w:rPr>
                <w:rFonts w:ascii="Arial" w:hAnsi="Arial" w:cs="Arial"/>
                <w:b/>
                <w:i/>
                <w:szCs w:val="22"/>
              </w:rPr>
            </w:pPr>
            <w:r w:rsidRPr="00525FD8">
              <w:rPr>
                <w:rFonts w:ascii="Arial" w:hAnsi="Arial" w:cs="Arial"/>
                <w:b/>
                <w:i/>
                <w:szCs w:val="22"/>
              </w:rPr>
              <w:t>Petra Zachová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:rsidR="00D6285B" w:rsidRPr="00525FD8" w:rsidRDefault="00525FD8" w:rsidP="00B0499F">
            <w:pPr>
              <w:rPr>
                <w:rFonts w:ascii="Arial" w:hAnsi="Arial" w:cs="Arial"/>
                <w:b/>
                <w:i/>
                <w:szCs w:val="22"/>
              </w:rPr>
            </w:pPr>
            <w:r w:rsidRPr="00525FD8">
              <w:rPr>
                <w:rFonts w:ascii="Arial" w:hAnsi="Arial" w:cs="Arial"/>
                <w:b/>
                <w:i/>
                <w:szCs w:val="22"/>
              </w:rPr>
              <w:t>04126831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zapsaná v</w:t>
            </w:r>
            <w:r w:rsidR="008D55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87" w:type="dxa"/>
            <w:vAlign w:val="center"/>
          </w:tcPr>
          <w:p w:rsidR="00D6285B" w:rsidRPr="00525FD8" w:rsidRDefault="00525FD8" w:rsidP="008D5557">
            <w:pPr>
              <w:rPr>
                <w:rFonts w:ascii="Arial" w:hAnsi="Arial" w:cs="Arial"/>
                <w:b/>
                <w:i/>
                <w:szCs w:val="22"/>
              </w:rPr>
            </w:pPr>
            <w:r w:rsidRPr="00525FD8">
              <w:rPr>
                <w:rFonts w:ascii="Arial" w:hAnsi="Arial" w:cs="Arial"/>
                <w:b/>
                <w:i/>
                <w:szCs w:val="22"/>
              </w:rPr>
              <w:t>C 242888 vedená u Městského soudu v Praze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E521ED" w:rsidRDefault="007718A8" w:rsidP="00E521ED">
            <w:pPr>
              <w:rPr>
                <w:rFonts w:ascii="Arial" w:hAnsi="Arial" w:cs="Arial"/>
                <w:sz w:val="20"/>
                <w:szCs w:val="20"/>
              </w:rPr>
            </w:pPr>
            <w:r w:rsidRPr="00525FD8">
              <w:rPr>
                <w:rFonts w:ascii="Arial" w:hAnsi="Arial" w:cs="Arial"/>
                <w:sz w:val="20"/>
                <w:szCs w:val="20"/>
              </w:rPr>
              <w:t>Je/</w:t>
            </w:r>
            <w:r w:rsidR="00E521ED" w:rsidRPr="00525FD8">
              <w:rPr>
                <w:rFonts w:ascii="Arial" w:hAnsi="Arial" w:cs="Arial"/>
                <w:sz w:val="20"/>
                <w:szCs w:val="20"/>
              </w:rPr>
              <w:t>není</w:t>
            </w:r>
            <w:r w:rsidR="00D6285B" w:rsidRPr="00525FD8">
              <w:rPr>
                <w:rFonts w:ascii="Arial" w:hAnsi="Arial" w:cs="Arial"/>
                <w:sz w:val="20"/>
                <w:szCs w:val="20"/>
              </w:rPr>
              <w:t xml:space="preserve"> plátcem DPH</w:t>
            </w:r>
          </w:p>
        </w:tc>
        <w:tc>
          <w:tcPr>
            <w:tcW w:w="7087" w:type="dxa"/>
            <w:vAlign w:val="center"/>
          </w:tcPr>
          <w:p w:rsidR="00D6285B" w:rsidRPr="00525FD8" w:rsidRDefault="00CA7F1B" w:rsidP="00525FD8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není</w:t>
            </w:r>
            <w:r w:rsidR="00525FD8" w:rsidRPr="00525FD8">
              <w:rPr>
                <w:rFonts w:ascii="Arial" w:hAnsi="Arial" w:cs="Arial"/>
                <w:b/>
                <w:i/>
                <w:szCs w:val="22"/>
              </w:rPr>
              <w:t xml:space="preserve"> plátcem DPH</w:t>
            </w:r>
          </w:p>
        </w:tc>
      </w:tr>
      <w:tr w:rsidR="00016A0B" w:rsidRPr="000E18CC" w:rsidTr="00B0499F">
        <w:tc>
          <w:tcPr>
            <w:tcW w:w="2235" w:type="dxa"/>
            <w:vAlign w:val="center"/>
          </w:tcPr>
          <w:p w:rsidR="00016A0B" w:rsidRPr="000E18CC" w:rsidRDefault="00B74012" w:rsidP="00B04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7087" w:type="dxa"/>
            <w:vAlign w:val="center"/>
          </w:tcPr>
          <w:p w:rsidR="00016A0B" w:rsidRPr="00525FD8" w:rsidRDefault="00C400ED" w:rsidP="009220BA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XXXXXXXXXXX</w:t>
            </w:r>
          </w:p>
        </w:tc>
      </w:tr>
    </w:tbl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 xml:space="preserve">jako </w:t>
      </w:r>
      <w:r w:rsidRPr="007E16D0">
        <w:rPr>
          <w:rFonts w:ascii="Arial" w:hAnsi="Arial" w:cs="Arial"/>
          <w:b/>
          <w:sz w:val="20"/>
          <w:szCs w:val="20"/>
        </w:rPr>
        <w:t>„</w:t>
      </w:r>
      <w:r w:rsidR="00B11CF3">
        <w:rPr>
          <w:rFonts w:ascii="Arial" w:hAnsi="Arial" w:cs="Arial"/>
          <w:b/>
          <w:sz w:val="20"/>
          <w:szCs w:val="20"/>
        </w:rPr>
        <w:t>zhotovitel</w:t>
      </w:r>
      <w:r w:rsidRPr="007E16D0">
        <w:rPr>
          <w:rFonts w:ascii="Arial" w:hAnsi="Arial" w:cs="Arial"/>
          <w:b/>
          <w:sz w:val="20"/>
          <w:szCs w:val="20"/>
        </w:rPr>
        <w:t>“</w:t>
      </w:r>
    </w:p>
    <w:p w:rsidR="00D6285B" w:rsidRDefault="00D6285B" w:rsidP="00D6285B">
      <w:pPr>
        <w:rPr>
          <w:rFonts w:ascii="Arial" w:hAnsi="Arial" w:cs="Arial"/>
          <w:sz w:val="20"/>
          <w:szCs w:val="20"/>
        </w:rPr>
      </w:pPr>
    </w:p>
    <w:p w:rsidR="008A0D11" w:rsidRPr="000E18CC" w:rsidRDefault="008A0D11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uzavírají níž</w:t>
      </w:r>
      <w:r w:rsidR="003D7561">
        <w:rPr>
          <w:rFonts w:ascii="Arial" w:hAnsi="Arial" w:cs="Arial"/>
          <w:sz w:val="20"/>
          <w:szCs w:val="20"/>
        </w:rPr>
        <w:t xml:space="preserve">e uvedeného dne, měsíce a roku </w:t>
      </w:r>
      <w:r w:rsidRPr="000E18CC">
        <w:rPr>
          <w:rFonts w:ascii="Arial" w:hAnsi="Arial" w:cs="Arial"/>
          <w:sz w:val="20"/>
          <w:szCs w:val="20"/>
        </w:rPr>
        <w:t xml:space="preserve">podle zákona č. 89/2012 Sb., </w:t>
      </w:r>
    </w:p>
    <w:p w:rsidR="00D6285B" w:rsidRPr="008A0D11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občanský zákoník, ve znění </w:t>
      </w:r>
      <w:r w:rsidRPr="008A0D11">
        <w:rPr>
          <w:rFonts w:ascii="Arial" w:hAnsi="Arial" w:cs="Arial"/>
          <w:sz w:val="20"/>
          <w:szCs w:val="20"/>
        </w:rPr>
        <w:t>pozdějších předpisů</w:t>
      </w:r>
      <w:r w:rsidR="007E16D0" w:rsidRPr="008A0D11">
        <w:rPr>
          <w:rFonts w:ascii="Arial" w:hAnsi="Arial" w:cs="Arial"/>
          <w:sz w:val="20"/>
          <w:szCs w:val="20"/>
        </w:rPr>
        <w:t xml:space="preserve"> (dále jen </w:t>
      </w:r>
      <w:r w:rsidR="007E16D0" w:rsidRPr="008A0D11">
        <w:rPr>
          <w:rFonts w:ascii="Arial" w:hAnsi="Arial" w:cs="Arial"/>
          <w:b/>
          <w:sz w:val="20"/>
          <w:szCs w:val="20"/>
        </w:rPr>
        <w:t>„OZ“</w:t>
      </w:r>
      <w:r w:rsidR="007E16D0" w:rsidRPr="008A0D11">
        <w:rPr>
          <w:rFonts w:ascii="Arial" w:hAnsi="Arial" w:cs="Arial"/>
          <w:sz w:val="20"/>
          <w:szCs w:val="20"/>
        </w:rPr>
        <w:t>)</w:t>
      </w:r>
      <w:r w:rsidRPr="008A0D11">
        <w:rPr>
          <w:rFonts w:ascii="Arial" w:hAnsi="Arial" w:cs="Arial"/>
          <w:sz w:val="20"/>
          <w:szCs w:val="20"/>
        </w:rPr>
        <w:t xml:space="preserve">, </w:t>
      </w:r>
    </w:p>
    <w:p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8A0D11">
        <w:rPr>
          <w:rFonts w:ascii="Arial" w:hAnsi="Arial" w:cs="Arial"/>
          <w:sz w:val="20"/>
          <w:szCs w:val="20"/>
        </w:rPr>
        <w:t xml:space="preserve">tuto </w:t>
      </w:r>
      <w:r w:rsidR="008D5557" w:rsidRPr="008A0D11">
        <w:rPr>
          <w:rFonts w:ascii="Arial" w:hAnsi="Arial" w:cs="Arial"/>
          <w:b/>
          <w:sz w:val="20"/>
          <w:szCs w:val="20"/>
        </w:rPr>
        <w:t xml:space="preserve">smlouvu </w:t>
      </w:r>
      <w:r w:rsidR="003F3251" w:rsidRPr="008A0D11">
        <w:rPr>
          <w:rFonts w:ascii="Arial" w:hAnsi="Arial" w:cs="Arial"/>
          <w:b/>
          <w:sz w:val="20"/>
          <w:szCs w:val="20"/>
        </w:rPr>
        <w:t>na provedení redesig</w:t>
      </w:r>
      <w:r w:rsidR="008E1C5F" w:rsidRPr="008A0D11">
        <w:rPr>
          <w:rFonts w:ascii="Arial" w:hAnsi="Arial" w:cs="Arial"/>
          <w:b/>
          <w:sz w:val="20"/>
          <w:szCs w:val="20"/>
        </w:rPr>
        <w:t>n</w:t>
      </w:r>
      <w:r w:rsidR="003F3251" w:rsidRPr="008A0D11">
        <w:rPr>
          <w:rFonts w:ascii="Arial" w:hAnsi="Arial" w:cs="Arial"/>
          <w:b/>
          <w:sz w:val="20"/>
          <w:szCs w:val="20"/>
        </w:rPr>
        <w:t xml:space="preserve">u </w:t>
      </w:r>
      <w:r w:rsidR="003D02E7" w:rsidRPr="008A0D11">
        <w:rPr>
          <w:rFonts w:ascii="Arial" w:hAnsi="Arial" w:cs="Arial"/>
          <w:sz w:val="20"/>
          <w:szCs w:val="20"/>
        </w:rPr>
        <w:t>(dále jen</w:t>
      </w:r>
      <w:r w:rsidR="003D02E7">
        <w:rPr>
          <w:rFonts w:ascii="Arial" w:hAnsi="Arial" w:cs="Arial"/>
          <w:sz w:val="20"/>
          <w:szCs w:val="20"/>
        </w:rPr>
        <w:t xml:space="preserve"> „</w:t>
      </w:r>
      <w:r w:rsidR="003D02E7" w:rsidRPr="003D02E7">
        <w:rPr>
          <w:rFonts w:ascii="Arial" w:hAnsi="Arial" w:cs="Arial"/>
          <w:b/>
          <w:sz w:val="20"/>
          <w:szCs w:val="20"/>
        </w:rPr>
        <w:t>smlouva</w:t>
      </w:r>
      <w:r w:rsidR="003D02E7">
        <w:rPr>
          <w:rFonts w:ascii="Arial" w:hAnsi="Arial" w:cs="Arial"/>
          <w:sz w:val="20"/>
          <w:szCs w:val="20"/>
        </w:rPr>
        <w:t>“)</w:t>
      </w:r>
      <w:r w:rsidRPr="00F45561">
        <w:rPr>
          <w:rFonts w:ascii="Arial" w:hAnsi="Arial" w:cs="Arial"/>
          <w:b/>
          <w:sz w:val="20"/>
          <w:szCs w:val="20"/>
        </w:rPr>
        <w:t>: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136F1F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136F1F" w:rsidRDefault="00D6285B" w:rsidP="00FB7613">
      <w:pPr>
        <w:pStyle w:val="Nadpis1"/>
      </w:pPr>
      <w:r w:rsidRPr="00136F1F">
        <w:t xml:space="preserve">Předmět </w:t>
      </w:r>
      <w:r w:rsidR="007B4666" w:rsidRPr="00136F1F">
        <w:t>smlouvy</w:t>
      </w:r>
    </w:p>
    <w:p w:rsidR="00136F1F" w:rsidRPr="008233A9" w:rsidRDefault="0016380C" w:rsidP="008A0D11">
      <w:pPr>
        <w:pStyle w:val="Nadpis5"/>
        <w:tabs>
          <w:tab w:val="clear" w:pos="284"/>
          <w:tab w:val="num" w:pos="426"/>
        </w:tabs>
        <w:spacing w:after="0"/>
        <w:ind w:left="426" w:hanging="426"/>
      </w:pPr>
      <w:r w:rsidRPr="00136F1F">
        <w:t xml:space="preserve">Předmětem smlouvy je </w:t>
      </w:r>
      <w:r w:rsidR="00142458" w:rsidRPr="00136F1F">
        <w:t>povinnost</w:t>
      </w:r>
      <w:r w:rsidR="000F1EDC" w:rsidRPr="00136F1F">
        <w:t xml:space="preserve"> </w:t>
      </w:r>
      <w:r w:rsidR="00B11CF3" w:rsidRPr="00136F1F">
        <w:t>zhotovitele</w:t>
      </w:r>
      <w:r w:rsidR="000F1EDC" w:rsidRPr="00136F1F">
        <w:t xml:space="preserve"> </w:t>
      </w:r>
      <w:r w:rsidR="008D5557" w:rsidRPr="00136F1F">
        <w:t xml:space="preserve">realizovat pro OZP </w:t>
      </w:r>
      <w:r w:rsidR="00136F1F" w:rsidRPr="008233A9">
        <w:t xml:space="preserve"> komplexní redesign klientského pracoviště OZP, včetně souvisejících prostor, tj. prostor recepce a vstupních prostor, které se nacházejí v 1. NP budovy na adrese Praha 7, Tusarova </w:t>
      </w:r>
      <w:r w:rsidR="008A0D11">
        <w:t>1152/</w:t>
      </w:r>
      <w:r w:rsidR="00136F1F" w:rsidRPr="008233A9">
        <w:t>36, a to podle grafického návrhu OZP</w:t>
      </w:r>
      <w:r w:rsidR="00136F1F">
        <w:t>, který tvoří přílohu č. 1 této smlouvy (dále jen „dílo“)</w:t>
      </w:r>
      <w:r w:rsidR="00136F1F" w:rsidRPr="008233A9">
        <w:t xml:space="preserve">. </w:t>
      </w:r>
      <w:r w:rsidR="00136F1F">
        <w:t>Dílo</w:t>
      </w:r>
      <w:r w:rsidR="00136F1F" w:rsidRPr="008233A9">
        <w:t xml:space="preserve"> zahrnuje zejména:</w:t>
      </w:r>
    </w:p>
    <w:p w:rsidR="00136F1F" w:rsidRPr="008233A9" w:rsidRDefault="00136F1F" w:rsidP="008A0D11">
      <w:pPr>
        <w:numPr>
          <w:ilvl w:val="0"/>
          <w:numId w:val="24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8233A9">
        <w:rPr>
          <w:rFonts w:ascii="Arial" w:hAnsi="Arial" w:cs="Arial"/>
          <w:sz w:val="20"/>
          <w:szCs w:val="20"/>
        </w:rPr>
        <w:t>v případě klientského pracoviště provedení výmalby</w:t>
      </w:r>
      <w:r w:rsidR="008A0D11">
        <w:rPr>
          <w:rFonts w:ascii="Arial" w:hAnsi="Arial" w:cs="Arial"/>
          <w:sz w:val="20"/>
          <w:szCs w:val="20"/>
        </w:rPr>
        <w:t>,</w:t>
      </w:r>
      <w:r w:rsidRPr="008233A9">
        <w:rPr>
          <w:rFonts w:ascii="Arial" w:hAnsi="Arial" w:cs="Arial"/>
          <w:sz w:val="20"/>
          <w:szCs w:val="20"/>
        </w:rPr>
        <w:t xml:space="preserve"> dodávku podlahové krytiny, montáž stropních panelů a svítidel včetně provedení souvisejících elektroinstalačních prací, to vše dle grafického návrhu OZP a při zachování funkčnosti současné vzduchotechniky.</w:t>
      </w:r>
    </w:p>
    <w:p w:rsidR="00136F1F" w:rsidRPr="008233A9" w:rsidRDefault="00136F1F" w:rsidP="008A0D11">
      <w:pPr>
        <w:numPr>
          <w:ilvl w:val="0"/>
          <w:numId w:val="24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8233A9">
        <w:rPr>
          <w:rFonts w:ascii="Arial" w:hAnsi="Arial" w:cs="Arial"/>
          <w:sz w:val="20"/>
          <w:szCs w:val="20"/>
        </w:rPr>
        <w:t>v případě recepce provedení výmalby, montáž stropních panelů a svítidel včetně provedení souvisejících elektroinstalačních prací, a do</w:t>
      </w:r>
      <w:r w:rsidR="008A0D11">
        <w:rPr>
          <w:rFonts w:ascii="Arial" w:hAnsi="Arial" w:cs="Arial"/>
          <w:sz w:val="20"/>
          <w:szCs w:val="20"/>
        </w:rPr>
        <w:t>dávku orientačního systému v 1. </w:t>
      </w:r>
      <w:r w:rsidRPr="008233A9">
        <w:rPr>
          <w:rFonts w:ascii="Arial" w:hAnsi="Arial" w:cs="Arial"/>
          <w:sz w:val="20"/>
          <w:szCs w:val="20"/>
        </w:rPr>
        <w:t>NP, to vše dle grafického návrhu OZP,</w:t>
      </w:r>
    </w:p>
    <w:p w:rsidR="00136F1F" w:rsidRDefault="00136F1F" w:rsidP="008A0D11">
      <w:pPr>
        <w:numPr>
          <w:ilvl w:val="0"/>
          <w:numId w:val="24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8233A9">
        <w:rPr>
          <w:rFonts w:ascii="Arial" w:hAnsi="Arial" w:cs="Arial"/>
          <w:sz w:val="20"/>
          <w:szCs w:val="20"/>
        </w:rPr>
        <w:t xml:space="preserve">v případě vstupních prostor provedení výmalby, provedení označení vchodu, dodávku </w:t>
      </w:r>
      <w:r w:rsidR="006C6CD5" w:rsidRPr="006C6CD5">
        <w:rPr>
          <w:rFonts w:ascii="Arial" w:hAnsi="Arial" w:cs="Arial"/>
          <w:sz w:val="20"/>
          <w:szCs w:val="20"/>
        </w:rPr>
        <w:t>výstrčce</w:t>
      </w:r>
      <w:r w:rsidRPr="008233A9">
        <w:rPr>
          <w:rFonts w:ascii="Arial" w:hAnsi="Arial" w:cs="Arial"/>
          <w:sz w:val="20"/>
          <w:szCs w:val="20"/>
        </w:rPr>
        <w:t xml:space="preserve"> a výkladce, to vše dle grafického návrhu OZP.</w:t>
      </w:r>
    </w:p>
    <w:p w:rsidR="008A0D11" w:rsidRPr="008233A9" w:rsidRDefault="008A0D11" w:rsidP="008A0D11">
      <w:pPr>
        <w:ind w:left="426"/>
        <w:jc w:val="both"/>
        <w:rPr>
          <w:rFonts w:ascii="Arial" w:hAnsi="Arial" w:cs="Arial"/>
          <w:sz w:val="20"/>
          <w:szCs w:val="20"/>
        </w:rPr>
      </w:pPr>
      <w:r w:rsidRPr="008A0D11">
        <w:rPr>
          <w:rFonts w:ascii="Arial" w:hAnsi="Arial" w:cs="Arial"/>
          <w:sz w:val="20"/>
          <w:szCs w:val="20"/>
        </w:rPr>
        <w:t xml:space="preserve">Součástí </w:t>
      </w:r>
      <w:r>
        <w:rPr>
          <w:rFonts w:ascii="Arial" w:hAnsi="Arial" w:cs="Arial"/>
          <w:sz w:val="20"/>
          <w:szCs w:val="20"/>
        </w:rPr>
        <w:t>díla</w:t>
      </w:r>
      <w:r w:rsidRPr="008A0D11">
        <w:rPr>
          <w:rFonts w:ascii="Arial" w:hAnsi="Arial" w:cs="Arial"/>
          <w:sz w:val="20"/>
          <w:szCs w:val="20"/>
        </w:rPr>
        <w:t xml:space="preserve"> jsou i související služby, tj. zejména doprava, montáž, a instalace veškerého vybavení, demontáž a likvidace stávajícího vybavení atp. </w:t>
      </w:r>
    </w:p>
    <w:p w:rsidR="00A22058" w:rsidRPr="00CC199A" w:rsidRDefault="00314285" w:rsidP="008A0D11">
      <w:pPr>
        <w:pStyle w:val="Nadpis5"/>
        <w:tabs>
          <w:tab w:val="clear" w:pos="284"/>
          <w:tab w:val="num" w:pos="426"/>
        </w:tabs>
        <w:spacing w:after="0"/>
        <w:ind w:left="426" w:hanging="426"/>
      </w:pPr>
      <w:r w:rsidRPr="00CC199A">
        <w:t xml:space="preserve">Předmětem smlouvy je dále </w:t>
      </w:r>
      <w:r w:rsidR="00142458" w:rsidRPr="00CC199A">
        <w:t>povinnost</w:t>
      </w:r>
      <w:r w:rsidR="0016380C" w:rsidRPr="00CC199A">
        <w:t xml:space="preserve"> </w:t>
      </w:r>
      <w:r w:rsidRPr="00CC199A">
        <w:t xml:space="preserve">OZP za řádně poskytnuté </w:t>
      </w:r>
      <w:r w:rsidR="009E47B1">
        <w:t>dílo</w:t>
      </w:r>
      <w:r w:rsidR="0016380C" w:rsidRPr="00CC199A">
        <w:t xml:space="preserve"> zapl</w:t>
      </w:r>
      <w:r w:rsidR="00C903C9" w:rsidRPr="00CC199A">
        <w:t>atit sjednanou</w:t>
      </w:r>
      <w:r w:rsidR="0016380C" w:rsidRPr="00CC199A">
        <w:t xml:space="preserve"> cenu. </w:t>
      </w:r>
    </w:p>
    <w:p w:rsidR="00A22058" w:rsidRPr="00CC199A" w:rsidRDefault="005A2DB6" w:rsidP="008A0D11">
      <w:pPr>
        <w:pStyle w:val="Nadpis5"/>
        <w:tabs>
          <w:tab w:val="clear" w:pos="284"/>
          <w:tab w:val="num" w:pos="426"/>
        </w:tabs>
        <w:spacing w:after="0"/>
        <w:ind w:left="426" w:hanging="426"/>
      </w:pPr>
      <w:r w:rsidRPr="00CC199A">
        <w:t xml:space="preserve">V případě, že je </w:t>
      </w:r>
      <w:r w:rsidR="00B11CF3">
        <w:t>zhotovitel</w:t>
      </w:r>
      <w:r w:rsidRPr="00CC199A">
        <w:t xml:space="preserve"> povinen jako součást své povinnosti dodat </w:t>
      </w:r>
      <w:r w:rsidR="00B11CF3">
        <w:t xml:space="preserve">OZP </w:t>
      </w:r>
      <w:r w:rsidRPr="00CC199A">
        <w:t xml:space="preserve">jakékoliv zboží, je toto dodání zboží součástí </w:t>
      </w:r>
      <w:r w:rsidR="009E47B1">
        <w:t>díla</w:t>
      </w:r>
      <w:r w:rsidRPr="00CC199A">
        <w:t xml:space="preserve"> (a je zahrnuto v ceně) a bez jeho dodání </w:t>
      </w:r>
      <w:r w:rsidR="009E47B1">
        <w:t>není dílo řádně splněno</w:t>
      </w:r>
      <w:r w:rsidRPr="00CC199A">
        <w:t>.</w:t>
      </w:r>
      <w:r w:rsidR="00467409" w:rsidRPr="00CC199A">
        <w:t xml:space="preserve"> </w:t>
      </w:r>
    </w:p>
    <w:p w:rsidR="00150378" w:rsidRDefault="00150378" w:rsidP="008A0D11">
      <w:pPr>
        <w:pStyle w:val="Nadpis5"/>
        <w:numPr>
          <w:ilvl w:val="0"/>
          <w:numId w:val="0"/>
        </w:numPr>
        <w:spacing w:after="0"/>
        <w:ind w:left="284"/>
      </w:pPr>
    </w:p>
    <w:p w:rsidR="008A0D11" w:rsidRDefault="008A0D11" w:rsidP="008A0D11">
      <w:pPr>
        <w:pStyle w:val="Nadpis7"/>
        <w:numPr>
          <w:ilvl w:val="0"/>
          <w:numId w:val="0"/>
        </w:numPr>
        <w:ind w:left="1134"/>
        <w:rPr>
          <w:lang w:eastAsia="en-US"/>
        </w:rPr>
      </w:pPr>
    </w:p>
    <w:p w:rsidR="008A0D11" w:rsidRPr="008A0D11" w:rsidRDefault="008A0D11" w:rsidP="008A0D11">
      <w:pPr>
        <w:pStyle w:val="Nadpis7"/>
        <w:numPr>
          <w:ilvl w:val="0"/>
          <w:numId w:val="0"/>
        </w:numPr>
        <w:ind w:left="1134"/>
        <w:rPr>
          <w:lang w:eastAsia="en-US"/>
        </w:rPr>
      </w:pPr>
    </w:p>
    <w:p w:rsidR="005A2DB6" w:rsidRPr="005A2DB6" w:rsidRDefault="007A66DE" w:rsidP="005A2DB6">
      <w:pPr>
        <w:pStyle w:val="Nadpis1"/>
      </w:pPr>
      <w:r>
        <w:lastRenderedPageBreak/>
        <w:t xml:space="preserve">Místo, </w:t>
      </w:r>
      <w:r w:rsidR="00AC1A87">
        <w:t xml:space="preserve">doba </w:t>
      </w:r>
      <w:r>
        <w:t xml:space="preserve">a způsob plnění </w:t>
      </w:r>
    </w:p>
    <w:p w:rsidR="00AC1A87" w:rsidRDefault="005A2DB6" w:rsidP="008A0D11">
      <w:pPr>
        <w:pStyle w:val="Nadpis5"/>
        <w:tabs>
          <w:tab w:val="clear" w:pos="284"/>
          <w:tab w:val="num" w:pos="426"/>
        </w:tabs>
        <w:spacing w:after="0"/>
        <w:ind w:left="425" w:hanging="425"/>
      </w:pPr>
      <w:r>
        <w:t xml:space="preserve">Místem </w:t>
      </w:r>
      <w:r w:rsidR="00136F1F">
        <w:t>plnění</w:t>
      </w:r>
      <w:r w:rsidR="003D7561">
        <w:t xml:space="preserve"> </w:t>
      </w:r>
      <w:r w:rsidR="00596996">
        <w:t xml:space="preserve">(realizace </w:t>
      </w:r>
      <w:r w:rsidR="00E565EE">
        <w:t>díla</w:t>
      </w:r>
      <w:r w:rsidR="00596996">
        <w:t xml:space="preserve">) </w:t>
      </w:r>
      <w:r w:rsidR="00B11CF3">
        <w:t xml:space="preserve">je </w:t>
      </w:r>
      <w:r w:rsidR="00E565EE">
        <w:t>1. NP budovy</w:t>
      </w:r>
      <w:r w:rsidR="00B11CF3" w:rsidRPr="00B11CF3">
        <w:t xml:space="preserve"> </w:t>
      </w:r>
      <w:r w:rsidR="00B11CF3">
        <w:t xml:space="preserve">na adrese </w:t>
      </w:r>
      <w:r w:rsidR="00B11CF3" w:rsidRPr="00B11CF3">
        <w:t xml:space="preserve">Praha 7, Tusarova </w:t>
      </w:r>
      <w:r w:rsidR="008A0D11">
        <w:t>1152/</w:t>
      </w:r>
      <w:r w:rsidR="00B11CF3" w:rsidRPr="00B11CF3">
        <w:t>36</w:t>
      </w:r>
      <w:r>
        <w:t xml:space="preserve">. </w:t>
      </w:r>
    </w:p>
    <w:p w:rsidR="00150378" w:rsidRPr="008A0D11" w:rsidRDefault="00E565EE" w:rsidP="008A0D11">
      <w:pPr>
        <w:pStyle w:val="Nadpis5"/>
        <w:tabs>
          <w:tab w:val="clear" w:pos="284"/>
          <w:tab w:val="num" w:pos="426"/>
        </w:tabs>
        <w:spacing w:after="0"/>
        <w:ind w:left="425" w:hanging="425"/>
      </w:pPr>
      <w:r w:rsidRPr="008A0D11">
        <w:t xml:space="preserve">Zhotovitel </w:t>
      </w:r>
      <w:r w:rsidR="005A2DB6" w:rsidRPr="008A0D11">
        <w:t xml:space="preserve">se zavazuje </w:t>
      </w:r>
      <w:r w:rsidR="007A66DE" w:rsidRPr="008A0D11">
        <w:t xml:space="preserve">odevzdat dílo </w:t>
      </w:r>
      <w:r w:rsidR="00136F1F" w:rsidRPr="008A0D11">
        <w:t>nejpozději do</w:t>
      </w:r>
      <w:r w:rsidRPr="008A0D11">
        <w:t xml:space="preserve"> </w:t>
      </w:r>
      <w:r w:rsidR="00480907">
        <w:t>31. 12. 2017.</w:t>
      </w:r>
    </w:p>
    <w:p w:rsidR="007A66DE" w:rsidRPr="007A66DE" w:rsidRDefault="007A66DE" w:rsidP="007A66DE">
      <w:pPr>
        <w:pStyle w:val="Nadpis7"/>
        <w:numPr>
          <w:ilvl w:val="0"/>
          <w:numId w:val="0"/>
        </w:numPr>
        <w:ind w:left="1134"/>
        <w:rPr>
          <w:lang w:eastAsia="en-US"/>
        </w:rPr>
      </w:pPr>
      <w:bookmarkStart w:id="0" w:name="_GoBack"/>
      <w:bookmarkEnd w:id="0"/>
    </w:p>
    <w:p w:rsidR="00D6285B" w:rsidRPr="00FB7613" w:rsidRDefault="00A31D5A" w:rsidP="00FB7613">
      <w:pPr>
        <w:pStyle w:val="Nadpis1"/>
      </w:pPr>
      <w:r>
        <w:t>Cena</w:t>
      </w:r>
      <w:r w:rsidR="00835CA5">
        <w:t xml:space="preserve"> </w:t>
      </w:r>
      <w:r w:rsidR="00D6285B" w:rsidRPr="00FB7613">
        <w:t>a platební podmínky</w:t>
      </w:r>
    </w:p>
    <w:p w:rsidR="00D6285B" w:rsidRPr="00467409" w:rsidRDefault="008233A9" w:rsidP="008A0D11">
      <w:pPr>
        <w:pStyle w:val="Nadpis5"/>
        <w:tabs>
          <w:tab w:val="clear" w:pos="284"/>
          <w:tab w:val="num" w:pos="426"/>
        </w:tabs>
        <w:spacing w:after="0"/>
        <w:ind w:left="426" w:hanging="426"/>
      </w:pPr>
      <w:r w:rsidRPr="00467409">
        <w:t xml:space="preserve">Cena za </w:t>
      </w:r>
      <w:r>
        <w:t xml:space="preserve">celý předmět plnění dle smlouvy, tj. za celé dílo ve smyslu čl. I. odst. 1 smlouvy </w:t>
      </w:r>
      <w:r w:rsidRPr="00467409">
        <w:t xml:space="preserve">- je sjednána dohodou smluvních stran a </w:t>
      </w:r>
      <w:r>
        <w:t xml:space="preserve">je uvedena </w:t>
      </w:r>
      <w:r w:rsidR="00DC7412">
        <w:t xml:space="preserve">jako celková cena </w:t>
      </w:r>
      <w:r>
        <w:t>v Nabídkové tabulce, která tvoří přílohu č. 2 smlouvy (dále jen „Nabídková tabulka“).</w:t>
      </w:r>
      <w:r w:rsidRPr="00467409">
        <w:t xml:space="preserve"> </w:t>
      </w:r>
      <w:r w:rsidR="008854FF" w:rsidRPr="00467409">
        <w:t>K ceně bude připočteno DPH dle právních předpisů účinných ke dni povinnosti přiznat DPH.</w:t>
      </w:r>
    </w:p>
    <w:p w:rsidR="00533ECD" w:rsidRDefault="00A31D5A" w:rsidP="008A0D11">
      <w:pPr>
        <w:pStyle w:val="Nadpis5"/>
        <w:tabs>
          <w:tab w:val="clear" w:pos="284"/>
          <w:tab w:val="num" w:pos="426"/>
        </w:tabs>
        <w:spacing w:after="0"/>
        <w:ind w:left="426" w:hanging="426"/>
      </w:pPr>
      <w:r>
        <w:t xml:space="preserve">Cena </w:t>
      </w:r>
      <w:r w:rsidR="009763D2" w:rsidRPr="000E18CC">
        <w:t>je konečná a nepřekročitelná</w:t>
      </w:r>
      <w:r w:rsidR="002D7276">
        <w:t>.</w:t>
      </w:r>
      <w:r w:rsidR="00835CA5">
        <w:t xml:space="preserve"> </w:t>
      </w:r>
      <w:r w:rsidR="00D50F9C" w:rsidRPr="000E18CC">
        <w:t xml:space="preserve">Součástí ceny jsou veškeré náklady </w:t>
      </w:r>
      <w:r w:rsidR="00E41EAC">
        <w:t>zhotovitele</w:t>
      </w:r>
      <w:r w:rsidR="00D50F9C" w:rsidRPr="000E18CC">
        <w:t xml:space="preserve"> spojené s</w:t>
      </w:r>
      <w:r w:rsidR="00E41EAC">
        <w:t> realizací díla</w:t>
      </w:r>
      <w:r w:rsidR="00F80FE9">
        <w:t>, a to</w:t>
      </w:r>
      <w:r w:rsidR="009763D2">
        <w:t xml:space="preserve"> </w:t>
      </w:r>
      <w:r w:rsidR="00F80FE9">
        <w:t xml:space="preserve">včetně </w:t>
      </w:r>
      <w:r w:rsidR="00D50F9C" w:rsidRPr="000E18CC">
        <w:t>doprav</w:t>
      </w:r>
      <w:r w:rsidR="00F80FE9">
        <w:t>y</w:t>
      </w:r>
      <w:r w:rsidR="00D50F9C" w:rsidRPr="000E18CC">
        <w:t xml:space="preserve"> a </w:t>
      </w:r>
      <w:r w:rsidR="00835CA5">
        <w:t xml:space="preserve">všech </w:t>
      </w:r>
      <w:r w:rsidR="00D50F9C" w:rsidRPr="000E18CC">
        <w:t>související</w:t>
      </w:r>
      <w:r w:rsidR="00F80FE9">
        <w:t>ch</w:t>
      </w:r>
      <w:r w:rsidR="00D50F9C" w:rsidRPr="000E18CC">
        <w:t xml:space="preserve"> služ</w:t>
      </w:r>
      <w:r w:rsidR="00F80FE9">
        <w:t>e</w:t>
      </w:r>
      <w:r w:rsidR="00D50F9C" w:rsidRPr="000E18CC">
        <w:t xml:space="preserve">b či plnění, </w:t>
      </w:r>
      <w:r w:rsidR="00973797">
        <w:t>kterých je k realizaci plnění v </w:t>
      </w:r>
      <w:r w:rsidR="00D50F9C" w:rsidRPr="000E18CC">
        <w:t xml:space="preserve">rozsahu </w:t>
      </w:r>
      <w:r w:rsidR="00533ECD">
        <w:t>smlouvy potřeba</w:t>
      </w:r>
      <w:r w:rsidR="008A0D11">
        <w:t xml:space="preserve"> (např. demontáž a likvidace stávajícího vybavení, likvidace vzniklého odpadu, apod.)</w:t>
      </w:r>
      <w:r w:rsidR="00533ECD">
        <w:t>.</w:t>
      </w:r>
    </w:p>
    <w:p w:rsidR="00D50F9C" w:rsidRPr="000E18CC" w:rsidRDefault="00533ECD" w:rsidP="008A0D11">
      <w:pPr>
        <w:pStyle w:val="Nadpis5"/>
        <w:tabs>
          <w:tab w:val="clear" w:pos="284"/>
          <w:tab w:val="num" w:pos="426"/>
        </w:tabs>
        <w:spacing w:after="0"/>
        <w:ind w:left="426" w:hanging="426"/>
      </w:pPr>
      <w:r>
        <w:t xml:space="preserve">Úhrada ceny bude provedena v českých korunách, </w:t>
      </w:r>
      <w:r w:rsidR="00E41EAC">
        <w:t>jednorázově</w:t>
      </w:r>
      <w:r>
        <w:t xml:space="preserve">, na základě faktury, kterou je </w:t>
      </w:r>
      <w:r w:rsidR="00E41EAC">
        <w:t>zhotovitel</w:t>
      </w:r>
      <w:r>
        <w:t xml:space="preserve"> oprávněn vystavit </w:t>
      </w:r>
      <w:r w:rsidR="00E41EAC">
        <w:t>výhradně</w:t>
      </w:r>
      <w:r w:rsidR="00467409">
        <w:t xml:space="preserve"> po </w:t>
      </w:r>
      <w:r w:rsidR="00797216">
        <w:t xml:space="preserve">řádném </w:t>
      </w:r>
      <w:r w:rsidR="00E41EAC">
        <w:t xml:space="preserve">odevzdání </w:t>
      </w:r>
      <w:r w:rsidR="005B5F68">
        <w:t xml:space="preserve">celého </w:t>
      </w:r>
      <w:r w:rsidR="00E41EAC">
        <w:t>díla</w:t>
      </w:r>
      <w:r w:rsidR="00797216">
        <w:t xml:space="preserve"> a po </w:t>
      </w:r>
      <w:r w:rsidR="00467409">
        <w:t xml:space="preserve">oboustranném podpisu protokolu o </w:t>
      </w:r>
      <w:r w:rsidR="00E41EAC">
        <w:t xml:space="preserve">odevzdání díla. Zhotovitel má právo na zaplacení ceny </w:t>
      </w:r>
      <w:r w:rsidR="007239D0">
        <w:t xml:space="preserve">po </w:t>
      </w:r>
      <w:r w:rsidR="00E41EAC">
        <w:t>řádné</w:t>
      </w:r>
      <w:r w:rsidR="007239D0">
        <w:t>m</w:t>
      </w:r>
      <w:r w:rsidR="00E41EAC">
        <w:t xml:space="preserve"> splnění svého závazku, tedy </w:t>
      </w:r>
      <w:r w:rsidR="007239D0">
        <w:t xml:space="preserve">po </w:t>
      </w:r>
      <w:r w:rsidR="00E41EAC">
        <w:t xml:space="preserve">odevzdání </w:t>
      </w:r>
      <w:r w:rsidR="005B5F68">
        <w:t>celého</w:t>
      </w:r>
      <w:r w:rsidR="00E565EE">
        <w:t xml:space="preserve"> díla</w:t>
      </w:r>
      <w:r w:rsidR="00AB55A8">
        <w:t>.</w:t>
      </w:r>
      <w:r w:rsidR="005B5F68">
        <w:t xml:space="preserve"> </w:t>
      </w:r>
      <w:r>
        <w:t>Splatnost faktury</w:t>
      </w:r>
      <w:r w:rsidR="007239D0">
        <w:t xml:space="preserve"> na zaplacení ceny</w:t>
      </w:r>
      <w:r>
        <w:t xml:space="preserve"> činí 21 dnů od jejího doručení </w:t>
      </w:r>
      <w:r w:rsidR="008A561B">
        <w:t>OZP</w:t>
      </w:r>
      <w:r>
        <w:t xml:space="preserve">. </w:t>
      </w:r>
      <w:r w:rsidRPr="00A84530">
        <w:t xml:space="preserve">Přílohou faktury </w:t>
      </w:r>
      <w:r w:rsidR="000970CA">
        <w:t>musí být</w:t>
      </w:r>
      <w:r w:rsidR="000970CA" w:rsidRPr="00A84530">
        <w:t xml:space="preserve"> </w:t>
      </w:r>
      <w:r w:rsidRPr="00A84530">
        <w:t xml:space="preserve">protokol o </w:t>
      </w:r>
      <w:r w:rsidR="00E41EAC">
        <w:t>odevzdání díla</w:t>
      </w:r>
      <w:r w:rsidRPr="00A84530">
        <w:t xml:space="preserve"> potvrzený oprávněnými zástupci </w:t>
      </w:r>
      <w:r w:rsidR="008E1B33">
        <w:t xml:space="preserve">obou </w:t>
      </w:r>
      <w:r w:rsidRPr="00A84530">
        <w:t>smluvních stran</w:t>
      </w:r>
      <w:r>
        <w:t xml:space="preserve">. V případě, že faktura obsahuje nesprávné údaje, je </w:t>
      </w:r>
      <w:r w:rsidR="00797216">
        <w:t xml:space="preserve">OZP </w:t>
      </w:r>
      <w:r>
        <w:t>oprávněn</w:t>
      </w:r>
      <w:r w:rsidR="00797216">
        <w:t>a</w:t>
      </w:r>
      <w:r>
        <w:t xml:space="preserve"> fakturu vrátit </w:t>
      </w:r>
      <w:r w:rsidR="00E41EAC">
        <w:t>zhotovitel</w:t>
      </w:r>
      <w:r w:rsidR="00797216">
        <w:t xml:space="preserve">i </w:t>
      </w:r>
      <w:r>
        <w:t>a ten je povinen vystavit fakturu novou nebo ji opravit. Po tuto dobu lhůta splatnosti neběží a začíná plynout až okamžikem doruč</w:t>
      </w:r>
      <w:r w:rsidR="008A561B">
        <w:t>ení nové nebo opravené faktury.</w:t>
      </w:r>
    </w:p>
    <w:p w:rsidR="002A58FD" w:rsidRDefault="009F79FC" w:rsidP="008A0D11">
      <w:pPr>
        <w:pStyle w:val="Nadpis5"/>
        <w:tabs>
          <w:tab w:val="clear" w:pos="284"/>
          <w:tab w:val="num" w:pos="426"/>
        </w:tabs>
        <w:spacing w:after="0"/>
        <w:ind w:left="425" w:hanging="425"/>
      </w:pPr>
      <w:r w:rsidRPr="000E18CC">
        <w:t xml:space="preserve">V případě, že by hrozilo, že </w:t>
      </w:r>
      <w:r w:rsidR="008A561B">
        <w:t>OZP</w:t>
      </w:r>
      <w:r w:rsidR="00D6285B" w:rsidRPr="000E18CC">
        <w:t xml:space="preserve"> </w:t>
      </w:r>
      <w:r w:rsidRPr="000E18CC">
        <w:t xml:space="preserve">může </w:t>
      </w:r>
      <w:r w:rsidR="00D6285B" w:rsidRPr="000E18CC">
        <w:t>ruč</w:t>
      </w:r>
      <w:r w:rsidRPr="000E18CC">
        <w:t>it</w:t>
      </w:r>
      <w:r w:rsidR="00D6285B" w:rsidRPr="000E18CC">
        <w:t xml:space="preserve"> za </w:t>
      </w:r>
      <w:r w:rsidR="00E41EAC">
        <w:t>zhotovitelem</w:t>
      </w:r>
      <w:r w:rsidRPr="000E18CC">
        <w:t xml:space="preserve"> </w:t>
      </w:r>
      <w:r w:rsidR="00D6285B" w:rsidRPr="000E18CC">
        <w:t xml:space="preserve">nezaplacenou daň z přidané hodnoty dle </w:t>
      </w:r>
      <w:r w:rsidRPr="000E18CC">
        <w:t xml:space="preserve">ust. § 109 </w:t>
      </w:r>
      <w:r w:rsidR="00D6285B" w:rsidRPr="000E18CC">
        <w:t xml:space="preserve">zákona č. 235/2004 Sb., o dani z přidané hodnoty, v platném znění, je </w:t>
      </w:r>
      <w:r w:rsidR="008A561B">
        <w:t>OZP</w:t>
      </w:r>
      <w:r w:rsidR="00D6285B" w:rsidRPr="000E18CC">
        <w:t xml:space="preserve"> oprávněn</w:t>
      </w:r>
      <w:r w:rsidR="00E41EAC">
        <w:t>a</w:t>
      </w:r>
      <w:r w:rsidR="00D6285B" w:rsidRPr="000E18CC">
        <w:t xml:space="preserve"> uhradit část odměny </w:t>
      </w:r>
      <w:r w:rsidR="00E41EAC">
        <w:t>zhotovitele</w:t>
      </w:r>
      <w:r w:rsidR="00D6285B" w:rsidRPr="000E18CC">
        <w:t xml:space="preserve"> ve výši vyúčtované daně z přidané hodnoty na bankovní účet místně příslušného správce daně </w:t>
      </w:r>
      <w:r w:rsidR="00E41EAC">
        <w:t>zhotovitele</w:t>
      </w:r>
      <w:r w:rsidR="000B6A90">
        <w:t xml:space="preserve">. Takový postup </w:t>
      </w:r>
      <w:r w:rsidR="008A561B">
        <w:t>OZP</w:t>
      </w:r>
      <w:r w:rsidR="000B6A90">
        <w:t xml:space="preserve"> se v rozsahu částky poukázané na účet správce daně považuje za řádné a včasné uhrazení ceny </w:t>
      </w:r>
      <w:r w:rsidR="00E41EAC">
        <w:t>zhotovitel</w:t>
      </w:r>
      <w:r w:rsidR="008A561B">
        <w:t>i</w:t>
      </w:r>
      <w:r w:rsidR="00814685">
        <w:t>.</w:t>
      </w:r>
    </w:p>
    <w:p w:rsidR="008A561B" w:rsidRDefault="008A561B" w:rsidP="008A561B">
      <w:pPr>
        <w:pStyle w:val="Odstavecseseznamem"/>
        <w:spacing w:after="120"/>
        <w:ind w:left="425"/>
        <w:contextualSpacing w:val="0"/>
        <w:rPr>
          <w:rFonts w:ascii="Arial" w:hAnsi="Arial" w:cs="Arial"/>
          <w:sz w:val="20"/>
          <w:szCs w:val="20"/>
        </w:rPr>
      </w:pPr>
    </w:p>
    <w:p w:rsidR="00136F1F" w:rsidRDefault="00136F1F" w:rsidP="00E41EAC">
      <w:pPr>
        <w:pStyle w:val="Nadpis1"/>
      </w:pPr>
      <w:r>
        <w:t>Práva a povinnosti smluvních stran</w:t>
      </w:r>
    </w:p>
    <w:p w:rsidR="00136F1F" w:rsidRDefault="00136F1F" w:rsidP="00136F1F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prohlašuje, že má příslušná oprávnění k činnostem potřebným k plnění této smlouvy.</w:t>
      </w:r>
    </w:p>
    <w:p w:rsidR="00136F1F" w:rsidRDefault="00136F1F" w:rsidP="00136F1F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960F7">
        <w:rPr>
          <w:rFonts w:ascii="Arial" w:hAnsi="Arial" w:cs="Arial"/>
          <w:sz w:val="20"/>
          <w:szCs w:val="20"/>
        </w:rPr>
        <w:t>Použité materiály a výrobky musí splňovat požadavky na bezpe</w:t>
      </w:r>
      <w:r>
        <w:rPr>
          <w:rFonts w:ascii="Arial" w:hAnsi="Arial" w:cs="Arial"/>
          <w:sz w:val="20"/>
          <w:szCs w:val="20"/>
        </w:rPr>
        <w:t>čný výrobek ve smyslu zákona č. </w:t>
      </w:r>
      <w:r w:rsidRPr="006960F7">
        <w:rPr>
          <w:rFonts w:ascii="Arial" w:hAnsi="Arial" w:cs="Arial"/>
          <w:sz w:val="20"/>
          <w:szCs w:val="20"/>
        </w:rPr>
        <w:t>102/2001 Sb., o obecné bezpečnosti výrobků a o změně některých zákonů (zákon o obecné be</w:t>
      </w:r>
      <w:r>
        <w:rPr>
          <w:rFonts w:ascii="Arial" w:hAnsi="Arial" w:cs="Arial"/>
          <w:sz w:val="20"/>
          <w:szCs w:val="20"/>
        </w:rPr>
        <w:t xml:space="preserve">zpečnosti výrobků), a zákona </w:t>
      </w:r>
      <w:r w:rsidRPr="006960F7">
        <w:rPr>
          <w:rFonts w:ascii="Arial" w:hAnsi="Arial" w:cs="Arial"/>
          <w:sz w:val="20"/>
          <w:szCs w:val="20"/>
        </w:rPr>
        <w:t>č. 22/1997 Sb.</w:t>
      </w:r>
      <w:r w:rsidR="008E1C5F">
        <w:rPr>
          <w:rFonts w:ascii="Arial" w:hAnsi="Arial" w:cs="Arial"/>
          <w:sz w:val="20"/>
          <w:szCs w:val="20"/>
        </w:rPr>
        <w:t>,</w:t>
      </w:r>
      <w:r w:rsidRPr="006960F7">
        <w:rPr>
          <w:rFonts w:ascii="Arial" w:hAnsi="Arial" w:cs="Arial"/>
          <w:sz w:val="20"/>
          <w:szCs w:val="20"/>
        </w:rPr>
        <w:t xml:space="preserve"> o technických požadavcích na výrobky.</w:t>
      </w:r>
    </w:p>
    <w:p w:rsidR="00136F1F" w:rsidRDefault="00136F1F" w:rsidP="00136F1F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zavazuje opatřit na vlastní náklady všechny potřebné věci určené k plnění této smlouvy. </w:t>
      </w:r>
      <w:r w:rsidRPr="00FA27AA">
        <w:rPr>
          <w:rFonts w:ascii="Arial" w:hAnsi="Arial" w:cs="Arial"/>
          <w:sz w:val="20"/>
          <w:szCs w:val="20"/>
        </w:rPr>
        <w:t xml:space="preserve">Objednatel se zavazuje zajistit zhotoviteli za účelem realizace </w:t>
      </w:r>
      <w:r>
        <w:rPr>
          <w:rFonts w:ascii="Arial" w:hAnsi="Arial" w:cs="Arial"/>
          <w:sz w:val="20"/>
          <w:szCs w:val="20"/>
        </w:rPr>
        <w:t>d</w:t>
      </w:r>
      <w:r w:rsidRPr="00FA27AA">
        <w:rPr>
          <w:rFonts w:ascii="Arial" w:hAnsi="Arial" w:cs="Arial"/>
          <w:sz w:val="20"/>
          <w:szCs w:val="20"/>
        </w:rPr>
        <w:t xml:space="preserve">íla přístup do objektu </w:t>
      </w:r>
      <w:r>
        <w:rPr>
          <w:rFonts w:ascii="Arial" w:hAnsi="Arial" w:cs="Arial"/>
          <w:sz w:val="20"/>
          <w:szCs w:val="20"/>
        </w:rPr>
        <w:t>objednatele</w:t>
      </w:r>
      <w:r w:rsidRPr="00FA27AA">
        <w:rPr>
          <w:rFonts w:ascii="Arial" w:hAnsi="Arial" w:cs="Arial"/>
          <w:sz w:val="20"/>
          <w:szCs w:val="20"/>
        </w:rPr>
        <w:t>.</w:t>
      </w:r>
    </w:p>
    <w:p w:rsidR="002C6E1A" w:rsidRDefault="002C6E1A" w:rsidP="00136F1F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89028D">
        <w:rPr>
          <w:rFonts w:ascii="Arial" w:hAnsi="Arial" w:cs="Arial"/>
          <w:sz w:val="20"/>
          <w:szCs w:val="20"/>
        </w:rPr>
        <w:t xml:space="preserve"> odpovídá za řádn</w:t>
      </w:r>
      <w:r>
        <w:rPr>
          <w:rFonts w:ascii="Arial" w:hAnsi="Arial" w:cs="Arial"/>
          <w:sz w:val="20"/>
          <w:szCs w:val="20"/>
        </w:rPr>
        <w:t>ou</w:t>
      </w:r>
      <w:r w:rsidRPr="0089028D">
        <w:rPr>
          <w:rFonts w:ascii="Arial" w:hAnsi="Arial" w:cs="Arial"/>
          <w:sz w:val="20"/>
          <w:szCs w:val="20"/>
        </w:rPr>
        <w:t>, kvalitní a včasn</w:t>
      </w:r>
      <w:r>
        <w:rPr>
          <w:rFonts w:ascii="Arial" w:hAnsi="Arial" w:cs="Arial"/>
          <w:sz w:val="20"/>
          <w:szCs w:val="20"/>
        </w:rPr>
        <w:t>ou</w:t>
      </w:r>
      <w:r w:rsidRPr="008902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realizaci </w:t>
      </w:r>
      <w:r w:rsidR="00E565E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íla</w:t>
      </w:r>
      <w:r w:rsidRPr="0089028D">
        <w:rPr>
          <w:rFonts w:ascii="Arial" w:hAnsi="Arial" w:cs="Arial"/>
          <w:sz w:val="20"/>
          <w:szCs w:val="20"/>
        </w:rPr>
        <w:t xml:space="preserve"> v souladu s požadavky </w:t>
      </w:r>
      <w:r>
        <w:rPr>
          <w:rFonts w:ascii="Arial" w:hAnsi="Arial" w:cs="Arial"/>
          <w:sz w:val="20"/>
          <w:szCs w:val="20"/>
        </w:rPr>
        <w:t>objednatele</w:t>
      </w:r>
      <w:r w:rsidRPr="0089028D">
        <w:rPr>
          <w:rFonts w:ascii="Arial" w:hAnsi="Arial" w:cs="Arial"/>
          <w:sz w:val="20"/>
          <w:szCs w:val="20"/>
        </w:rPr>
        <w:t xml:space="preserve"> a v souladu s touto smlouvou.</w:t>
      </w:r>
    </w:p>
    <w:p w:rsidR="002C6E1A" w:rsidRPr="002C6E1A" w:rsidRDefault="002C6E1A" w:rsidP="002C6E1A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 xml:space="preserve">Použije-li </w:t>
      </w:r>
      <w:r>
        <w:rPr>
          <w:rFonts w:ascii="Arial" w:hAnsi="Arial" w:cs="Arial"/>
          <w:sz w:val="20"/>
          <w:szCs w:val="20"/>
        </w:rPr>
        <w:t>zhotovitel k plnění smlouvy pod</w:t>
      </w:r>
      <w:r w:rsidRPr="0083670E">
        <w:rPr>
          <w:rFonts w:ascii="Arial" w:hAnsi="Arial" w:cs="Arial"/>
          <w:sz w:val="20"/>
          <w:szCs w:val="20"/>
        </w:rPr>
        <w:t xml:space="preserve">dodavatele, je </w:t>
      </w:r>
      <w:r>
        <w:rPr>
          <w:rFonts w:ascii="Arial" w:hAnsi="Arial" w:cs="Arial"/>
          <w:sz w:val="20"/>
          <w:szCs w:val="20"/>
        </w:rPr>
        <w:t>povinen jej uvést v Příloze č. 4</w:t>
      </w:r>
      <w:r w:rsidRPr="0083670E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 xml:space="preserve">smlouvy. Zhotovitel </w:t>
      </w:r>
      <w:r w:rsidRPr="0083670E">
        <w:rPr>
          <w:rFonts w:ascii="Arial" w:hAnsi="Arial" w:cs="Arial"/>
          <w:sz w:val="20"/>
          <w:szCs w:val="20"/>
        </w:rPr>
        <w:t xml:space="preserve">odpovídá za plnění </w:t>
      </w:r>
      <w:r>
        <w:rPr>
          <w:rFonts w:ascii="Arial" w:hAnsi="Arial" w:cs="Arial"/>
          <w:sz w:val="20"/>
          <w:szCs w:val="20"/>
        </w:rPr>
        <w:t>pod</w:t>
      </w:r>
      <w:r w:rsidRPr="0083670E">
        <w:rPr>
          <w:rFonts w:ascii="Arial" w:hAnsi="Arial" w:cs="Arial"/>
          <w:sz w:val="20"/>
          <w:szCs w:val="20"/>
        </w:rPr>
        <w:t xml:space="preserve">dodavatele, jako kdyby plnil sám. </w:t>
      </w:r>
      <w:r w:rsidRPr="0083670E">
        <w:rPr>
          <w:rFonts w:ascii="Arial" w:hAnsi="Arial" w:cs="Arial"/>
          <w:sz w:val="20"/>
        </w:rPr>
        <w:t xml:space="preserve"> </w:t>
      </w:r>
    </w:p>
    <w:p w:rsidR="002C6E1A" w:rsidRDefault="002C6E1A" w:rsidP="002C6E1A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 xml:space="preserve">Smluvní strany berou na vědomí, že tato smlouva </w:t>
      </w:r>
      <w:r>
        <w:rPr>
          <w:rFonts w:ascii="Arial" w:hAnsi="Arial" w:cs="Arial"/>
          <w:sz w:val="20"/>
          <w:szCs w:val="20"/>
        </w:rPr>
        <w:t>bude</w:t>
      </w:r>
      <w:r w:rsidRPr="0083670E">
        <w:rPr>
          <w:rFonts w:ascii="Arial" w:hAnsi="Arial" w:cs="Arial"/>
          <w:sz w:val="20"/>
          <w:szCs w:val="20"/>
        </w:rPr>
        <w:t xml:space="preserve"> na základě zákonem uložené povinnosti </w:t>
      </w:r>
      <w:r>
        <w:rPr>
          <w:rFonts w:ascii="Arial" w:hAnsi="Arial" w:cs="Arial"/>
          <w:sz w:val="20"/>
          <w:szCs w:val="20"/>
        </w:rPr>
        <w:t>u</w:t>
      </w:r>
      <w:r w:rsidRPr="0083670E">
        <w:rPr>
          <w:rFonts w:ascii="Arial" w:hAnsi="Arial" w:cs="Arial"/>
          <w:sz w:val="20"/>
          <w:szCs w:val="20"/>
        </w:rPr>
        <w:t>veřejněna.</w:t>
      </w:r>
    </w:p>
    <w:p w:rsidR="00136F1F" w:rsidRPr="00136F1F" w:rsidRDefault="00136F1F" w:rsidP="008233A9"/>
    <w:p w:rsidR="00E41EAC" w:rsidRPr="00882671" w:rsidRDefault="00E41EAC" w:rsidP="00E41EAC">
      <w:pPr>
        <w:pStyle w:val="Nadpis1"/>
      </w:pPr>
      <w:r>
        <w:t xml:space="preserve">Odevzdání </w:t>
      </w:r>
      <w:r w:rsidRPr="00882671">
        <w:t>díla</w:t>
      </w:r>
      <w:r>
        <w:t xml:space="preserve"> a jeho převzetí</w:t>
      </w:r>
    </w:p>
    <w:p w:rsidR="004B70BA" w:rsidRDefault="008A561B" w:rsidP="008A0D11">
      <w:pPr>
        <w:pStyle w:val="Nadpis5"/>
        <w:tabs>
          <w:tab w:val="clear" w:pos="284"/>
          <w:tab w:val="num" w:pos="426"/>
        </w:tabs>
        <w:spacing w:after="0"/>
        <w:ind w:left="425" w:hanging="425"/>
      </w:pPr>
      <w:r w:rsidRPr="006D0812">
        <w:t xml:space="preserve">Smluvní strany potvrdí </w:t>
      </w:r>
      <w:r w:rsidR="008A0CF3">
        <w:t>odevzdání díla a jeho převzetí v ujednaném rozsahu</w:t>
      </w:r>
      <w:r>
        <w:t xml:space="preserve"> </w:t>
      </w:r>
      <w:r w:rsidRPr="006D0812">
        <w:t xml:space="preserve">podpisem protokolu o </w:t>
      </w:r>
      <w:r w:rsidR="00DC7412">
        <w:t>převzetí díla,</w:t>
      </w:r>
      <w:r w:rsidRPr="006D0812">
        <w:t xml:space="preserve">, jenž musí být součástí faktury (dále v textu také jen jako „protokol o </w:t>
      </w:r>
      <w:r w:rsidR="008A0CF3">
        <w:t>odevzdání</w:t>
      </w:r>
      <w:r w:rsidRPr="006D0812">
        <w:t xml:space="preserve">“). </w:t>
      </w:r>
      <w:r>
        <w:t>OZP</w:t>
      </w:r>
      <w:r w:rsidRPr="006D0812">
        <w:t xml:space="preserve"> je oprávněn</w:t>
      </w:r>
      <w:r>
        <w:t>a</w:t>
      </w:r>
      <w:r w:rsidRPr="006D0812">
        <w:t xml:space="preserve"> </w:t>
      </w:r>
      <w:r w:rsidR="00533B6E">
        <w:t xml:space="preserve">odmítnout převzetí díla (nebo jeho části), které není v souladu s touto smlouvou, </w:t>
      </w:r>
      <w:r w:rsidR="00533B6E" w:rsidRPr="00533B6E">
        <w:t xml:space="preserve">nebo pokud </w:t>
      </w:r>
      <w:r w:rsidR="00533B6E">
        <w:t>OZP</w:t>
      </w:r>
      <w:r w:rsidR="00533B6E" w:rsidRPr="00533B6E">
        <w:t xml:space="preserve"> zjistí, že dílo vykazuje vady či nedodělky</w:t>
      </w:r>
      <w:r w:rsidRPr="006D0812">
        <w:t xml:space="preserve">. V takovém případě smluvní strany sepíší protokol o </w:t>
      </w:r>
      <w:r w:rsidR="00533B6E">
        <w:t>odevzdání díla</w:t>
      </w:r>
      <w:r>
        <w:t xml:space="preserve"> s výhradami, a to </w:t>
      </w:r>
      <w:r w:rsidRPr="006D0812">
        <w:t xml:space="preserve">v rozsahu, v jakém došlo ke skutečnému převzetí </w:t>
      </w:r>
      <w:r w:rsidR="00533B6E">
        <w:t>díla</w:t>
      </w:r>
      <w:r>
        <w:t xml:space="preserve"> </w:t>
      </w:r>
      <w:r w:rsidR="00732034">
        <w:t>OZP</w:t>
      </w:r>
      <w:r>
        <w:t xml:space="preserve">, a ohledně vadné části </w:t>
      </w:r>
      <w:r w:rsidRPr="006D0812">
        <w:t xml:space="preserve">uvedou do protokolu </w:t>
      </w:r>
      <w:r>
        <w:t xml:space="preserve">o </w:t>
      </w:r>
      <w:r w:rsidR="00DC7412">
        <w:t xml:space="preserve">převzetí </w:t>
      </w:r>
      <w:r>
        <w:t xml:space="preserve">rozhodné </w:t>
      </w:r>
      <w:r w:rsidRPr="006D0812">
        <w:t>skute</w:t>
      </w:r>
      <w:r>
        <w:t>čnosti</w:t>
      </w:r>
      <w:r w:rsidRPr="006D0812">
        <w:t xml:space="preserve"> </w:t>
      </w:r>
      <w:r>
        <w:t xml:space="preserve">a </w:t>
      </w:r>
      <w:r w:rsidRPr="006D0812">
        <w:t>další důležité okolnosti</w:t>
      </w:r>
      <w:r>
        <w:t xml:space="preserve">. Smluvní strany dále </w:t>
      </w:r>
      <w:r w:rsidRPr="00882671">
        <w:t xml:space="preserve">uvedou, jaké vady či nedodělky </w:t>
      </w:r>
      <w:r w:rsidR="00533B6E">
        <w:t>dílo</w:t>
      </w:r>
      <w:r w:rsidRPr="00882671">
        <w:t xml:space="preserve"> vykaz</w:t>
      </w:r>
      <w:r w:rsidR="00533B6E">
        <w:t>uje</w:t>
      </w:r>
      <w:r w:rsidRPr="00882671">
        <w:t xml:space="preserve"> a určí lhůtu k odstranění těchto vad či nedodělků, která však nesmí být delší než 15 dní.</w:t>
      </w:r>
      <w:r>
        <w:t xml:space="preserve"> </w:t>
      </w:r>
      <w:r w:rsidR="00533B6E">
        <w:t xml:space="preserve">Zhotovitel </w:t>
      </w:r>
      <w:r w:rsidRPr="006D0812">
        <w:t xml:space="preserve">splnil řádně svou povinnost z této smlouvy až okamžikem </w:t>
      </w:r>
      <w:r w:rsidR="00533B6E">
        <w:t>odevzdání kompletního díla</w:t>
      </w:r>
      <w:r>
        <w:t xml:space="preserve"> bez vad a nedodělků</w:t>
      </w:r>
      <w:r w:rsidRPr="006D0812">
        <w:t>.</w:t>
      </w:r>
    </w:p>
    <w:p w:rsidR="008A0D11" w:rsidRPr="008A0D11" w:rsidRDefault="0004151A" w:rsidP="008A0D11">
      <w:pPr>
        <w:pStyle w:val="Nadpis5"/>
        <w:tabs>
          <w:tab w:val="clear" w:pos="284"/>
          <w:tab w:val="num" w:pos="426"/>
        </w:tabs>
        <w:spacing w:after="0"/>
        <w:ind w:left="425" w:hanging="425"/>
      </w:pPr>
      <w:r>
        <w:t>Dílo je provedeno</w:t>
      </w:r>
      <w:r w:rsidR="008A561B" w:rsidRPr="00882671">
        <w:t xml:space="preserve"> až okamžikem </w:t>
      </w:r>
      <w:r w:rsidR="00DC7412">
        <w:t>převzetí</w:t>
      </w:r>
      <w:r>
        <w:t xml:space="preserve"> díla</w:t>
      </w:r>
      <w:r w:rsidR="008A561B" w:rsidRPr="00882671">
        <w:t xml:space="preserve"> bez jakýchkoliv vad a nedodělků</w:t>
      </w:r>
      <w:r w:rsidR="008A561B">
        <w:t xml:space="preserve">. Rozhodující je podpis protokolu o </w:t>
      </w:r>
      <w:r w:rsidR="00DC7412">
        <w:t>převzetí</w:t>
      </w:r>
      <w:r>
        <w:t xml:space="preserve"> díla</w:t>
      </w:r>
      <w:r w:rsidR="008A561B">
        <w:t xml:space="preserve"> bez vad a nedodělků zástupci obou smluvních stran.</w:t>
      </w:r>
      <w:r w:rsidR="00E565EE">
        <w:t xml:space="preserve"> Za objednatele je oprávněna podepsat protokol výše uvedená kontaktní osoba.</w:t>
      </w:r>
    </w:p>
    <w:p w:rsidR="002C6E1A" w:rsidRPr="00CC289E" w:rsidRDefault="002C6E1A" w:rsidP="008A0D11">
      <w:pPr>
        <w:pStyle w:val="Nadpis5"/>
        <w:tabs>
          <w:tab w:val="clear" w:pos="284"/>
          <w:tab w:val="num" w:pos="426"/>
        </w:tabs>
        <w:spacing w:after="0"/>
        <w:ind w:left="425" w:hanging="425"/>
      </w:pPr>
      <w:r>
        <w:t xml:space="preserve">Vlastnické právo k dílu </w:t>
      </w:r>
      <w:r w:rsidRPr="0089028D">
        <w:t xml:space="preserve">přechází na </w:t>
      </w:r>
      <w:r>
        <w:t>objednatele převzetím díla, tj. podpisem</w:t>
      </w:r>
      <w:r w:rsidRPr="0089028D">
        <w:t xml:space="preserve"> protokolu</w:t>
      </w:r>
      <w:r>
        <w:t xml:space="preserve"> o </w:t>
      </w:r>
      <w:r w:rsidR="00DC7412">
        <w:t>převzetí</w:t>
      </w:r>
      <w:r w:rsidR="00E565EE">
        <w:t xml:space="preserve"> díla</w:t>
      </w:r>
      <w:r>
        <w:t xml:space="preserve">. </w:t>
      </w:r>
    </w:p>
    <w:p w:rsidR="002C6E1A" w:rsidRPr="002C6E1A" w:rsidRDefault="002C6E1A" w:rsidP="008A0D11">
      <w:pPr>
        <w:pStyle w:val="Nadpis5"/>
        <w:numPr>
          <w:ilvl w:val="0"/>
          <w:numId w:val="0"/>
        </w:numPr>
        <w:ind w:left="426"/>
      </w:pPr>
    </w:p>
    <w:p w:rsidR="00CA30A2" w:rsidRPr="008A0D11" w:rsidRDefault="00CA30A2" w:rsidP="008A0D11">
      <w:pPr>
        <w:pStyle w:val="Nadpis1"/>
      </w:pPr>
      <w:r w:rsidRPr="006D0812">
        <w:t>Jakost a záruka</w:t>
      </w:r>
    </w:p>
    <w:p w:rsidR="00C95F26" w:rsidRPr="00C95F26" w:rsidRDefault="00C95F26" w:rsidP="008A0D11">
      <w:pPr>
        <w:pStyle w:val="Nadpis5"/>
        <w:tabs>
          <w:tab w:val="clear" w:pos="284"/>
          <w:tab w:val="num" w:pos="426"/>
        </w:tabs>
        <w:spacing w:after="0"/>
        <w:ind w:left="425" w:hanging="425"/>
      </w:pPr>
      <w:r>
        <w:t>Z</w:t>
      </w:r>
      <w:r w:rsidRPr="00C95F26">
        <w:t>hotovitel poskytuje na dílo záruku za jakost v délce dvou let. Záruční doba p</w:t>
      </w:r>
      <w:r>
        <w:t>očíná běžet okamžikem odevzdání</w:t>
      </w:r>
      <w:r w:rsidRPr="00C95F26">
        <w:t xml:space="preserve"> díla. Zárukou za jakost zhotovitel přebírá odpovědnost za to, že dílo bude po dobu odpovídající záruce způsobilé ke svému užití, jeho kvalita bude odpovídat této smlouvě a zachová si vlastnosti touto smlouvou vymezené</w:t>
      </w:r>
      <w:r w:rsidR="00E565EE">
        <w:t>,</w:t>
      </w:r>
      <w:r w:rsidRPr="00C95F26">
        <w:t xml:space="preserve"> popř. obvyklé. </w:t>
      </w:r>
    </w:p>
    <w:p w:rsidR="00C95F26" w:rsidRPr="00C95F26" w:rsidRDefault="00C95F26" w:rsidP="00C95F26">
      <w:pPr>
        <w:pStyle w:val="Nadpis5"/>
        <w:tabs>
          <w:tab w:val="clear" w:pos="284"/>
          <w:tab w:val="num" w:pos="426"/>
        </w:tabs>
        <w:ind w:left="426" w:hanging="426"/>
      </w:pPr>
      <w:r w:rsidRPr="00C95F26">
        <w:t xml:space="preserve">Zhotovitel je povinen po dobu záruční doby bezplatně odstranit vadu díla, která se na díle objeví, a to nejpozději do deseti </w:t>
      </w:r>
      <w:r w:rsidR="00E565EE" w:rsidRPr="00C95F26">
        <w:t>dn</w:t>
      </w:r>
      <w:r w:rsidR="00E565EE">
        <w:t>ů</w:t>
      </w:r>
      <w:r w:rsidR="00E565EE" w:rsidRPr="00C95F26">
        <w:t xml:space="preserve"> </w:t>
      </w:r>
      <w:r w:rsidRPr="00C95F26">
        <w:t>od jejího nahlášení objednatelem. V případě, že bude zhotovitel v prodlení s odstraněním vady, je objednatel oprávněn vadu odstranit sám na náklady zhotovitele, který se mu je zavazuje neprodleně uhradit.</w:t>
      </w:r>
    </w:p>
    <w:p w:rsidR="00D6285B" w:rsidRPr="000E18CC" w:rsidRDefault="00D6285B" w:rsidP="00B911AF">
      <w:pPr>
        <w:ind w:hanging="425"/>
        <w:rPr>
          <w:rFonts w:ascii="Arial" w:hAnsi="Arial" w:cs="Arial"/>
          <w:b/>
          <w:sz w:val="20"/>
          <w:szCs w:val="20"/>
        </w:rPr>
      </w:pPr>
    </w:p>
    <w:p w:rsidR="00D26078" w:rsidRPr="000E18CC" w:rsidRDefault="00D26078" w:rsidP="00D26078">
      <w:pPr>
        <w:pStyle w:val="Nadpis1"/>
      </w:pPr>
      <w:r w:rsidRPr="000E18CC">
        <w:t>Smluvní sankce</w:t>
      </w:r>
      <w:r>
        <w:t xml:space="preserve"> a možnost odstoupení od smlouvy</w:t>
      </w:r>
    </w:p>
    <w:p w:rsidR="00D26078" w:rsidRPr="00D9621C" w:rsidRDefault="00D26078" w:rsidP="008A0D11">
      <w:pPr>
        <w:pStyle w:val="Odstavecseseznamem"/>
        <w:numPr>
          <w:ilvl w:val="1"/>
          <w:numId w:val="1"/>
        </w:numPr>
        <w:tabs>
          <w:tab w:val="clear" w:pos="284"/>
        </w:tabs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 případ prodlení </w:t>
      </w:r>
      <w:r w:rsidR="00F52EE9">
        <w:rPr>
          <w:rFonts w:ascii="Arial" w:hAnsi="Arial" w:cs="Arial"/>
          <w:sz w:val="20"/>
          <w:szCs w:val="20"/>
        </w:rPr>
        <w:t>zhotovitele</w:t>
      </w:r>
      <w:r w:rsidRPr="000E18CC">
        <w:rPr>
          <w:rFonts w:ascii="Arial" w:hAnsi="Arial" w:cs="Arial"/>
          <w:sz w:val="20"/>
          <w:szCs w:val="20"/>
        </w:rPr>
        <w:t xml:space="preserve"> s</w:t>
      </w:r>
      <w:r w:rsidR="00F52EE9">
        <w:rPr>
          <w:rFonts w:ascii="Arial" w:hAnsi="Arial" w:cs="Arial"/>
          <w:sz w:val="20"/>
          <w:szCs w:val="20"/>
        </w:rPr>
        <w:t> odevzdáním díla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173DA4">
        <w:rPr>
          <w:rFonts w:ascii="Arial" w:hAnsi="Arial" w:cs="Arial"/>
          <w:sz w:val="20"/>
          <w:szCs w:val="20"/>
        </w:rPr>
        <w:t xml:space="preserve">(části díla) </w:t>
      </w:r>
      <w:r w:rsidR="000A4BB8">
        <w:rPr>
          <w:rFonts w:ascii="Arial" w:hAnsi="Arial" w:cs="Arial"/>
          <w:sz w:val="20"/>
          <w:szCs w:val="20"/>
        </w:rPr>
        <w:t>v</w:t>
      </w:r>
      <w:r w:rsidR="00682FF9">
        <w:rPr>
          <w:rFonts w:ascii="Arial" w:hAnsi="Arial" w:cs="Arial"/>
          <w:sz w:val="20"/>
          <w:szCs w:val="20"/>
        </w:rPr>
        <w:t> </w:t>
      </w:r>
      <w:r w:rsidR="002C6E1A">
        <w:rPr>
          <w:rFonts w:ascii="Arial" w:hAnsi="Arial" w:cs="Arial"/>
          <w:sz w:val="20"/>
          <w:szCs w:val="20"/>
        </w:rPr>
        <w:t xml:space="preserve">termínu dle </w:t>
      </w:r>
      <w:r w:rsidR="006C6CD5">
        <w:rPr>
          <w:rFonts w:ascii="Arial" w:hAnsi="Arial" w:cs="Arial"/>
          <w:sz w:val="20"/>
          <w:szCs w:val="20"/>
        </w:rPr>
        <w:t>čl. II.</w:t>
      </w:r>
      <w:r w:rsidR="002C6E1A">
        <w:rPr>
          <w:rFonts w:ascii="Arial" w:hAnsi="Arial" w:cs="Arial"/>
          <w:sz w:val="20"/>
          <w:szCs w:val="20"/>
        </w:rPr>
        <w:t xml:space="preserve"> odst. 2 smlouvy</w:t>
      </w:r>
      <w:r w:rsidR="00682FF9">
        <w:rPr>
          <w:rFonts w:ascii="Arial" w:hAnsi="Arial" w:cs="Arial"/>
          <w:sz w:val="20"/>
          <w:szCs w:val="20"/>
        </w:rPr>
        <w:t xml:space="preserve">, </w:t>
      </w:r>
      <w:r w:rsidRPr="000E18CC">
        <w:rPr>
          <w:rFonts w:ascii="Arial" w:hAnsi="Arial" w:cs="Arial"/>
          <w:sz w:val="20"/>
          <w:szCs w:val="20"/>
        </w:rPr>
        <w:t xml:space="preserve">je </w:t>
      </w:r>
      <w:r w:rsidR="00F52EE9">
        <w:rPr>
          <w:rFonts w:ascii="Arial" w:hAnsi="Arial" w:cs="Arial"/>
          <w:sz w:val="20"/>
          <w:szCs w:val="20"/>
        </w:rPr>
        <w:t xml:space="preserve">zhotovitel </w:t>
      </w:r>
      <w:r w:rsidRPr="000E18CC">
        <w:rPr>
          <w:rFonts w:ascii="Arial" w:hAnsi="Arial" w:cs="Arial"/>
          <w:sz w:val="20"/>
          <w:szCs w:val="20"/>
        </w:rPr>
        <w:t xml:space="preserve">povinen zaplatit </w:t>
      </w:r>
      <w:r w:rsidR="000A4BB8">
        <w:rPr>
          <w:rFonts w:ascii="Arial" w:hAnsi="Arial" w:cs="Arial"/>
          <w:sz w:val="20"/>
          <w:szCs w:val="20"/>
        </w:rPr>
        <w:t>OZP</w:t>
      </w:r>
      <w:r w:rsidRPr="000E18CC">
        <w:rPr>
          <w:rFonts w:ascii="Arial" w:hAnsi="Arial" w:cs="Arial"/>
          <w:sz w:val="20"/>
          <w:szCs w:val="20"/>
        </w:rPr>
        <w:t xml:space="preserve"> smluvní pokutu ve výši </w:t>
      </w:r>
      <w:r w:rsidRPr="00D9621C">
        <w:rPr>
          <w:rFonts w:ascii="Arial" w:hAnsi="Arial" w:cs="Arial"/>
          <w:sz w:val="20"/>
          <w:szCs w:val="20"/>
        </w:rPr>
        <w:t>500</w:t>
      </w:r>
      <w:r w:rsidR="00480907">
        <w:rPr>
          <w:rFonts w:ascii="Arial" w:hAnsi="Arial" w:cs="Arial"/>
          <w:sz w:val="20"/>
          <w:szCs w:val="20"/>
        </w:rPr>
        <w:t>0</w:t>
      </w:r>
      <w:r w:rsidRPr="00D9621C">
        <w:rPr>
          <w:rFonts w:ascii="Arial" w:hAnsi="Arial" w:cs="Arial"/>
          <w:sz w:val="20"/>
          <w:szCs w:val="20"/>
        </w:rPr>
        <w:t xml:space="preserve">,- Kč za každý započatý den prodlení. </w:t>
      </w:r>
    </w:p>
    <w:p w:rsidR="00D26078" w:rsidRPr="00D9621C" w:rsidRDefault="00D26078" w:rsidP="008A0D11">
      <w:pPr>
        <w:pStyle w:val="Odstavecseseznamem"/>
        <w:numPr>
          <w:ilvl w:val="1"/>
          <w:numId w:val="1"/>
        </w:numPr>
        <w:tabs>
          <w:tab w:val="clear" w:pos="284"/>
        </w:tabs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D9621C">
        <w:rPr>
          <w:rFonts w:ascii="Arial" w:hAnsi="Arial" w:cs="Arial"/>
          <w:sz w:val="20"/>
          <w:szCs w:val="20"/>
        </w:rPr>
        <w:t xml:space="preserve">Pro případ prodlení </w:t>
      </w:r>
      <w:r w:rsidR="000A4BB8" w:rsidRPr="00D9621C">
        <w:rPr>
          <w:rFonts w:ascii="Arial" w:hAnsi="Arial" w:cs="Arial"/>
          <w:sz w:val="20"/>
          <w:szCs w:val="20"/>
        </w:rPr>
        <w:t>OZP</w:t>
      </w:r>
      <w:r w:rsidRPr="00D9621C">
        <w:rPr>
          <w:rFonts w:ascii="Arial" w:hAnsi="Arial" w:cs="Arial"/>
          <w:sz w:val="20"/>
          <w:szCs w:val="20"/>
        </w:rPr>
        <w:t xml:space="preserve"> s úhradou ceny je </w:t>
      </w:r>
      <w:r w:rsidR="000A4BB8" w:rsidRPr="00D9621C">
        <w:rPr>
          <w:rFonts w:ascii="Arial" w:hAnsi="Arial" w:cs="Arial"/>
          <w:sz w:val="20"/>
          <w:szCs w:val="20"/>
        </w:rPr>
        <w:t>OZP povin</w:t>
      </w:r>
      <w:r w:rsidR="006C6CD5">
        <w:rPr>
          <w:rFonts w:ascii="Arial" w:hAnsi="Arial" w:cs="Arial"/>
          <w:sz w:val="20"/>
          <w:szCs w:val="20"/>
        </w:rPr>
        <w:t>n</w:t>
      </w:r>
      <w:r w:rsidR="000A4BB8" w:rsidRPr="00D9621C">
        <w:rPr>
          <w:rFonts w:ascii="Arial" w:hAnsi="Arial" w:cs="Arial"/>
          <w:sz w:val="20"/>
          <w:szCs w:val="20"/>
        </w:rPr>
        <w:t>a</w:t>
      </w:r>
      <w:r w:rsidRPr="00D9621C">
        <w:rPr>
          <w:rFonts w:ascii="Arial" w:hAnsi="Arial" w:cs="Arial"/>
          <w:sz w:val="20"/>
          <w:szCs w:val="20"/>
        </w:rPr>
        <w:t xml:space="preserve"> zaplatit </w:t>
      </w:r>
      <w:r w:rsidR="00F52EE9" w:rsidRPr="00D9621C">
        <w:rPr>
          <w:rFonts w:ascii="Arial" w:hAnsi="Arial" w:cs="Arial"/>
          <w:sz w:val="20"/>
          <w:szCs w:val="20"/>
        </w:rPr>
        <w:t>zhotoviteli</w:t>
      </w:r>
      <w:r w:rsidRPr="00D9621C">
        <w:rPr>
          <w:rFonts w:ascii="Arial" w:hAnsi="Arial" w:cs="Arial"/>
          <w:sz w:val="20"/>
          <w:szCs w:val="20"/>
        </w:rPr>
        <w:t xml:space="preserve"> úrok z prodlení ve výši 0,05 % z dlužné částky za každý den prodlení.</w:t>
      </w:r>
    </w:p>
    <w:p w:rsidR="00D26078" w:rsidRPr="00D9621C" w:rsidRDefault="00D26078" w:rsidP="008A0D11">
      <w:pPr>
        <w:pStyle w:val="Odstavecseseznamem"/>
        <w:numPr>
          <w:ilvl w:val="1"/>
          <w:numId w:val="1"/>
        </w:numPr>
        <w:tabs>
          <w:tab w:val="clear" w:pos="284"/>
        </w:tabs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D9621C">
        <w:rPr>
          <w:rFonts w:ascii="Arial" w:hAnsi="Arial" w:cs="Arial"/>
          <w:sz w:val="20"/>
          <w:szCs w:val="20"/>
        </w:rPr>
        <w:t xml:space="preserve">V případě prodlení </w:t>
      </w:r>
      <w:r w:rsidR="00F52EE9" w:rsidRPr="00D9621C">
        <w:rPr>
          <w:rFonts w:ascii="Arial" w:hAnsi="Arial" w:cs="Arial"/>
          <w:sz w:val="20"/>
          <w:szCs w:val="20"/>
        </w:rPr>
        <w:t>zhotovitele</w:t>
      </w:r>
      <w:r w:rsidRPr="00D9621C">
        <w:rPr>
          <w:rFonts w:ascii="Arial" w:hAnsi="Arial" w:cs="Arial"/>
          <w:sz w:val="20"/>
          <w:szCs w:val="20"/>
        </w:rPr>
        <w:t xml:space="preserve"> s odstraněním vad </w:t>
      </w:r>
      <w:r w:rsidR="00973797" w:rsidRPr="00D9621C">
        <w:rPr>
          <w:rFonts w:ascii="Arial" w:hAnsi="Arial" w:cs="Arial"/>
          <w:sz w:val="20"/>
          <w:szCs w:val="20"/>
        </w:rPr>
        <w:t>podle čl. </w:t>
      </w:r>
      <w:r w:rsidRPr="00D9621C">
        <w:rPr>
          <w:rFonts w:ascii="Arial" w:hAnsi="Arial" w:cs="Arial"/>
          <w:sz w:val="20"/>
          <w:szCs w:val="20"/>
        </w:rPr>
        <w:t>V</w:t>
      </w:r>
      <w:r w:rsidR="00E565EE">
        <w:rPr>
          <w:rFonts w:ascii="Arial" w:hAnsi="Arial" w:cs="Arial"/>
          <w:sz w:val="20"/>
          <w:szCs w:val="20"/>
        </w:rPr>
        <w:t>I</w:t>
      </w:r>
      <w:r w:rsidR="000A4BB8" w:rsidRPr="00D9621C">
        <w:rPr>
          <w:rFonts w:ascii="Arial" w:hAnsi="Arial" w:cs="Arial"/>
          <w:sz w:val="20"/>
          <w:szCs w:val="20"/>
        </w:rPr>
        <w:t xml:space="preserve">. </w:t>
      </w:r>
      <w:r w:rsidRPr="00D9621C">
        <w:rPr>
          <w:rFonts w:ascii="Arial" w:hAnsi="Arial" w:cs="Arial"/>
          <w:sz w:val="20"/>
          <w:szCs w:val="20"/>
        </w:rPr>
        <w:t xml:space="preserve">smlouvy je </w:t>
      </w:r>
      <w:r w:rsidR="00F52EE9" w:rsidRPr="00D9621C">
        <w:rPr>
          <w:rFonts w:ascii="Arial" w:hAnsi="Arial" w:cs="Arial"/>
          <w:sz w:val="20"/>
          <w:szCs w:val="20"/>
        </w:rPr>
        <w:t>zhotovitel</w:t>
      </w:r>
      <w:r w:rsidRPr="00D9621C">
        <w:rPr>
          <w:rFonts w:ascii="Arial" w:hAnsi="Arial" w:cs="Arial"/>
          <w:sz w:val="20"/>
          <w:szCs w:val="20"/>
        </w:rPr>
        <w:t xml:space="preserve"> povinen zaplatit </w:t>
      </w:r>
      <w:r w:rsidR="000A4BB8" w:rsidRPr="00D9621C">
        <w:rPr>
          <w:rFonts w:ascii="Arial" w:hAnsi="Arial" w:cs="Arial"/>
          <w:sz w:val="20"/>
          <w:szCs w:val="20"/>
        </w:rPr>
        <w:t>OZP</w:t>
      </w:r>
      <w:r w:rsidRPr="00D9621C">
        <w:rPr>
          <w:rFonts w:ascii="Arial" w:hAnsi="Arial" w:cs="Arial"/>
          <w:sz w:val="20"/>
          <w:szCs w:val="20"/>
        </w:rPr>
        <w:t xml:space="preserve"> smluvní pokutu ve výši </w:t>
      </w:r>
      <w:r w:rsidR="000A4BB8" w:rsidRPr="00D9621C">
        <w:rPr>
          <w:rFonts w:ascii="Arial" w:hAnsi="Arial" w:cs="Arial"/>
          <w:sz w:val="20"/>
          <w:szCs w:val="20"/>
        </w:rPr>
        <w:t>1.</w:t>
      </w:r>
      <w:r w:rsidRPr="00D9621C">
        <w:rPr>
          <w:rFonts w:ascii="Arial" w:hAnsi="Arial" w:cs="Arial"/>
          <w:sz w:val="20"/>
          <w:szCs w:val="20"/>
        </w:rPr>
        <w:t xml:space="preserve">500,- Kč za každý započatý den prodlení. </w:t>
      </w:r>
    </w:p>
    <w:p w:rsidR="001E3F3D" w:rsidRDefault="001E3F3D" w:rsidP="008A0D11">
      <w:pPr>
        <w:pStyle w:val="Odstavecseseznamem"/>
        <w:numPr>
          <w:ilvl w:val="1"/>
          <w:numId w:val="1"/>
        </w:numPr>
        <w:tabs>
          <w:tab w:val="clear" w:pos="284"/>
        </w:tabs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V případě, že v důsledku byť nezaviněného jednání </w:t>
      </w:r>
      <w:r w:rsidR="0004151A">
        <w:rPr>
          <w:rFonts w:ascii="Arial" w:hAnsi="Arial" w:cs="Arial"/>
          <w:sz w:val="20"/>
          <w:szCs w:val="20"/>
        </w:rPr>
        <w:t>zhotovitele</w:t>
      </w:r>
      <w:r w:rsidRPr="000E18CC">
        <w:rPr>
          <w:rFonts w:ascii="Arial" w:hAnsi="Arial" w:cs="Arial"/>
          <w:sz w:val="20"/>
          <w:szCs w:val="20"/>
        </w:rPr>
        <w:t xml:space="preserve"> bude </w:t>
      </w:r>
      <w:r w:rsidR="0004151A">
        <w:rPr>
          <w:rFonts w:ascii="Arial" w:hAnsi="Arial" w:cs="Arial"/>
          <w:sz w:val="20"/>
          <w:szCs w:val="20"/>
        </w:rPr>
        <w:t>OZP</w:t>
      </w:r>
      <w:r w:rsidRPr="000E18CC">
        <w:rPr>
          <w:rFonts w:ascii="Arial" w:hAnsi="Arial" w:cs="Arial"/>
          <w:sz w:val="20"/>
          <w:szCs w:val="20"/>
        </w:rPr>
        <w:t xml:space="preserve"> uložena jakákoli veřejnoprávní sankce či povinnost plnění ve prospěch třetí osoby, je </w:t>
      </w:r>
      <w:r w:rsidR="0004151A">
        <w:rPr>
          <w:rFonts w:ascii="Arial" w:hAnsi="Arial" w:cs="Arial"/>
          <w:sz w:val="20"/>
          <w:szCs w:val="20"/>
        </w:rPr>
        <w:t>zhotovitel</w:t>
      </w:r>
      <w:r w:rsidRPr="000E18CC">
        <w:rPr>
          <w:rFonts w:ascii="Arial" w:hAnsi="Arial" w:cs="Arial"/>
          <w:sz w:val="20"/>
          <w:szCs w:val="20"/>
        </w:rPr>
        <w:t xml:space="preserve"> povinen z</w:t>
      </w:r>
      <w:r w:rsidR="00973797">
        <w:rPr>
          <w:rFonts w:ascii="Arial" w:hAnsi="Arial" w:cs="Arial"/>
          <w:sz w:val="20"/>
          <w:szCs w:val="20"/>
        </w:rPr>
        <w:t xml:space="preserve">aplatit </w:t>
      </w:r>
      <w:r w:rsidR="000A4BB8">
        <w:rPr>
          <w:rFonts w:ascii="Arial" w:hAnsi="Arial" w:cs="Arial"/>
          <w:sz w:val="20"/>
          <w:szCs w:val="20"/>
        </w:rPr>
        <w:t>OZP</w:t>
      </w:r>
      <w:r w:rsidR="00973797">
        <w:rPr>
          <w:rFonts w:ascii="Arial" w:hAnsi="Arial" w:cs="Arial"/>
          <w:sz w:val="20"/>
          <w:szCs w:val="20"/>
        </w:rPr>
        <w:t xml:space="preserve"> plnou hodnot</w:t>
      </w:r>
      <w:r w:rsidRPr="000E18CC">
        <w:rPr>
          <w:rFonts w:ascii="Arial" w:hAnsi="Arial" w:cs="Arial"/>
          <w:sz w:val="20"/>
          <w:szCs w:val="20"/>
        </w:rPr>
        <w:t>u této sankce, resp. plnění, zvýšenou o smluvní po</w:t>
      </w:r>
      <w:r w:rsidR="00973797">
        <w:rPr>
          <w:rFonts w:ascii="Arial" w:hAnsi="Arial" w:cs="Arial"/>
          <w:sz w:val="20"/>
          <w:szCs w:val="20"/>
        </w:rPr>
        <w:t>kutu ve výši 1 </w:t>
      </w:r>
      <w:r>
        <w:rPr>
          <w:rFonts w:ascii="Arial" w:hAnsi="Arial" w:cs="Arial"/>
          <w:sz w:val="20"/>
          <w:szCs w:val="20"/>
        </w:rPr>
        <w:t>% tohoto plnění.</w:t>
      </w:r>
    </w:p>
    <w:p w:rsidR="00D26078" w:rsidRPr="001E3F3D" w:rsidRDefault="00D26078" w:rsidP="008A0D11">
      <w:pPr>
        <w:pStyle w:val="Nadpis5"/>
        <w:tabs>
          <w:tab w:val="clear" w:pos="284"/>
          <w:tab w:val="num" w:pos="426"/>
        </w:tabs>
        <w:spacing w:after="0"/>
        <w:ind w:left="426" w:hanging="426"/>
      </w:pPr>
      <w:r w:rsidRPr="00DE0D26">
        <w:t xml:space="preserve">Právo </w:t>
      </w:r>
      <w:r w:rsidR="000A4BB8">
        <w:t>OZP</w:t>
      </w:r>
      <w:r>
        <w:t xml:space="preserve"> </w:t>
      </w:r>
      <w:r w:rsidRPr="00DE0D26">
        <w:t xml:space="preserve">požadovat ve všech případech </w:t>
      </w:r>
      <w:r w:rsidR="001E3F3D">
        <w:t xml:space="preserve">kromě smluvní </w:t>
      </w:r>
      <w:r w:rsidR="00B911AF">
        <w:t>pokuty</w:t>
      </w:r>
      <w:r w:rsidR="001E3F3D">
        <w:t xml:space="preserve"> </w:t>
      </w:r>
      <w:r w:rsidRPr="00DE0D26">
        <w:t xml:space="preserve">i náhradu škody </w:t>
      </w:r>
      <w:r w:rsidR="00B911AF">
        <w:t xml:space="preserve">v plné výši </w:t>
      </w:r>
      <w:r w:rsidRPr="00DE0D26">
        <w:t>není těmito ujednáními dotčeno.</w:t>
      </w:r>
      <w:r w:rsidR="001E3F3D">
        <w:t xml:space="preserve"> S</w:t>
      </w:r>
      <w:r w:rsidRPr="001E3F3D">
        <w:t xml:space="preserve">mluvní pokuty dle tohoto </w:t>
      </w:r>
      <w:r w:rsidR="001E3F3D">
        <w:t xml:space="preserve">článku </w:t>
      </w:r>
      <w:r w:rsidRPr="001E3F3D">
        <w:t xml:space="preserve">jsou splatné do 14 dní ode dne doručení písemné výzvy k jejich úhradě </w:t>
      </w:r>
      <w:r w:rsidR="001E3F3D">
        <w:t xml:space="preserve">povinné </w:t>
      </w:r>
      <w:r w:rsidRPr="001E3F3D">
        <w:t>smluvní straně.</w:t>
      </w:r>
    </w:p>
    <w:p w:rsidR="00D26078" w:rsidRDefault="000A4BB8" w:rsidP="008A0D11">
      <w:pPr>
        <w:pStyle w:val="Odstavecseseznamem"/>
        <w:numPr>
          <w:ilvl w:val="1"/>
          <w:numId w:val="1"/>
        </w:numPr>
        <w:tabs>
          <w:tab w:val="clear" w:pos="284"/>
        </w:tabs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OZP</w:t>
      </w:r>
      <w:r w:rsidR="00D26078">
        <w:rPr>
          <w:rFonts w:ascii="Arial" w:hAnsi="Arial" w:cs="Arial"/>
          <w:sz w:val="20"/>
          <w:szCs w:val="20"/>
        </w:rPr>
        <w:t xml:space="preserve"> je oprávněn</w:t>
      </w:r>
      <w:r>
        <w:rPr>
          <w:rFonts w:ascii="Arial" w:hAnsi="Arial" w:cs="Arial"/>
          <w:sz w:val="20"/>
          <w:szCs w:val="20"/>
        </w:rPr>
        <w:t xml:space="preserve">a od </w:t>
      </w:r>
      <w:r w:rsidR="00D26078">
        <w:rPr>
          <w:rFonts w:ascii="Arial" w:hAnsi="Arial" w:cs="Arial"/>
          <w:sz w:val="20"/>
          <w:szCs w:val="20"/>
        </w:rPr>
        <w:t xml:space="preserve">smlouvy odstoupit v případech, že: </w:t>
      </w:r>
    </w:p>
    <w:p w:rsidR="000A4BB8" w:rsidRPr="007933B3" w:rsidRDefault="000A4BB8" w:rsidP="008A0D11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  <w:sz w:val="20"/>
          <w:szCs w:val="20"/>
        </w:rPr>
      </w:pPr>
      <w:r w:rsidRPr="007933B3">
        <w:rPr>
          <w:rFonts w:ascii="Arial" w:hAnsi="Arial" w:cs="Arial"/>
          <w:sz w:val="20"/>
          <w:szCs w:val="20"/>
        </w:rPr>
        <w:t xml:space="preserve">prodlení </w:t>
      </w:r>
      <w:r w:rsidR="0004151A">
        <w:rPr>
          <w:rFonts w:ascii="Arial" w:hAnsi="Arial" w:cs="Arial"/>
          <w:sz w:val="20"/>
          <w:szCs w:val="20"/>
        </w:rPr>
        <w:t xml:space="preserve">zhotovitele </w:t>
      </w:r>
      <w:r w:rsidRPr="007933B3">
        <w:rPr>
          <w:rFonts w:ascii="Arial" w:hAnsi="Arial" w:cs="Arial"/>
          <w:sz w:val="20"/>
          <w:szCs w:val="20"/>
        </w:rPr>
        <w:t>s</w:t>
      </w:r>
      <w:r w:rsidR="0004151A">
        <w:rPr>
          <w:rFonts w:ascii="Arial" w:hAnsi="Arial" w:cs="Arial"/>
          <w:sz w:val="20"/>
          <w:szCs w:val="20"/>
        </w:rPr>
        <w:t> odevzdání díla (nebo jeho části)</w:t>
      </w:r>
      <w:r w:rsidRPr="007933B3">
        <w:rPr>
          <w:rFonts w:ascii="Arial" w:hAnsi="Arial" w:cs="Arial"/>
          <w:sz w:val="20"/>
          <w:szCs w:val="20"/>
        </w:rPr>
        <w:t xml:space="preserve"> </w:t>
      </w:r>
      <w:r w:rsidR="00E565EE">
        <w:rPr>
          <w:rFonts w:ascii="Arial" w:hAnsi="Arial" w:cs="Arial"/>
          <w:sz w:val="20"/>
          <w:szCs w:val="20"/>
        </w:rPr>
        <w:t xml:space="preserve">je </w:t>
      </w:r>
      <w:r w:rsidRPr="007933B3">
        <w:rPr>
          <w:rFonts w:ascii="Arial" w:hAnsi="Arial" w:cs="Arial"/>
          <w:sz w:val="20"/>
          <w:szCs w:val="20"/>
        </w:rPr>
        <w:t xml:space="preserve">více jak </w:t>
      </w:r>
      <w:r w:rsidR="000D4449" w:rsidRPr="007933B3">
        <w:rPr>
          <w:rFonts w:ascii="Arial" w:hAnsi="Arial" w:cs="Arial"/>
          <w:sz w:val="20"/>
          <w:szCs w:val="20"/>
        </w:rPr>
        <w:t>30</w:t>
      </w:r>
      <w:r w:rsidRPr="007933B3">
        <w:rPr>
          <w:rFonts w:ascii="Arial" w:hAnsi="Arial" w:cs="Arial"/>
          <w:sz w:val="20"/>
          <w:szCs w:val="20"/>
        </w:rPr>
        <w:t xml:space="preserve"> dní;</w:t>
      </w:r>
    </w:p>
    <w:p w:rsidR="000A4BB8" w:rsidRPr="007933B3" w:rsidRDefault="0004151A" w:rsidP="008A0D11">
      <w:pPr>
        <w:pStyle w:val="Odstavecseseznamem"/>
        <w:numPr>
          <w:ilvl w:val="0"/>
          <w:numId w:val="1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0A4BB8" w:rsidRPr="007933B3">
        <w:rPr>
          <w:rFonts w:ascii="Arial" w:hAnsi="Arial" w:cs="Arial"/>
          <w:sz w:val="20"/>
          <w:szCs w:val="20"/>
        </w:rPr>
        <w:t xml:space="preserve"> opakovaně (nejméně dvakrát) porušuje smluvní povinnosti či poskytuje služby v rozporu s pokyny </w:t>
      </w:r>
      <w:r w:rsidR="00636D7E" w:rsidRPr="007933B3">
        <w:rPr>
          <w:rFonts w:ascii="Arial" w:hAnsi="Arial" w:cs="Arial"/>
          <w:sz w:val="20"/>
          <w:szCs w:val="20"/>
        </w:rPr>
        <w:t xml:space="preserve">OZP </w:t>
      </w:r>
      <w:r w:rsidR="000A4BB8" w:rsidRPr="007933B3">
        <w:rPr>
          <w:rFonts w:ascii="Arial" w:hAnsi="Arial" w:cs="Arial"/>
          <w:sz w:val="20"/>
          <w:szCs w:val="20"/>
        </w:rPr>
        <w:t xml:space="preserve">a nesjedná nápravu ani v přiměřené náhradní lhůtě poskytnuté </w:t>
      </w:r>
      <w:r>
        <w:rPr>
          <w:rFonts w:ascii="Arial" w:hAnsi="Arial" w:cs="Arial"/>
          <w:sz w:val="20"/>
          <w:szCs w:val="20"/>
        </w:rPr>
        <w:t>OZP</w:t>
      </w:r>
      <w:r w:rsidR="000A4BB8" w:rsidRPr="007933B3">
        <w:rPr>
          <w:rFonts w:ascii="Arial" w:hAnsi="Arial" w:cs="Arial"/>
          <w:sz w:val="20"/>
          <w:szCs w:val="20"/>
        </w:rPr>
        <w:t>.</w:t>
      </w:r>
    </w:p>
    <w:p w:rsidR="00D26078" w:rsidRDefault="00D26078" w:rsidP="008A0D11">
      <w:pPr>
        <w:pStyle w:val="Odstavecseseznamem"/>
        <w:numPr>
          <w:ilvl w:val="1"/>
          <w:numId w:val="1"/>
        </w:numPr>
        <w:tabs>
          <w:tab w:val="clear" w:pos="284"/>
        </w:tabs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 xml:space="preserve">dstoupením </w:t>
      </w:r>
      <w:r>
        <w:rPr>
          <w:rFonts w:ascii="Arial" w:hAnsi="Arial" w:cs="Arial"/>
          <w:sz w:val="20"/>
          <w:szCs w:val="20"/>
        </w:rPr>
        <w:t xml:space="preserve">od smlouvy </w:t>
      </w:r>
      <w:r w:rsidRPr="000E18CC">
        <w:rPr>
          <w:rFonts w:ascii="Arial" w:hAnsi="Arial" w:cs="Arial"/>
          <w:sz w:val="20"/>
          <w:szCs w:val="20"/>
        </w:rPr>
        <w:t xml:space="preserve">není dotčen nárok </w:t>
      </w:r>
      <w:r w:rsidR="0090615A">
        <w:rPr>
          <w:rFonts w:ascii="Arial" w:hAnsi="Arial" w:cs="Arial"/>
          <w:sz w:val="20"/>
          <w:szCs w:val="20"/>
        </w:rPr>
        <w:t>OZP</w:t>
      </w:r>
      <w:r w:rsidRPr="000E18CC">
        <w:rPr>
          <w:rFonts w:ascii="Arial" w:hAnsi="Arial" w:cs="Arial"/>
          <w:sz w:val="20"/>
          <w:szCs w:val="20"/>
        </w:rPr>
        <w:t xml:space="preserve"> na náhradu škody v plné výši. </w:t>
      </w:r>
    </w:p>
    <w:p w:rsidR="00B911AF" w:rsidRDefault="00B911AF" w:rsidP="008A0D11">
      <w:pPr>
        <w:pStyle w:val="Nadpis5"/>
        <w:tabs>
          <w:tab w:val="clear" w:pos="284"/>
          <w:tab w:val="num" w:pos="426"/>
        </w:tabs>
        <w:spacing w:after="0"/>
        <w:ind w:left="426" w:hanging="426"/>
      </w:pPr>
      <w:r w:rsidRPr="00B911AF">
        <w:t>Odstoupení musí být učiněno písemně. Účinky odstoupení nastávají následující den po doručení odstoupení.</w:t>
      </w:r>
    </w:p>
    <w:p w:rsidR="000D4449" w:rsidRPr="000D4449" w:rsidRDefault="000D4449" w:rsidP="000D4449">
      <w:pPr>
        <w:pStyle w:val="Nadpis7"/>
        <w:numPr>
          <w:ilvl w:val="0"/>
          <w:numId w:val="0"/>
        </w:numPr>
        <w:ind w:left="1134"/>
        <w:rPr>
          <w:lang w:eastAsia="en-US"/>
        </w:rPr>
      </w:pPr>
    </w:p>
    <w:p w:rsidR="00CF624E" w:rsidRDefault="00CF624E" w:rsidP="00CF624E">
      <w:pPr>
        <w:pStyle w:val="Nadpis1"/>
      </w:pPr>
      <w:r>
        <w:t>Další ustanovení</w:t>
      </w:r>
    </w:p>
    <w:p w:rsidR="00CF624E" w:rsidRDefault="00CF624E" w:rsidP="008A0D11">
      <w:pPr>
        <w:pStyle w:val="Nadpis5"/>
        <w:numPr>
          <w:ilvl w:val="0"/>
          <w:numId w:val="0"/>
        </w:numPr>
        <w:spacing w:after="0"/>
      </w:pPr>
      <w:r>
        <w:t>S ohledem na ustanovení OZ smluvní strany pro předejití budoucích pochybností uvádí následující:</w:t>
      </w:r>
    </w:p>
    <w:p w:rsidR="00CF624E" w:rsidRPr="00227E84" w:rsidRDefault="00CF624E" w:rsidP="008A0D11">
      <w:pPr>
        <w:pStyle w:val="Odstavecseseznamem"/>
        <w:numPr>
          <w:ilvl w:val="0"/>
          <w:numId w:val="13"/>
        </w:numPr>
        <w:contextualSpacing w:val="0"/>
        <w:rPr>
          <w:rFonts w:ascii="Arial" w:hAnsi="Arial" w:cs="Arial"/>
          <w:sz w:val="20"/>
          <w:szCs w:val="20"/>
        </w:rPr>
      </w:pPr>
      <w:r w:rsidRPr="00227E84">
        <w:rPr>
          <w:rFonts w:ascii="Arial" w:hAnsi="Arial" w:cs="Arial"/>
          <w:sz w:val="20"/>
          <w:szCs w:val="20"/>
        </w:rPr>
        <w:t>je-li k</w:t>
      </w:r>
      <w:r w:rsidR="0004151A">
        <w:rPr>
          <w:rFonts w:ascii="Arial" w:hAnsi="Arial" w:cs="Arial"/>
          <w:sz w:val="20"/>
          <w:szCs w:val="20"/>
        </w:rPr>
        <w:t> odevzdání díla</w:t>
      </w:r>
      <w:r w:rsidRPr="00227E84">
        <w:rPr>
          <w:rFonts w:ascii="Arial" w:hAnsi="Arial" w:cs="Arial"/>
          <w:sz w:val="20"/>
          <w:szCs w:val="20"/>
        </w:rPr>
        <w:t xml:space="preserve"> nutná součinnost </w:t>
      </w:r>
      <w:r w:rsidR="0090615A" w:rsidRPr="00227E84">
        <w:rPr>
          <w:rFonts w:ascii="Arial" w:hAnsi="Arial" w:cs="Arial"/>
          <w:sz w:val="20"/>
          <w:szCs w:val="20"/>
        </w:rPr>
        <w:t xml:space="preserve">OZP, určí jí </w:t>
      </w:r>
      <w:r w:rsidR="0004151A">
        <w:rPr>
          <w:rFonts w:ascii="Arial" w:hAnsi="Arial" w:cs="Arial"/>
          <w:sz w:val="20"/>
          <w:szCs w:val="20"/>
        </w:rPr>
        <w:t>zhotovitel</w:t>
      </w:r>
      <w:r w:rsidR="0090615A" w:rsidRPr="00227E84">
        <w:rPr>
          <w:rFonts w:ascii="Arial" w:hAnsi="Arial" w:cs="Arial"/>
          <w:sz w:val="20"/>
          <w:szCs w:val="20"/>
        </w:rPr>
        <w:t xml:space="preserve"> </w:t>
      </w:r>
      <w:r w:rsidRPr="00227E84">
        <w:rPr>
          <w:rFonts w:ascii="Arial" w:hAnsi="Arial" w:cs="Arial"/>
          <w:sz w:val="20"/>
          <w:szCs w:val="20"/>
        </w:rPr>
        <w:t xml:space="preserve">písemnou a prokazatelně doručenou formou přiměřenou lhůtu k jejímu poskytnutí. Uplyne-li lhůta marně, nemá </w:t>
      </w:r>
      <w:r w:rsidR="0004151A">
        <w:rPr>
          <w:rFonts w:ascii="Arial" w:hAnsi="Arial" w:cs="Arial"/>
          <w:sz w:val="20"/>
          <w:szCs w:val="20"/>
        </w:rPr>
        <w:t>zhotovitel</w:t>
      </w:r>
      <w:r w:rsidRPr="00227E84">
        <w:rPr>
          <w:rFonts w:ascii="Arial" w:hAnsi="Arial" w:cs="Arial"/>
          <w:sz w:val="20"/>
          <w:szCs w:val="20"/>
        </w:rPr>
        <w:t xml:space="preserve"> právo zajistit si náhradní plnění na účet </w:t>
      </w:r>
      <w:r w:rsidR="0090615A" w:rsidRPr="00227E84">
        <w:rPr>
          <w:rFonts w:ascii="Arial" w:hAnsi="Arial" w:cs="Arial"/>
          <w:sz w:val="20"/>
          <w:szCs w:val="20"/>
        </w:rPr>
        <w:t>OZP</w:t>
      </w:r>
      <w:r w:rsidRPr="00227E84">
        <w:rPr>
          <w:rFonts w:ascii="Arial" w:hAnsi="Arial" w:cs="Arial"/>
          <w:sz w:val="20"/>
          <w:szCs w:val="20"/>
        </w:rPr>
        <w:t xml:space="preserve">, má však právo, upozornil-li na to </w:t>
      </w:r>
      <w:r w:rsidR="0090615A" w:rsidRPr="00227E84">
        <w:rPr>
          <w:rFonts w:ascii="Arial" w:hAnsi="Arial" w:cs="Arial"/>
          <w:sz w:val="20"/>
          <w:szCs w:val="20"/>
        </w:rPr>
        <w:t>OZP</w:t>
      </w:r>
      <w:r w:rsidRPr="00227E84">
        <w:rPr>
          <w:rFonts w:ascii="Arial" w:hAnsi="Arial" w:cs="Arial"/>
          <w:sz w:val="20"/>
          <w:szCs w:val="20"/>
        </w:rPr>
        <w:t>, odstoupit od smlouvy;</w:t>
      </w:r>
    </w:p>
    <w:p w:rsidR="00B911AF" w:rsidRPr="00227E84" w:rsidRDefault="00CF624E" w:rsidP="008A0D11">
      <w:pPr>
        <w:pStyle w:val="Odstavecseseznamem"/>
        <w:numPr>
          <w:ilvl w:val="0"/>
          <w:numId w:val="13"/>
        </w:numPr>
        <w:contextualSpacing w:val="0"/>
        <w:rPr>
          <w:rFonts w:ascii="Arial" w:hAnsi="Arial" w:cs="Arial"/>
          <w:sz w:val="20"/>
          <w:szCs w:val="20"/>
        </w:rPr>
      </w:pPr>
      <w:r w:rsidRPr="00227E84">
        <w:rPr>
          <w:rFonts w:ascii="Arial" w:hAnsi="Arial" w:cs="Arial"/>
          <w:sz w:val="20"/>
          <w:szCs w:val="20"/>
        </w:rPr>
        <w:t xml:space="preserve">příkazy </w:t>
      </w:r>
      <w:r w:rsidR="0090615A" w:rsidRPr="00227E84">
        <w:rPr>
          <w:rFonts w:ascii="Arial" w:hAnsi="Arial" w:cs="Arial"/>
          <w:sz w:val="20"/>
          <w:szCs w:val="20"/>
        </w:rPr>
        <w:t>OZP</w:t>
      </w:r>
      <w:r w:rsidRPr="00227E84">
        <w:rPr>
          <w:rFonts w:ascii="Arial" w:hAnsi="Arial" w:cs="Arial"/>
          <w:sz w:val="20"/>
          <w:szCs w:val="20"/>
        </w:rPr>
        <w:t xml:space="preserve"> ohledně způsobu </w:t>
      </w:r>
      <w:r w:rsidR="0004151A">
        <w:rPr>
          <w:rFonts w:ascii="Arial" w:hAnsi="Arial" w:cs="Arial"/>
          <w:sz w:val="20"/>
          <w:szCs w:val="20"/>
        </w:rPr>
        <w:t>realizace díla</w:t>
      </w:r>
      <w:r w:rsidRPr="00227E84">
        <w:rPr>
          <w:rFonts w:ascii="Arial" w:hAnsi="Arial" w:cs="Arial"/>
          <w:sz w:val="20"/>
          <w:szCs w:val="20"/>
        </w:rPr>
        <w:t xml:space="preserve"> je </w:t>
      </w:r>
      <w:r w:rsidR="0004151A">
        <w:rPr>
          <w:rFonts w:ascii="Arial" w:hAnsi="Arial" w:cs="Arial"/>
          <w:sz w:val="20"/>
          <w:szCs w:val="20"/>
        </w:rPr>
        <w:t>zhotovitel</w:t>
      </w:r>
      <w:r w:rsidRPr="00227E84">
        <w:rPr>
          <w:rFonts w:ascii="Arial" w:hAnsi="Arial" w:cs="Arial"/>
          <w:sz w:val="20"/>
          <w:szCs w:val="20"/>
        </w:rPr>
        <w:t xml:space="preserve"> vázán, odpovídá-li to povaze plnění; pokud jsou příkazy </w:t>
      </w:r>
      <w:r w:rsidR="0090615A" w:rsidRPr="00227E84">
        <w:rPr>
          <w:rFonts w:ascii="Arial" w:hAnsi="Arial" w:cs="Arial"/>
          <w:sz w:val="20"/>
          <w:szCs w:val="20"/>
        </w:rPr>
        <w:t>OZP</w:t>
      </w:r>
      <w:r w:rsidRPr="00227E84">
        <w:rPr>
          <w:rFonts w:ascii="Arial" w:hAnsi="Arial" w:cs="Arial"/>
          <w:sz w:val="20"/>
          <w:szCs w:val="20"/>
        </w:rPr>
        <w:t xml:space="preserve"> nevhodné, je </w:t>
      </w:r>
      <w:r w:rsidR="0004151A">
        <w:rPr>
          <w:rFonts w:ascii="Arial" w:hAnsi="Arial" w:cs="Arial"/>
          <w:sz w:val="20"/>
          <w:szCs w:val="20"/>
        </w:rPr>
        <w:t>zhotovi</w:t>
      </w:r>
      <w:r w:rsidR="006C6CD5">
        <w:rPr>
          <w:rFonts w:ascii="Arial" w:hAnsi="Arial" w:cs="Arial"/>
          <w:sz w:val="20"/>
          <w:szCs w:val="20"/>
        </w:rPr>
        <w:t>t</w:t>
      </w:r>
      <w:r w:rsidR="0004151A">
        <w:rPr>
          <w:rFonts w:ascii="Arial" w:hAnsi="Arial" w:cs="Arial"/>
          <w:sz w:val="20"/>
          <w:szCs w:val="20"/>
        </w:rPr>
        <w:t>el</w:t>
      </w:r>
      <w:r w:rsidRPr="00227E84">
        <w:rPr>
          <w:rFonts w:ascii="Arial" w:hAnsi="Arial" w:cs="Arial"/>
          <w:sz w:val="20"/>
          <w:szCs w:val="20"/>
        </w:rPr>
        <w:t xml:space="preserve"> povinen na to </w:t>
      </w:r>
      <w:r w:rsidR="0090615A" w:rsidRPr="00227E84">
        <w:rPr>
          <w:rFonts w:ascii="Arial" w:hAnsi="Arial" w:cs="Arial"/>
          <w:sz w:val="20"/>
          <w:szCs w:val="20"/>
        </w:rPr>
        <w:t>OZP</w:t>
      </w:r>
      <w:r w:rsidRPr="00227E84">
        <w:rPr>
          <w:rFonts w:ascii="Arial" w:hAnsi="Arial" w:cs="Arial"/>
          <w:sz w:val="20"/>
          <w:szCs w:val="20"/>
        </w:rPr>
        <w:t xml:space="preserve"> písemnou a prokazatelně doručenou formou upozornit.</w:t>
      </w:r>
    </w:p>
    <w:p w:rsidR="00D6285B" w:rsidRPr="000E18CC" w:rsidRDefault="00D6285B" w:rsidP="00CF624E">
      <w:pPr>
        <w:rPr>
          <w:rFonts w:ascii="Arial" w:hAnsi="Arial" w:cs="Arial"/>
          <w:b/>
          <w:sz w:val="20"/>
          <w:szCs w:val="20"/>
        </w:rPr>
      </w:pPr>
    </w:p>
    <w:p w:rsidR="00D6285B" w:rsidRPr="000E18CC" w:rsidRDefault="00D6285B" w:rsidP="00FB7613">
      <w:pPr>
        <w:pStyle w:val="Nadpis1"/>
      </w:pPr>
      <w:r w:rsidRPr="000E18CC">
        <w:t>Závěrečná ujednání</w:t>
      </w:r>
    </w:p>
    <w:p w:rsidR="009763D2" w:rsidRPr="009763D2" w:rsidRDefault="0004151A" w:rsidP="008A0D11">
      <w:pPr>
        <w:pStyle w:val="Odstavecseseznamem"/>
        <w:numPr>
          <w:ilvl w:val="0"/>
          <w:numId w:val="4"/>
        </w:numPr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9763D2" w:rsidRPr="009763D2">
        <w:rPr>
          <w:rFonts w:ascii="Arial" w:hAnsi="Arial" w:cs="Arial"/>
          <w:sz w:val="20"/>
          <w:szCs w:val="20"/>
        </w:rPr>
        <w:t xml:space="preserve"> může postoupit pohledávku za </w:t>
      </w:r>
      <w:r w:rsidR="0090615A">
        <w:rPr>
          <w:rFonts w:ascii="Arial" w:hAnsi="Arial" w:cs="Arial"/>
          <w:sz w:val="20"/>
          <w:szCs w:val="20"/>
        </w:rPr>
        <w:t>OZP</w:t>
      </w:r>
      <w:r w:rsidR="009763D2" w:rsidRPr="009763D2">
        <w:rPr>
          <w:rFonts w:ascii="Arial" w:hAnsi="Arial" w:cs="Arial"/>
          <w:sz w:val="20"/>
          <w:szCs w:val="20"/>
        </w:rPr>
        <w:t xml:space="preserve"> jen s výslovným předchozím písemným souhlasem </w:t>
      </w:r>
      <w:r w:rsidR="0090615A">
        <w:rPr>
          <w:rFonts w:ascii="Arial" w:hAnsi="Arial" w:cs="Arial"/>
          <w:sz w:val="20"/>
          <w:szCs w:val="20"/>
        </w:rPr>
        <w:t>OZP</w:t>
      </w:r>
      <w:r w:rsidR="009763D2" w:rsidRPr="009763D2">
        <w:rPr>
          <w:rFonts w:ascii="Arial" w:hAnsi="Arial" w:cs="Arial"/>
          <w:sz w:val="20"/>
          <w:szCs w:val="20"/>
        </w:rPr>
        <w:t>.</w:t>
      </w:r>
    </w:p>
    <w:p w:rsidR="00CF624E" w:rsidRPr="00CF624E" w:rsidRDefault="00D6285B" w:rsidP="008A0D11">
      <w:pPr>
        <w:pStyle w:val="Odstavecseseznamem"/>
        <w:numPr>
          <w:ilvl w:val="0"/>
          <w:numId w:val="4"/>
        </w:numPr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F624E">
        <w:rPr>
          <w:rFonts w:ascii="Arial" w:hAnsi="Arial" w:cs="Arial"/>
          <w:sz w:val="20"/>
          <w:szCs w:val="20"/>
        </w:rPr>
        <w:t xml:space="preserve">Veškeré případné spory mezi stranami vyplývající nebo související s ustanoveními této smlouvy budou řešeny nejprve smírně. Nebude-li smírného řešení dosaženo v přiměřené době, může kterákoli ze stran spor předložit obecnému soudu v České republice. Práva a povinnosti plynoucí </w:t>
      </w:r>
      <w:r w:rsidR="0090615A">
        <w:rPr>
          <w:rFonts w:ascii="Arial" w:hAnsi="Arial" w:cs="Arial"/>
          <w:sz w:val="20"/>
          <w:szCs w:val="20"/>
        </w:rPr>
        <w:t>ze</w:t>
      </w:r>
      <w:r w:rsidRPr="00CF624E">
        <w:rPr>
          <w:rFonts w:ascii="Arial" w:hAnsi="Arial" w:cs="Arial"/>
          <w:sz w:val="20"/>
          <w:szCs w:val="20"/>
        </w:rPr>
        <w:t xml:space="preserve"> smlouvy se řídí výhradně českým právem.</w:t>
      </w:r>
      <w:r w:rsidR="00CF624E" w:rsidRPr="00CF624E">
        <w:rPr>
          <w:rFonts w:ascii="Arial" w:hAnsi="Arial" w:cs="Arial"/>
          <w:sz w:val="20"/>
          <w:szCs w:val="20"/>
        </w:rPr>
        <w:t xml:space="preserve"> Pro případ sporu vzniklého mezi smluvními stranami se v souladu s ustanovením § 89a zákona č. 99/1963 Sb., občanský soudní řád sjednává jako místně příslušný obecný soud podle sídla </w:t>
      </w:r>
      <w:r w:rsidR="0090615A">
        <w:rPr>
          <w:rFonts w:ascii="Arial" w:hAnsi="Arial" w:cs="Arial"/>
          <w:sz w:val="20"/>
          <w:szCs w:val="20"/>
        </w:rPr>
        <w:t>OZP</w:t>
      </w:r>
      <w:r w:rsidR="00CF624E" w:rsidRPr="00CF624E">
        <w:rPr>
          <w:rFonts w:ascii="Arial" w:hAnsi="Arial" w:cs="Arial"/>
          <w:sz w:val="20"/>
          <w:szCs w:val="20"/>
        </w:rPr>
        <w:t>.</w:t>
      </w:r>
    </w:p>
    <w:p w:rsidR="00636D7E" w:rsidRDefault="0090615A" w:rsidP="008A0D11">
      <w:pPr>
        <w:pStyle w:val="Odstavecseseznamem"/>
        <w:numPr>
          <w:ilvl w:val="0"/>
          <w:numId w:val="4"/>
        </w:numPr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</w:t>
      </w:r>
      <w:r w:rsidR="00D6285B" w:rsidRPr="00325A63">
        <w:rPr>
          <w:rFonts w:ascii="Arial" w:hAnsi="Arial" w:cs="Arial"/>
          <w:sz w:val="20"/>
          <w:szCs w:val="20"/>
        </w:rPr>
        <w:t xml:space="preserve"> je vyhotovena ve dvou stejnopisech, po jednom pro každou smluvní stranu</w:t>
      </w:r>
      <w:r w:rsidR="00C57D2F" w:rsidRPr="00325A63">
        <w:rPr>
          <w:rFonts w:ascii="Arial" w:hAnsi="Arial" w:cs="Arial"/>
          <w:sz w:val="20"/>
          <w:szCs w:val="20"/>
        </w:rPr>
        <w:t xml:space="preserve">. Tuto smlouvu </w:t>
      </w:r>
      <w:r w:rsidR="001E3F3D" w:rsidRPr="00325A63">
        <w:rPr>
          <w:rFonts w:ascii="Arial" w:hAnsi="Arial" w:cs="Arial"/>
          <w:sz w:val="20"/>
          <w:szCs w:val="20"/>
        </w:rPr>
        <w:t xml:space="preserve">lze měnit či doplňovat pouze vzestupně číslovanými písemnými dodatky, podepsanými oběma </w:t>
      </w:r>
      <w:r w:rsidR="00653373" w:rsidRPr="00325A63">
        <w:rPr>
          <w:rFonts w:ascii="Arial" w:hAnsi="Arial" w:cs="Arial"/>
          <w:sz w:val="20"/>
          <w:szCs w:val="20"/>
        </w:rPr>
        <w:t xml:space="preserve">smluvními </w:t>
      </w:r>
      <w:r w:rsidR="001E3F3D" w:rsidRPr="00325A63">
        <w:rPr>
          <w:rFonts w:ascii="Arial" w:hAnsi="Arial" w:cs="Arial"/>
          <w:sz w:val="20"/>
          <w:szCs w:val="20"/>
        </w:rPr>
        <w:t xml:space="preserve">stranami. </w:t>
      </w:r>
      <w:r w:rsidR="00636D7E" w:rsidRPr="00227E84">
        <w:rPr>
          <w:rFonts w:ascii="Arial" w:hAnsi="Arial" w:cs="Arial"/>
          <w:sz w:val="20"/>
          <w:szCs w:val="20"/>
        </w:rPr>
        <w:t xml:space="preserve">Výjimku tvoří případná změna </w:t>
      </w:r>
      <w:r w:rsidR="00636D7E">
        <w:rPr>
          <w:rFonts w:ascii="Arial" w:hAnsi="Arial" w:cs="Arial"/>
          <w:sz w:val="20"/>
          <w:szCs w:val="20"/>
        </w:rPr>
        <w:t xml:space="preserve">kontaktních osob uvedených v hlavičce smlouvy, </w:t>
      </w:r>
      <w:r w:rsidR="00636D7E" w:rsidRPr="00227E84">
        <w:rPr>
          <w:rFonts w:ascii="Arial" w:hAnsi="Arial" w:cs="Arial"/>
          <w:sz w:val="20"/>
          <w:szCs w:val="20"/>
        </w:rPr>
        <w:t>změna sídla smluvní strany</w:t>
      </w:r>
      <w:r w:rsidR="00636D7E">
        <w:rPr>
          <w:rFonts w:ascii="Arial" w:hAnsi="Arial" w:cs="Arial"/>
          <w:sz w:val="20"/>
          <w:szCs w:val="20"/>
        </w:rPr>
        <w:t xml:space="preserve"> a všechny další případy výslovně vymezené ve s</w:t>
      </w:r>
      <w:r w:rsidR="000970CA">
        <w:rPr>
          <w:rFonts w:ascii="Arial" w:hAnsi="Arial" w:cs="Arial"/>
          <w:sz w:val="20"/>
          <w:szCs w:val="20"/>
        </w:rPr>
        <w:t>m</w:t>
      </w:r>
      <w:r w:rsidR="00636D7E">
        <w:rPr>
          <w:rFonts w:ascii="Arial" w:hAnsi="Arial" w:cs="Arial"/>
          <w:sz w:val="20"/>
          <w:szCs w:val="20"/>
        </w:rPr>
        <w:t>louvě</w:t>
      </w:r>
      <w:r w:rsidR="00636D7E" w:rsidRPr="00227E84">
        <w:rPr>
          <w:rFonts w:ascii="Arial" w:hAnsi="Arial" w:cs="Arial"/>
          <w:sz w:val="20"/>
          <w:szCs w:val="20"/>
        </w:rPr>
        <w:t xml:space="preserve">; u takových změn postačuje </w:t>
      </w:r>
      <w:r w:rsidR="00636D7E">
        <w:rPr>
          <w:rFonts w:ascii="Arial" w:hAnsi="Arial" w:cs="Arial"/>
          <w:sz w:val="20"/>
          <w:szCs w:val="20"/>
        </w:rPr>
        <w:t xml:space="preserve">písemné </w:t>
      </w:r>
      <w:r w:rsidR="00636D7E" w:rsidRPr="00227E84">
        <w:rPr>
          <w:rFonts w:ascii="Arial" w:hAnsi="Arial" w:cs="Arial"/>
          <w:sz w:val="20"/>
          <w:szCs w:val="20"/>
        </w:rPr>
        <w:t>oznámení nových skutečností druhé smluvní straně</w:t>
      </w:r>
      <w:r w:rsidR="000970CA">
        <w:rPr>
          <w:rFonts w:ascii="Arial" w:hAnsi="Arial" w:cs="Arial"/>
          <w:sz w:val="20"/>
          <w:szCs w:val="20"/>
        </w:rPr>
        <w:t>.</w:t>
      </w:r>
    </w:p>
    <w:p w:rsidR="004A678A" w:rsidRDefault="004A678A" w:rsidP="008A0D11">
      <w:pPr>
        <w:pStyle w:val="Odstavecseseznamem"/>
        <w:numPr>
          <w:ilvl w:val="0"/>
          <w:numId w:val="4"/>
        </w:numPr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4A678A">
        <w:rPr>
          <w:rFonts w:ascii="Arial" w:hAnsi="Arial" w:cs="Arial"/>
          <w:sz w:val="20"/>
          <w:szCs w:val="20"/>
        </w:rPr>
        <w:lastRenderedPageBreak/>
        <w:t xml:space="preserve">Smluvní strany souhlasí, že </w:t>
      </w:r>
      <w:r>
        <w:rPr>
          <w:rFonts w:ascii="Arial" w:hAnsi="Arial" w:cs="Arial"/>
          <w:sz w:val="20"/>
          <w:szCs w:val="20"/>
        </w:rPr>
        <w:t>s</w:t>
      </w:r>
      <w:r w:rsidRPr="004A678A">
        <w:rPr>
          <w:rFonts w:ascii="Arial" w:hAnsi="Arial" w:cs="Arial"/>
          <w:sz w:val="20"/>
          <w:szCs w:val="20"/>
        </w:rPr>
        <w:t>mlouva neobsahuje informace, které nelze poskytnout při postupu podle předpisů upravujících svobodný přístup k informacím, a tedy může být uveřejněna v souladu s platnými právními předpisy.</w:t>
      </w:r>
    </w:p>
    <w:p w:rsidR="00D6285B" w:rsidRPr="000E18CC" w:rsidRDefault="00D6285B" w:rsidP="008A0D11">
      <w:pPr>
        <w:pStyle w:val="Odstavecseseznamem"/>
        <w:numPr>
          <w:ilvl w:val="0"/>
          <w:numId w:val="4"/>
        </w:numPr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Tato smlouva nabývá platnosti dnem jejího podpisu oběma smluvními stranami</w:t>
      </w:r>
      <w:r w:rsidR="007A6F00">
        <w:rPr>
          <w:rFonts w:ascii="Arial" w:hAnsi="Arial" w:cs="Arial"/>
          <w:sz w:val="20"/>
          <w:szCs w:val="20"/>
        </w:rPr>
        <w:t xml:space="preserve">. </w:t>
      </w:r>
      <w:r w:rsidR="002C6E1A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Smluvní strany po jejím přečtení prohlašují, že souhlasí s jejím obsahem, že smlouva byla sepsána určitě, srozumitelně, na základě jejich pravé a svobodné vůle</w:t>
      </w:r>
      <w:r w:rsidR="00B706F3">
        <w:rPr>
          <w:rFonts w:ascii="Arial" w:hAnsi="Arial" w:cs="Arial"/>
          <w:sz w:val="20"/>
          <w:szCs w:val="20"/>
        </w:rPr>
        <w:t xml:space="preserve"> a</w:t>
      </w:r>
      <w:r w:rsidRPr="000E18CC">
        <w:rPr>
          <w:rFonts w:ascii="Arial" w:hAnsi="Arial" w:cs="Arial"/>
          <w:sz w:val="20"/>
          <w:szCs w:val="20"/>
        </w:rPr>
        <w:t xml:space="preserve"> bez nátlaku na některou ze </w:t>
      </w:r>
      <w:r w:rsidR="00635E99">
        <w:rPr>
          <w:rFonts w:ascii="Arial" w:hAnsi="Arial" w:cs="Arial"/>
          <w:sz w:val="20"/>
          <w:szCs w:val="20"/>
        </w:rPr>
        <w:t xml:space="preserve">smluvních </w:t>
      </w:r>
      <w:r w:rsidRPr="000E18CC">
        <w:rPr>
          <w:rFonts w:ascii="Arial" w:hAnsi="Arial" w:cs="Arial"/>
          <w:sz w:val="20"/>
          <w:szCs w:val="20"/>
        </w:rPr>
        <w:t xml:space="preserve">stran. Na důkaz toho připojují </w:t>
      </w:r>
      <w:r w:rsidR="00635E99">
        <w:rPr>
          <w:rFonts w:ascii="Arial" w:hAnsi="Arial" w:cs="Arial"/>
          <w:sz w:val="20"/>
          <w:szCs w:val="20"/>
        </w:rPr>
        <w:t xml:space="preserve">smluvní strany </w:t>
      </w:r>
      <w:r w:rsidRPr="000E18CC">
        <w:rPr>
          <w:rFonts w:ascii="Arial" w:hAnsi="Arial" w:cs="Arial"/>
          <w:sz w:val="20"/>
          <w:szCs w:val="20"/>
        </w:rPr>
        <w:t>své podpisy.</w:t>
      </w:r>
    </w:p>
    <w:p w:rsidR="00D6285B" w:rsidRPr="00227E84" w:rsidRDefault="00636D7E" w:rsidP="00AE4B1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smlouvy jsou následující přílohy:</w:t>
      </w:r>
    </w:p>
    <w:p w:rsidR="00D6285B" w:rsidRDefault="00D6285B" w:rsidP="00B501C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3107B">
        <w:rPr>
          <w:rFonts w:ascii="Arial" w:hAnsi="Arial" w:cs="Arial"/>
          <w:sz w:val="20"/>
          <w:szCs w:val="20"/>
        </w:rPr>
        <w:t xml:space="preserve">Příloha č. 1 </w:t>
      </w:r>
      <w:r w:rsidR="00CF624E" w:rsidRPr="009F3826">
        <w:rPr>
          <w:rFonts w:ascii="Arial" w:hAnsi="Arial" w:cs="Arial"/>
          <w:sz w:val="20"/>
          <w:szCs w:val="20"/>
        </w:rPr>
        <w:t>–</w:t>
      </w:r>
      <w:r w:rsidRPr="009F3826">
        <w:rPr>
          <w:rFonts w:ascii="Arial" w:hAnsi="Arial" w:cs="Arial"/>
          <w:sz w:val="20"/>
          <w:szCs w:val="20"/>
        </w:rPr>
        <w:t xml:space="preserve"> </w:t>
      </w:r>
      <w:r w:rsidR="00AB55A8" w:rsidRPr="009F3826">
        <w:rPr>
          <w:rFonts w:ascii="Arial" w:hAnsi="Arial" w:cs="Arial"/>
          <w:sz w:val="20"/>
          <w:szCs w:val="20"/>
        </w:rPr>
        <w:t>Grafický návrh úpravy vzhledu vstupu a prostor klientského centra OZP, Praha 7</w:t>
      </w:r>
      <w:r w:rsidR="00B501CB" w:rsidRPr="009F3826">
        <w:rPr>
          <w:rFonts w:ascii="Arial" w:hAnsi="Arial" w:cs="Arial"/>
          <w:sz w:val="20"/>
          <w:szCs w:val="20"/>
        </w:rPr>
        <w:t>,</w:t>
      </w:r>
      <w:r w:rsidR="00B501CB" w:rsidRPr="009F3826">
        <w:rPr>
          <w:rFonts w:ascii="Arial" w:hAnsi="Arial" w:cs="Arial"/>
          <w:sz w:val="20"/>
          <w:szCs w:val="20"/>
        </w:rPr>
        <w:tab/>
      </w:r>
      <w:r w:rsidR="00B501CB" w:rsidRPr="009F3826">
        <w:rPr>
          <w:rFonts w:ascii="Arial" w:hAnsi="Arial" w:cs="Arial"/>
          <w:sz w:val="20"/>
          <w:szCs w:val="20"/>
        </w:rPr>
        <w:tab/>
        <w:t xml:space="preserve"> </w:t>
      </w:r>
      <w:r w:rsidR="00DC7412" w:rsidRPr="009F3826">
        <w:rPr>
          <w:rFonts w:ascii="Arial" w:hAnsi="Arial" w:cs="Arial"/>
          <w:sz w:val="20"/>
          <w:szCs w:val="20"/>
        </w:rPr>
        <w:t xml:space="preserve">    </w:t>
      </w:r>
      <w:r w:rsidR="00B501CB" w:rsidRPr="009F3826">
        <w:rPr>
          <w:rFonts w:ascii="Arial" w:hAnsi="Arial" w:cs="Arial"/>
          <w:sz w:val="20"/>
          <w:szCs w:val="20"/>
        </w:rPr>
        <w:t xml:space="preserve">Tusarova </w:t>
      </w:r>
      <w:r w:rsidR="008A0D11" w:rsidRPr="009F3826">
        <w:rPr>
          <w:rFonts w:ascii="Arial" w:hAnsi="Arial" w:cs="Arial"/>
          <w:sz w:val="20"/>
          <w:szCs w:val="20"/>
        </w:rPr>
        <w:t>1152/</w:t>
      </w:r>
      <w:r w:rsidR="00B501CB" w:rsidRPr="009F3826">
        <w:rPr>
          <w:rFonts w:ascii="Arial" w:hAnsi="Arial" w:cs="Arial"/>
          <w:sz w:val="20"/>
          <w:szCs w:val="20"/>
        </w:rPr>
        <w:t>36</w:t>
      </w:r>
    </w:p>
    <w:p w:rsidR="0093107B" w:rsidRPr="00227E84" w:rsidRDefault="0093107B" w:rsidP="00227E84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Nabídková tabulka</w:t>
      </w:r>
    </w:p>
    <w:p w:rsidR="00907DF6" w:rsidRDefault="00E3394C" w:rsidP="00227E84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7A6F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Seznam poddodavatelů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0E18CC" w:rsidTr="00B0499F">
        <w:tc>
          <w:tcPr>
            <w:tcW w:w="3528" w:type="dxa"/>
          </w:tcPr>
          <w:p w:rsidR="00D6285B" w:rsidRPr="000E18CC" w:rsidRDefault="00D6285B" w:rsidP="009061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V</w:t>
            </w:r>
            <w:r w:rsidR="00DB2443">
              <w:rPr>
                <w:rFonts w:ascii="Arial" w:hAnsi="Arial" w:cs="Arial"/>
                <w:sz w:val="20"/>
                <w:szCs w:val="20"/>
              </w:rPr>
              <w:t> </w:t>
            </w:r>
            <w:r w:rsidR="002E3BC0">
              <w:rPr>
                <w:rFonts w:ascii="Arial" w:hAnsi="Arial" w:cs="Arial"/>
                <w:sz w:val="20"/>
                <w:szCs w:val="20"/>
              </w:rPr>
              <w:t>Praze</w:t>
            </w:r>
            <w:r w:rsidR="00DB2443">
              <w:rPr>
                <w:rFonts w:ascii="Arial" w:hAnsi="Arial" w:cs="Arial"/>
                <w:sz w:val="20"/>
                <w:szCs w:val="20"/>
              </w:rPr>
              <w:t>,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</w:t>
            </w:r>
          </w:p>
        </w:tc>
        <w:tc>
          <w:tcPr>
            <w:tcW w:w="1800" w:type="dxa"/>
          </w:tcPr>
          <w:p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:rsidR="00D6285B" w:rsidRPr="000E18CC" w:rsidRDefault="00D6285B" w:rsidP="009061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00AC5">
              <w:rPr>
                <w:rFonts w:ascii="Arial" w:hAnsi="Arial" w:cs="Arial"/>
                <w:sz w:val="20"/>
                <w:szCs w:val="20"/>
              </w:rPr>
              <w:t>Praze</w:t>
            </w:r>
            <w:r w:rsidR="00DB2443">
              <w:rPr>
                <w:rFonts w:ascii="Arial" w:hAnsi="Arial" w:cs="Arial"/>
                <w:sz w:val="20"/>
                <w:szCs w:val="20"/>
              </w:rPr>
              <w:t>,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</w:t>
            </w:r>
          </w:p>
        </w:tc>
      </w:tr>
      <w:tr w:rsidR="00D6285B" w:rsidRPr="000E18CC" w:rsidTr="00B0499F">
        <w:trPr>
          <w:trHeight w:val="530"/>
        </w:trPr>
        <w:tc>
          <w:tcPr>
            <w:tcW w:w="3528" w:type="dxa"/>
            <w:vAlign w:val="bottom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D6285B" w:rsidRPr="000E18CC" w:rsidTr="00B0499F">
        <w:tc>
          <w:tcPr>
            <w:tcW w:w="3528" w:type="dxa"/>
          </w:tcPr>
          <w:p w:rsidR="00D6285B" w:rsidRPr="00653373" w:rsidRDefault="00D6285B" w:rsidP="00B04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 xml:space="preserve">Ing. </w:t>
            </w:r>
            <w:r w:rsidR="00703A23" w:rsidRPr="00653373">
              <w:rPr>
                <w:rFonts w:ascii="Arial" w:hAnsi="Arial" w:cs="Arial"/>
                <w:b/>
                <w:sz w:val="20"/>
                <w:szCs w:val="20"/>
              </w:rPr>
              <w:t>Radovan Kouřil</w:t>
            </w:r>
          </w:p>
          <w:p w:rsidR="00D6285B" w:rsidRPr="00653373" w:rsidRDefault="00D6285B" w:rsidP="00B04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:rsidR="00F52EE9" w:rsidRPr="000D2288" w:rsidRDefault="000D2288" w:rsidP="00906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288">
              <w:rPr>
                <w:rFonts w:ascii="Arial" w:hAnsi="Arial" w:cs="Arial"/>
                <w:b/>
                <w:sz w:val="20"/>
                <w:szCs w:val="20"/>
              </w:rPr>
              <w:t>Petra Zachová</w:t>
            </w:r>
          </w:p>
          <w:p w:rsidR="00F52EE9" w:rsidRPr="000D2288" w:rsidRDefault="000D2288" w:rsidP="00906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288">
              <w:rPr>
                <w:rFonts w:ascii="Arial" w:hAnsi="Arial" w:cs="Arial"/>
                <w:b/>
                <w:sz w:val="20"/>
                <w:szCs w:val="20"/>
              </w:rPr>
              <w:t>jednatel</w:t>
            </w:r>
            <w:r w:rsidRPr="000D228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D6285B" w:rsidRPr="000E18CC" w:rsidRDefault="000D2288" w:rsidP="00906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88">
              <w:rPr>
                <w:rFonts w:ascii="Arial" w:hAnsi="Arial" w:cs="Arial"/>
                <w:b/>
                <w:sz w:val="20"/>
                <w:szCs w:val="20"/>
              </w:rPr>
              <w:t>fulladventures.cz s.r.o.</w:t>
            </w:r>
          </w:p>
        </w:tc>
      </w:tr>
    </w:tbl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:rsidR="00FB7613" w:rsidRDefault="00FB7613" w:rsidP="00D6285B">
      <w:pPr>
        <w:spacing w:after="200" w:line="276" w:lineRule="auto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p w:rsidR="00FB7613" w:rsidRDefault="00FB7613" w:rsidP="00D6285B">
      <w:pPr>
        <w:spacing w:after="200" w:line="276" w:lineRule="auto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p w:rsidR="00F067F8" w:rsidRDefault="00F067F8" w:rsidP="00D6285B">
      <w:pPr>
        <w:spacing w:after="200" w:line="276" w:lineRule="auto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p w:rsidR="00F067F8" w:rsidRDefault="00F067F8" w:rsidP="00D6285B">
      <w:pPr>
        <w:spacing w:after="200" w:line="276" w:lineRule="auto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p w:rsidR="00653373" w:rsidRDefault="00653373" w:rsidP="00D6285B">
      <w:pPr>
        <w:spacing w:after="200" w:line="276" w:lineRule="auto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p w:rsidR="00653373" w:rsidRDefault="00653373" w:rsidP="00D6285B">
      <w:pPr>
        <w:spacing w:after="200" w:line="276" w:lineRule="auto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p w:rsidR="00653373" w:rsidRDefault="00653373" w:rsidP="00D6285B">
      <w:pPr>
        <w:spacing w:after="200" w:line="276" w:lineRule="auto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p w:rsidR="00653373" w:rsidRDefault="00653373" w:rsidP="00D6285B">
      <w:pPr>
        <w:spacing w:after="200" w:line="276" w:lineRule="auto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p w:rsidR="00B501CB" w:rsidRDefault="002A58FD" w:rsidP="00B50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  <w:r w:rsidR="00B30DDB" w:rsidRPr="0093107B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>Příloha č. 1</w:t>
      </w:r>
      <w:r w:rsidR="008E1B33" w:rsidRPr="0093107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501CB" w:rsidRPr="009F3826">
        <w:rPr>
          <w:rFonts w:ascii="Arial" w:hAnsi="Arial" w:cs="Arial"/>
          <w:sz w:val="20"/>
          <w:szCs w:val="20"/>
        </w:rPr>
        <w:t>Grafický návrh úpravy vzhledu vstupu a prostor klientského centra OZP, Praha 7,</w:t>
      </w:r>
      <w:r w:rsidR="00B501CB" w:rsidRPr="009F3826">
        <w:rPr>
          <w:rFonts w:ascii="Arial" w:hAnsi="Arial" w:cs="Arial"/>
          <w:sz w:val="20"/>
          <w:szCs w:val="20"/>
        </w:rPr>
        <w:tab/>
      </w:r>
      <w:r w:rsidR="00B501CB" w:rsidRPr="009F3826">
        <w:rPr>
          <w:rFonts w:ascii="Arial" w:hAnsi="Arial" w:cs="Arial"/>
          <w:sz w:val="20"/>
          <w:szCs w:val="20"/>
        </w:rPr>
        <w:tab/>
        <w:t xml:space="preserve"> Tusarova </w:t>
      </w:r>
      <w:r w:rsidR="008A0D11" w:rsidRPr="009F3826">
        <w:rPr>
          <w:rFonts w:ascii="Arial" w:hAnsi="Arial" w:cs="Arial"/>
          <w:sz w:val="20"/>
          <w:szCs w:val="20"/>
        </w:rPr>
        <w:t>1152/</w:t>
      </w:r>
      <w:r w:rsidR="00B501CB" w:rsidRPr="009F3826">
        <w:rPr>
          <w:rFonts w:ascii="Arial" w:hAnsi="Arial" w:cs="Arial"/>
          <w:sz w:val="20"/>
          <w:szCs w:val="20"/>
        </w:rPr>
        <w:t>36</w:t>
      </w:r>
    </w:p>
    <w:p w:rsidR="008A0D11" w:rsidRDefault="008A0D11" w:rsidP="00B501CB">
      <w:pPr>
        <w:jc w:val="both"/>
        <w:rPr>
          <w:rFonts w:ascii="Arial" w:hAnsi="Arial" w:cs="Arial"/>
          <w:sz w:val="20"/>
          <w:szCs w:val="20"/>
        </w:rPr>
      </w:pPr>
    </w:p>
    <w:p w:rsidR="008A0D11" w:rsidRDefault="008A0D11" w:rsidP="00B501CB">
      <w:pPr>
        <w:jc w:val="both"/>
        <w:rPr>
          <w:rFonts w:ascii="Arial" w:hAnsi="Arial" w:cs="Arial"/>
          <w:sz w:val="20"/>
          <w:szCs w:val="20"/>
        </w:rPr>
      </w:pPr>
    </w:p>
    <w:p w:rsidR="0093107B" w:rsidRDefault="0093107B" w:rsidP="00F52EE9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Příloha č. 2 Nabídková 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2"/>
        <w:gridCol w:w="2205"/>
        <w:gridCol w:w="2205"/>
        <w:gridCol w:w="2205"/>
      </w:tblGrid>
      <w:tr w:rsidR="00516185" w:rsidTr="00516185">
        <w:trPr>
          <w:trHeight w:val="727"/>
        </w:trPr>
        <w:tc>
          <w:tcPr>
            <w:tcW w:w="2242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16185" w:rsidRPr="00516185" w:rsidRDefault="006C6CD5" w:rsidP="00516185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Klientské</w:t>
            </w:r>
            <w:r w:rsidR="00516185" w:rsidRPr="00516185">
              <w:rPr>
                <w:rFonts w:ascii="Arial" w:hAnsi="Arial" w:cs="Arial"/>
                <w:b/>
                <w:szCs w:val="20"/>
              </w:rPr>
              <w:t xml:space="preserve"> pracoviště</w:t>
            </w:r>
            <w:r w:rsidR="0054040F">
              <w:rPr>
                <w:rFonts w:ascii="Arial" w:hAnsi="Arial" w:cs="Arial"/>
                <w:b/>
                <w:szCs w:val="20"/>
              </w:rPr>
              <w:t>*</w:t>
            </w:r>
          </w:p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(v Kč bez DPH)</w:t>
            </w:r>
          </w:p>
        </w:tc>
        <w:tc>
          <w:tcPr>
            <w:tcW w:w="2205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Recepce</w:t>
            </w:r>
            <w:r w:rsidR="0054040F">
              <w:rPr>
                <w:rFonts w:ascii="Arial" w:hAnsi="Arial" w:cs="Arial"/>
                <w:b/>
                <w:szCs w:val="20"/>
              </w:rPr>
              <w:t>*</w:t>
            </w:r>
          </w:p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(v Kč bez DPH)</w:t>
            </w:r>
          </w:p>
        </w:tc>
        <w:tc>
          <w:tcPr>
            <w:tcW w:w="2205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Vstupní prostory</w:t>
            </w:r>
            <w:r w:rsidR="0054040F">
              <w:rPr>
                <w:rFonts w:ascii="Arial" w:hAnsi="Arial" w:cs="Arial"/>
                <w:b/>
                <w:szCs w:val="20"/>
              </w:rPr>
              <w:t>*</w:t>
            </w:r>
          </w:p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(v Kč bez DPH)</w:t>
            </w:r>
          </w:p>
        </w:tc>
      </w:tr>
      <w:tr w:rsidR="00516185" w:rsidTr="00516185">
        <w:trPr>
          <w:trHeight w:val="469"/>
        </w:trPr>
        <w:tc>
          <w:tcPr>
            <w:tcW w:w="2242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Výmalba</w:t>
            </w:r>
          </w:p>
        </w:tc>
        <w:tc>
          <w:tcPr>
            <w:tcW w:w="2205" w:type="dxa"/>
            <w:vAlign w:val="center"/>
          </w:tcPr>
          <w:p w:rsidR="00516185" w:rsidRPr="00516185" w:rsidRDefault="006E4C2F" w:rsidP="00DC1BA1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24000</w:t>
            </w:r>
          </w:p>
        </w:tc>
        <w:tc>
          <w:tcPr>
            <w:tcW w:w="2205" w:type="dxa"/>
            <w:vAlign w:val="center"/>
          </w:tcPr>
          <w:p w:rsidR="00516185" w:rsidRPr="00516185" w:rsidRDefault="006E4C2F" w:rsidP="00DC1BA1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17000</w:t>
            </w:r>
          </w:p>
        </w:tc>
        <w:tc>
          <w:tcPr>
            <w:tcW w:w="2205" w:type="dxa"/>
            <w:vAlign w:val="center"/>
          </w:tcPr>
          <w:p w:rsidR="00516185" w:rsidRPr="00516185" w:rsidRDefault="006E4C2F" w:rsidP="00DC1BA1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4000</w:t>
            </w:r>
          </w:p>
        </w:tc>
      </w:tr>
      <w:tr w:rsidR="00516185" w:rsidTr="00516185">
        <w:trPr>
          <w:trHeight w:val="727"/>
        </w:trPr>
        <w:tc>
          <w:tcPr>
            <w:tcW w:w="2242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Dodávka podlahové krytiny</w:t>
            </w:r>
          </w:p>
        </w:tc>
        <w:tc>
          <w:tcPr>
            <w:tcW w:w="2205" w:type="dxa"/>
            <w:vAlign w:val="center"/>
          </w:tcPr>
          <w:p w:rsidR="00516185" w:rsidRPr="00516185" w:rsidRDefault="006E4C2F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63000</w:t>
            </w:r>
          </w:p>
        </w:tc>
        <w:tc>
          <w:tcPr>
            <w:tcW w:w="2205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16185" w:rsidTr="00516185">
        <w:trPr>
          <w:trHeight w:val="1802"/>
        </w:trPr>
        <w:tc>
          <w:tcPr>
            <w:tcW w:w="2242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Montáž stropních panelů a svítidel včetně provedení souvisejících elektroinstalačních prac</w:t>
            </w:r>
            <w:r w:rsidR="0054040F">
              <w:rPr>
                <w:rFonts w:ascii="Arial" w:hAnsi="Arial" w:cs="Arial"/>
                <w:b/>
                <w:szCs w:val="20"/>
              </w:rPr>
              <w:t>í</w:t>
            </w:r>
          </w:p>
        </w:tc>
        <w:tc>
          <w:tcPr>
            <w:tcW w:w="2205" w:type="dxa"/>
            <w:vAlign w:val="center"/>
          </w:tcPr>
          <w:p w:rsidR="00516185" w:rsidRPr="00516185" w:rsidRDefault="006E4C2F" w:rsidP="00DC1BA1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23500</w:t>
            </w:r>
            <w:r w:rsidR="00DC1BA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205" w:type="dxa"/>
            <w:vAlign w:val="center"/>
          </w:tcPr>
          <w:p w:rsidR="00516185" w:rsidRPr="00516185" w:rsidRDefault="006E4C2F" w:rsidP="00DC1BA1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96000</w:t>
            </w:r>
          </w:p>
        </w:tc>
        <w:tc>
          <w:tcPr>
            <w:tcW w:w="2205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16185" w:rsidTr="00516185">
        <w:trPr>
          <w:trHeight w:val="1000"/>
        </w:trPr>
        <w:tc>
          <w:tcPr>
            <w:tcW w:w="2242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Dodávka orientačního systému</w:t>
            </w:r>
          </w:p>
        </w:tc>
        <w:tc>
          <w:tcPr>
            <w:tcW w:w="2205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16185" w:rsidRPr="00516185" w:rsidRDefault="006E4C2F" w:rsidP="00DC1BA1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28000</w:t>
            </w:r>
          </w:p>
        </w:tc>
        <w:tc>
          <w:tcPr>
            <w:tcW w:w="2205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16185" w:rsidTr="00516185">
        <w:trPr>
          <w:trHeight w:val="1085"/>
        </w:trPr>
        <w:tc>
          <w:tcPr>
            <w:tcW w:w="2242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Provedení označení vchodu</w:t>
            </w:r>
          </w:p>
        </w:tc>
        <w:tc>
          <w:tcPr>
            <w:tcW w:w="2205" w:type="dxa"/>
            <w:vAlign w:val="center"/>
          </w:tcPr>
          <w:p w:rsid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16185" w:rsidRDefault="006E4C2F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4900</w:t>
            </w:r>
          </w:p>
        </w:tc>
      </w:tr>
      <w:tr w:rsidR="00516185" w:rsidTr="00516185">
        <w:trPr>
          <w:trHeight w:val="1484"/>
        </w:trPr>
        <w:tc>
          <w:tcPr>
            <w:tcW w:w="2242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rPr>
                <w:rFonts w:ascii="Arial" w:hAnsi="Arial" w:cs="Arial"/>
                <w:b/>
                <w:szCs w:val="20"/>
              </w:rPr>
            </w:pPr>
            <w:r w:rsidRPr="00516185">
              <w:rPr>
                <w:rFonts w:ascii="Arial" w:hAnsi="Arial" w:cs="Arial"/>
                <w:b/>
                <w:szCs w:val="20"/>
              </w:rPr>
              <w:t>Dodávka výstrče a výkladu</w:t>
            </w:r>
          </w:p>
        </w:tc>
        <w:tc>
          <w:tcPr>
            <w:tcW w:w="2205" w:type="dxa"/>
            <w:vAlign w:val="center"/>
          </w:tcPr>
          <w:p w:rsid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16185" w:rsidRPr="00516185" w:rsidRDefault="00516185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16185" w:rsidRDefault="006E4C2F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49000</w:t>
            </w:r>
          </w:p>
        </w:tc>
      </w:tr>
      <w:tr w:rsidR="0031780C" w:rsidTr="00516185">
        <w:trPr>
          <w:trHeight w:val="1484"/>
        </w:trPr>
        <w:tc>
          <w:tcPr>
            <w:tcW w:w="2242" w:type="dxa"/>
            <w:vAlign w:val="center"/>
          </w:tcPr>
          <w:p w:rsidR="0031780C" w:rsidRPr="00516185" w:rsidRDefault="0031780C" w:rsidP="00516185">
            <w:pPr>
              <w:spacing w:after="200"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Dodávka grafických prvků dle grafického návrhu</w:t>
            </w:r>
          </w:p>
        </w:tc>
        <w:tc>
          <w:tcPr>
            <w:tcW w:w="2205" w:type="dxa"/>
            <w:vAlign w:val="center"/>
          </w:tcPr>
          <w:p w:rsidR="0031780C" w:rsidRDefault="006E4C2F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44000</w:t>
            </w:r>
          </w:p>
        </w:tc>
        <w:tc>
          <w:tcPr>
            <w:tcW w:w="2205" w:type="dxa"/>
            <w:vAlign w:val="center"/>
          </w:tcPr>
          <w:p w:rsidR="0031780C" w:rsidRDefault="006E4C2F" w:rsidP="00DC1BA1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21000</w:t>
            </w:r>
          </w:p>
        </w:tc>
        <w:tc>
          <w:tcPr>
            <w:tcW w:w="2205" w:type="dxa"/>
            <w:vAlign w:val="center"/>
          </w:tcPr>
          <w:p w:rsidR="0031780C" w:rsidRDefault="006E4C2F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  <w:highlight w:val="green"/>
              </w:rPr>
            </w:pPr>
            <w:r w:rsidRPr="006E4C2F">
              <w:rPr>
                <w:rFonts w:ascii="Arial" w:hAnsi="Arial" w:cs="Arial"/>
                <w:szCs w:val="20"/>
              </w:rPr>
              <w:t>9000</w:t>
            </w:r>
          </w:p>
        </w:tc>
      </w:tr>
      <w:tr w:rsidR="00516185" w:rsidTr="000E3F69">
        <w:trPr>
          <w:trHeight w:val="1484"/>
        </w:trPr>
        <w:tc>
          <w:tcPr>
            <w:tcW w:w="4447" w:type="dxa"/>
            <w:gridSpan w:val="2"/>
            <w:vAlign w:val="center"/>
          </w:tcPr>
          <w:p w:rsidR="00516185" w:rsidRPr="00516185" w:rsidRDefault="00516185" w:rsidP="008A0D11">
            <w:pPr>
              <w:spacing w:after="200" w:line="276" w:lineRule="auto"/>
              <w:rPr>
                <w:rFonts w:ascii="Arial" w:hAnsi="Arial" w:cs="Arial"/>
                <w:b/>
                <w:sz w:val="24"/>
              </w:rPr>
            </w:pPr>
            <w:r w:rsidRPr="00516185">
              <w:rPr>
                <w:rFonts w:ascii="Arial" w:hAnsi="Arial" w:cs="Arial"/>
                <w:b/>
                <w:sz w:val="24"/>
              </w:rPr>
              <w:t>Celková cena</w:t>
            </w:r>
            <w:r w:rsidR="008A0D11">
              <w:rPr>
                <w:rFonts w:ascii="Arial" w:hAnsi="Arial" w:cs="Arial"/>
                <w:b/>
                <w:sz w:val="24"/>
              </w:rPr>
              <w:t xml:space="preserve"> za realizaci díla</w:t>
            </w:r>
            <w:r w:rsidRPr="0051618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410" w:type="dxa"/>
            <w:gridSpan w:val="2"/>
            <w:vAlign w:val="center"/>
          </w:tcPr>
          <w:p w:rsidR="00516185" w:rsidRPr="006E4C2F" w:rsidRDefault="006E4C2F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 w:rsidRPr="006E4C2F">
              <w:rPr>
                <w:rFonts w:ascii="Arial" w:hAnsi="Arial" w:cs="Arial"/>
                <w:szCs w:val="20"/>
              </w:rPr>
              <w:t>594900</w:t>
            </w:r>
          </w:p>
          <w:p w:rsidR="006E4C2F" w:rsidRDefault="006E4C2F" w:rsidP="00516185">
            <w:pPr>
              <w:spacing w:after="200" w:line="276" w:lineRule="auto"/>
              <w:jc w:val="center"/>
              <w:rPr>
                <w:rFonts w:ascii="Arial" w:hAnsi="Arial" w:cs="Arial"/>
                <w:szCs w:val="20"/>
                <w:highlight w:val="green"/>
              </w:rPr>
            </w:pPr>
          </w:p>
        </w:tc>
      </w:tr>
    </w:tbl>
    <w:p w:rsidR="00516185" w:rsidRPr="0054040F" w:rsidRDefault="00516185" w:rsidP="008A0D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4040F">
        <w:rPr>
          <w:rFonts w:ascii="Arial" w:hAnsi="Arial" w:cs="Arial"/>
          <w:sz w:val="20"/>
          <w:szCs w:val="20"/>
        </w:rPr>
        <w:t>*</w:t>
      </w:r>
      <w:r w:rsidR="0054040F" w:rsidRPr="0054040F">
        <w:rPr>
          <w:rFonts w:ascii="Arial" w:hAnsi="Arial" w:cs="Arial"/>
          <w:sz w:val="20"/>
          <w:szCs w:val="20"/>
        </w:rPr>
        <w:t xml:space="preserve"> Součástí ceny jsou </w:t>
      </w:r>
      <w:r w:rsidR="0054040F">
        <w:rPr>
          <w:rFonts w:ascii="Arial" w:hAnsi="Arial" w:cs="Arial"/>
          <w:sz w:val="20"/>
          <w:szCs w:val="20"/>
        </w:rPr>
        <w:t xml:space="preserve">i </w:t>
      </w:r>
      <w:r w:rsidR="0054040F" w:rsidRPr="0054040F">
        <w:rPr>
          <w:rFonts w:ascii="Arial" w:hAnsi="Arial" w:cs="Arial"/>
          <w:sz w:val="20"/>
          <w:szCs w:val="20"/>
        </w:rPr>
        <w:t xml:space="preserve">veškeré </w:t>
      </w:r>
      <w:r w:rsidR="006C6CD5">
        <w:rPr>
          <w:rFonts w:ascii="Arial" w:hAnsi="Arial" w:cs="Arial"/>
          <w:sz w:val="20"/>
          <w:szCs w:val="20"/>
        </w:rPr>
        <w:t>související</w:t>
      </w:r>
      <w:r w:rsidR="0054040F">
        <w:rPr>
          <w:rFonts w:ascii="Arial" w:hAnsi="Arial" w:cs="Arial"/>
          <w:sz w:val="20"/>
          <w:szCs w:val="20"/>
        </w:rPr>
        <w:t xml:space="preserve"> náklady (doprava,</w:t>
      </w:r>
      <w:r w:rsidR="008A0D11" w:rsidRPr="008A0D11">
        <w:rPr>
          <w:rFonts w:ascii="Arial" w:hAnsi="Arial" w:cs="Arial"/>
          <w:sz w:val="20"/>
          <w:szCs w:val="20"/>
        </w:rPr>
        <w:t xml:space="preserve"> demontáž a</w:t>
      </w:r>
      <w:r w:rsidR="008A0D11">
        <w:rPr>
          <w:rFonts w:ascii="Arial" w:hAnsi="Arial" w:cs="Arial"/>
          <w:sz w:val="20"/>
          <w:szCs w:val="20"/>
        </w:rPr>
        <w:t xml:space="preserve"> likvidace stávajícího vybavení,likvidace opadu, </w:t>
      </w:r>
      <w:r w:rsidR="0054040F">
        <w:rPr>
          <w:rFonts w:ascii="Arial" w:hAnsi="Arial" w:cs="Arial"/>
          <w:sz w:val="20"/>
          <w:szCs w:val="20"/>
        </w:rPr>
        <w:t xml:space="preserve"> apod.)</w:t>
      </w:r>
      <w:r w:rsidR="008A0D11">
        <w:rPr>
          <w:rFonts w:ascii="Arial" w:hAnsi="Arial" w:cs="Arial"/>
          <w:sz w:val="20"/>
          <w:szCs w:val="20"/>
        </w:rPr>
        <w:t>.</w:t>
      </w:r>
    </w:p>
    <w:p w:rsidR="008A0D11" w:rsidRDefault="008A0D11" w:rsidP="00F52EE9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8A0D11" w:rsidRDefault="008A0D11" w:rsidP="00F52EE9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8A0D11" w:rsidRDefault="008A0D11" w:rsidP="00F52EE9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8A0D11" w:rsidRDefault="008A0D11" w:rsidP="00F52EE9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8A0D11" w:rsidRDefault="008A0D11" w:rsidP="00F52EE9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8A0D11" w:rsidRDefault="008A0D11" w:rsidP="00F52EE9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B30593" w:rsidRPr="0023258C" w:rsidRDefault="00B30593" w:rsidP="00B30593">
      <w:pPr>
        <w:pStyle w:val="ListNumber-ContractCzechRadio"/>
        <w:numPr>
          <w:ilvl w:val="0"/>
          <w:numId w:val="0"/>
        </w:numPr>
      </w:pPr>
    </w:p>
    <w:p w:rsidR="008A0D11" w:rsidRDefault="008A0D11" w:rsidP="008A0D11">
      <w:pPr>
        <w:jc w:val="both"/>
        <w:rPr>
          <w:rFonts w:ascii="Arial" w:hAnsi="Arial" w:cs="Arial"/>
          <w:sz w:val="20"/>
          <w:szCs w:val="20"/>
        </w:rPr>
      </w:pPr>
    </w:p>
    <w:p w:rsidR="00E3394C" w:rsidRDefault="00E3394C" w:rsidP="008A0D11">
      <w:pPr>
        <w:jc w:val="both"/>
        <w:rPr>
          <w:rFonts w:ascii="Arial" w:hAnsi="Arial" w:cs="Arial"/>
          <w:sz w:val="20"/>
          <w:szCs w:val="20"/>
        </w:rPr>
      </w:pPr>
    </w:p>
    <w:p w:rsidR="008A0D11" w:rsidRPr="00364762" w:rsidRDefault="008A0D11" w:rsidP="008A0D11">
      <w:pPr>
        <w:ind w:right="-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Příloha č. </w:t>
      </w:r>
      <w:r w:rsidR="00DC7412"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  <w:sz w:val="20"/>
          <w:szCs w:val="20"/>
        </w:rPr>
        <w:t>– Seznam pod</w:t>
      </w:r>
      <w:r w:rsidRPr="00364762">
        <w:rPr>
          <w:rFonts w:ascii="Arial" w:hAnsi="Arial"/>
          <w:b/>
          <w:sz w:val="20"/>
          <w:szCs w:val="20"/>
        </w:rPr>
        <w:t>dodavatelů</w:t>
      </w:r>
    </w:p>
    <w:p w:rsidR="008A0D11" w:rsidRPr="004C1730" w:rsidRDefault="008A0D11" w:rsidP="008A0D11">
      <w:pPr>
        <w:ind w:right="-426"/>
        <w:rPr>
          <w:rFonts w:ascii="Arial" w:hAnsi="Arial"/>
          <w:b/>
          <w:sz w:val="20"/>
          <w:szCs w:val="20"/>
        </w:rPr>
      </w:pPr>
    </w:p>
    <w:p w:rsidR="008A0D11" w:rsidRPr="00EA1F3B" w:rsidRDefault="008A0D11" w:rsidP="008A0D11">
      <w:pPr>
        <w:ind w:right="-2"/>
        <w:rPr>
          <w:rFonts w:ascii="Arial" w:hAnsi="Arial"/>
          <w:sz w:val="20"/>
          <w:szCs w:val="20"/>
        </w:rPr>
      </w:pPr>
    </w:p>
    <w:p w:rsidR="008A0D11" w:rsidRPr="00EA1F3B" w:rsidRDefault="008A0D11" w:rsidP="008A0D11">
      <w:pPr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Pod</w:t>
      </w:r>
      <w:r w:rsidRPr="00EA1F3B">
        <w:rPr>
          <w:rFonts w:ascii="Arial" w:eastAsia="Calibri" w:hAnsi="Arial"/>
          <w:b/>
          <w:sz w:val="20"/>
          <w:szCs w:val="20"/>
        </w:rPr>
        <w:t>dodavatel č. 1</w:t>
      </w:r>
    </w:p>
    <w:p w:rsidR="008A0D11" w:rsidRPr="00EA1F3B" w:rsidRDefault="008A0D11" w:rsidP="008A0D11">
      <w:pPr>
        <w:rPr>
          <w:rFonts w:ascii="Arial" w:eastAsia="Calibri" w:hAnsi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7077"/>
      </w:tblGrid>
      <w:tr w:rsidR="008A0D11" w:rsidRPr="007E4BFA" w:rsidTr="005400CF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11" w:rsidRPr="00E3394C" w:rsidRDefault="008A0D11" w:rsidP="005400CF">
            <w:pPr>
              <w:rPr>
                <w:rFonts w:ascii="Arial" w:hAnsi="Arial"/>
                <w:sz w:val="20"/>
                <w:szCs w:val="20"/>
              </w:rPr>
            </w:pPr>
            <w:r w:rsidRPr="00E3394C">
              <w:rPr>
                <w:rFonts w:ascii="Arial" w:hAnsi="Arial"/>
                <w:sz w:val="20"/>
                <w:szCs w:val="20"/>
              </w:rPr>
              <w:t xml:space="preserve">Název: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11" w:rsidRPr="00E3394C" w:rsidRDefault="006E4C2F" w:rsidP="005400CF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OPTIMUS Ceiling CZ s.r.o.</w:t>
            </w:r>
          </w:p>
        </w:tc>
      </w:tr>
      <w:tr w:rsidR="008A0D11" w:rsidRPr="007E4BFA" w:rsidTr="005400CF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11" w:rsidRPr="00E3394C" w:rsidRDefault="008A0D11" w:rsidP="005400CF">
            <w:pPr>
              <w:rPr>
                <w:rFonts w:ascii="Arial" w:hAnsi="Arial"/>
                <w:sz w:val="20"/>
                <w:szCs w:val="20"/>
              </w:rPr>
            </w:pPr>
            <w:r w:rsidRPr="00E3394C">
              <w:rPr>
                <w:rFonts w:ascii="Arial" w:hAnsi="Arial"/>
                <w:sz w:val="20"/>
                <w:szCs w:val="20"/>
              </w:rPr>
              <w:t>Sídlo: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11" w:rsidRPr="00E3394C" w:rsidRDefault="006E4C2F" w:rsidP="005400CF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náměstí 14. října 1307/2, Praha 5</w:t>
            </w:r>
          </w:p>
        </w:tc>
      </w:tr>
      <w:tr w:rsidR="008A0D11" w:rsidRPr="007E4BFA" w:rsidTr="005400CF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11" w:rsidRPr="00E3394C" w:rsidRDefault="008A0D11" w:rsidP="005400CF">
            <w:pPr>
              <w:rPr>
                <w:rFonts w:ascii="Arial" w:hAnsi="Arial"/>
                <w:sz w:val="20"/>
                <w:szCs w:val="20"/>
              </w:rPr>
            </w:pPr>
            <w:r w:rsidRPr="00E3394C">
              <w:rPr>
                <w:rFonts w:ascii="Arial" w:hAnsi="Arial"/>
                <w:sz w:val="20"/>
                <w:szCs w:val="20"/>
              </w:rPr>
              <w:t>IČO: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11" w:rsidRPr="00E3394C" w:rsidRDefault="006E4C2F" w:rsidP="005400CF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06342817</w:t>
            </w:r>
          </w:p>
        </w:tc>
      </w:tr>
      <w:tr w:rsidR="008A0D11" w:rsidRPr="007E4BFA" w:rsidTr="005400CF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11" w:rsidRPr="00E3394C" w:rsidRDefault="008A0D11" w:rsidP="005400CF">
            <w:pPr>
              <w:rPr>
                <w:rFonts w:ascii="Arial" w:hAnsi="Arial"/>
                <w:sz w:val="20"/>
                <w:szCs w:val="20"/>
              </w:rPr>
            </w:pPr>
            <w:r w:rsidRPr="00E3394C">
              <w:rPr>
                <w:rFonts w:ascii="Arial" w:hAnsi="Arial"/>
                <w:sz w:val="20"/>
                <w:szCs w:val="20"/>
              </w:rPr>
              <w:t>Věcné vymezení části zakázky, která bude plněna prostřednictvím poddodavatele: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11" w:rsidRPr="00E3394C" w:rsidRDefault="006E4C2F" w:rsidP="005400CF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Zajištění instalace a deinstalace podhledů a úpravy dle zadávací dokumentace</w:t>
            </w:r>
          </w:p>
        </w:tc>
      </w:tr>
      <w:tr w:rsidR="008A0D11" w:rsidRPr="007E4BFA" w:rsidTr="005400CF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11" w:rsidRPr="00E3394C" w:rsidRDefault="008A0D11" w:rsidP="005400CF">
            <w:pPr>
              <w:rPr>
                <w:rFonts w:ascii="Arial" w:hAnsi="Arial"/>
                <w:sz w:val="20"/>
                <w:szCs w:val="20"/>
              </w:rPr>
            </w:pPr>
            <w:r w:rsidRPr="00E3394C">
              <w:rPr>
                <w:rFonts w:ascii="Arial" w:hAnsi="Arial"/>
                <w:sz w:val="20"/>
                <w:szCs w:val="20"/>
              </w:rPr>
              <w:t>Finanční vymezení části zakázky, která bude plněna prostřednictvím poddodavatele: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11" w:rsidRPr="00E3394C" w:rsidRDefault="006E4C2F" w:rsidP="00354FB6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v částce viz příloh</w:t>
            </w:r>
            <w:r w:rsidR="00354FB6">
              <w:rPr>
                <w:rFonts w:ascii="Arial" w:eastAsia="Calibri" w:hAnsi="Arial"/>
                <w:sz w:val="20"/>
                <w:szCs w:val="20"/>
              </w:rPr>
              <w:t>a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 2</w:t>
            </w:r>
          </w:p>
        </w:tc>
      </w:tr>
    </w:tbl>
    <w:p w:rsidR="008A0D11" w:rsidRPr="00EA1F3B" w:rsidRDefault="008A0D11" w:rsidP="008A0D11">
      <w:pPr>
        <w:rPr>
          <w:rFonts w:ascii="Arial" w:eastAsia="Calibri" w:hAnsi="Arial"/>
          <w:sz w:val="20"/>
          <w:szCs w:val="20"/>
        </w:rPr>
      </w:pPr>
    </w:p>
    <w:p w:rsidR="008A0D11" w:rsidRPr="00EA1F3B" w:rsidRDefault="008A0D11" w:rsidP="008A0D11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2E6C7D" w:rsidRPr="00B30DDB" w:rsidRDefault="002E6C7D" w:rsidP="00C749CE">
      <w:pPr>
        <w:spacing w:after="200" w:line="276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en-US"/>
        </w:rPr>
      </w:pPr>
    </w:p>
    <w:sectPr w:rsidR="002E6C7D" w:rsidRPr="00B30DDB" w:rsidSect="00B0499F">
      <w:headerReference w:type="default" r:id="rId8"/>
      <w:footerReference w:type="default" r:id="rId9"/>
      <w:pgSz w:w="11906" w:h="16838" w:code="9"/>
      <w:pgMar w:top="1418" w:right="1418" w:bottom="1418" w:left="1418" w:header="720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67" w:rsidRDefault="001B4067">
      <w:r>
        <w:separator/>
      </w:r>
    </w:p>
  </w:endnote>
  <w:endnote w:type="continuationSeparator" w:id="0">
    <w:p w:rsidR="001B4067" w:rsidRDefault="001B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A77541" w:rsidRPr="00532E7E" w:rsidTr="00B0499F">
      <w:trPr>
        <w:trHeight w:val="139"/>
        <w:jc w:val="center"/>
      </w:trPr>
      <w:tc>
        <w:tcPr>
          <w:tcW w:w="756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="002C7032"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2C7032"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7F20BF">
            <w:rPr>
              <w:rFonts w:ascii="Arial" w:hAnsi="Arial" w:cs="Arial"/>
              <w:noProof/>
              <w:sz w:val="14"/>
              <w:szCs w:val="14"/>
            </w:rPr>
            <w:t>2</w:t>
          </w:r>
          <w:r w:rsidR="002C7032"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="002C7032"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2C7032"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7F20BF">
            <w:rPr>
              <w:rFonts w:ascii="Arial" w:hAnsi="Arial" w:cs="Arial"/>
              <w:noProof/>
              <w:sz w:val="14"/>
              <w:szCs w:val="14"/>
            </w:rPr>
            <w:t>6</w:t>
          </w:r>
          <w:r w:rsidR="002C7032"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A77541" w:rsidRPr="000B1AEC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67" w:rsidRDefault="001B4067">
      <w:r>
        <w:separator/>
      </w:r>
    </w:p>
  </w:footnote>
  <w:footnote w:type="continuationSeparator" w:id="0">
    <w:p w:rsidR="001B4067" w:rsidRDefault="001B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41" w:rsidRDefault="00A77541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3" name="Obrázek 3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A77541" w:rsidRPr="001554F4" w:rsidRDefault="00A77541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6C7"/>
    <w:multiLevelType w:val="hybridMultilevel"/>
    <w:tmpl w:val="7A64AD30"/>
    <w:lvl w:ilvl="0" w:tplc="54E89CD8">
      <w:start w:val="2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15324D9D"/>
    <w:multiLevelType w:val="hybridMultilevel"/>
    <w:tmpl w:val="6BB6940A"/>
    <w:lvl w:ilvl="0" w:tplc="F536A33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B0333"/>
    <w:multiLevelType w:val="hybridMultilevel"/>
    <w:tmpl w:val="4B1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1ADC"/>
    <w:multiLevelType w:val="hybridMultilevel"/>
    <w:tmpl w:val="2054AB42"/>
    <w:lvl w:ilvl="0" w:tplc="DA34B00C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244F10"/>
    <w:multiLevelType w:val="multilevel"/>
    <w:tmpl w:val="C2A02212"/>
    <w:numStyleLink w:val="List-Contract"/>
  </w:abstractNum>
  <w:abstractNum w:abstractNumId="7" w15:restartNumberingAfterBreak="0">
    <w:nsid w:val="357A44D6"/>
    <w:multiLevelType w:val="hybridMultilevel"/>
    <w:tmpl w:val="B1DCC214"/>
    <w:lvl w:ilvl="0" w:tplc="1FB6EF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43E4"/>
    <w:multiLevelType w:val="hybridMultilevel"/>
    <w:tmpl w:val="D024ABF6"/>
    <w:lvl w:ilvl="0" w:tplc="3F9235D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0" w15:restartNumberingAfterBreak="0">
    <w:nsid w:val="3F2C4044"/>
    <w:multiLevelType w:val="hybridMultilevel"/>
    <w:tmpl w:val="6A9ECF94"/>
    <w:lvl w:ilvl="0" w:tplc="F93AB6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3E5F3B"/>
    <w:multiLevelType w:val="multilevel"/>
    <w:tmpl w:val="15F00A5A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Nadpis5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1134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4" w15:restartNumberingAfterBreak="0">
    <w:nsid w:val="7E486CB5"/>
    <w:multiLevelType w:val="hybridMultilevel"/>
    <w:tmpl w:val="3C7E41C2"/>
    <w:lvl w:ilvl="0" w:tplc="49FC9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8">
    <w:abstractNumId w:val="6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12"/>
  </w:num>
  <w:num w:numId="15">
    <w:abstractNumId w:val="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7"/>
  </w:num>
  <w:num w:numId="25">
    <w:abstractNumId w:val="11"/>
  </w:num>
  <w:num w:numId="26">
    <w:abstractNumId w:val="12"/>
  </w:num>
  <w:num w:numId="27">
    <w:abstractNumId w:val="12"/>
  </w:num>
  <w:num w:numId="2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1970"/>
    <w:rsid w:val="000034AC"/>
    <w:rsid w:val="00006188"/>
    <w:rsid w:val="00011C6D"/>
    <w:rsid w:val="00013649"/>
    <w:rsid w:val="00016A0B"/>
    <w:rsid w:val="00020429"/>
    <w:rsid w:val="00020D6C"/>
    <w:rsid w:val="00021E49"/>
    <w:rsid w:val="00032313"/>
    <w:rsid w:val="0003563E"/>
    <w:rsid w:val="00041013"/>
    <w:rsid w:val="0004151A"/>
    <w:rsid w:val="00047816"/>
    <w:rsid w:val="000549E7"/>
    <w:rsid w:val="00057A1F"/>
    <w:rsid w:val="00070F4B"/>
    <w:rsid w:val="00075FAB"/>
    <w:rsid w:val="00080C75"/>
    <w:rsid w:val="00081511"/>
    <w:rsid w:val="00084649"/>
    <w:rsid w:val="00084AE8"/>
    <w:rsid w:val="00084EF7"/>
    <w:rsid w:val="00093402"/>
    <w:rsid w:val="000970CA"/>
    <w:rsid w:val="0009726E"/>
    <w:rsid w:val="000A09E5"/>
    <w:rsid w:val="000A4BB8"/>
    <w:rsid w:val="000B1C79"/>
    <w:rsid w:val="000B2EC0"/>
    <w:rsid w:val="000B3621"/>
    <w:rsid w:val="000B620E"/>
    <w:rsid w:val="000B6A90"/>
    <w:rsid w:val="000C0F5F"/>
    <w:rsid w:val="000C6E00"/>
    <w:rsid w:val="000D2288"/>
    <w:rsid w:val="000D3725"/>
    <w:rsid w:val="000D4449"/>
    <w:rsid w:val="000E18CC"/>
    <w:rsid w:val="000F0E45"/>
    <w:rsid w:val="000F1EDC"/>
    <w:rsid w:val="00100FC6"/>
    <w:rsid w:val="001057B5"/>
    <w:rsid w:val="0011312F"/>
    <w:rsid w:val="0011775E"/>
    <w:rsid w:val="001178E7"/>
    <w:rsid w:val="00124DB3"/>
    <w:rsid w:val="0013473D"/>
    <w:rsid w:val="00136141"/>
    <w:rsid w:val="00136F1F"/>
    <w:rsid w:val="00137151"/>
    <w:rsid w:val="00142227"/>
    <w:rsid w:val="00142458"/>
    <w:rsid w:val="0014434B"/>
    <w:rsid w:val="00147D0F"/>
    <w:rsid w:val="00150378"/>
    <w:rsid w:val="00156D2F"/>
    <w:rsid w:val="00157440"/>
    <w:rsid w:val="0016380C"/>
    <w:rsid w:val="001666E5"/>
    <w:rsid w:val="0016743A"/>
    <w:rsid w:val="00173DA4"/>
    <w:rsid w:val="00183393"/>
    <w:rsid w:val="001A5F18"/>
    <w:rsid w:val="001B1BFC"/>
    <w:rsid w:val="001B4067"/>
    <w:rsid w:val="001B6BF1"/>
    <w:rsid w:val="001B77BD"/>
    <w:rsid w:val="001C3C4B"/>
    <w:rsid w:val="001C4290"/>
    <w:rsid w:val="001C4C6B"/>
    <w:rsid w:val="001C5396"/>
    <w:rsid w:val="001C543E"/>
    <w:rsid w:val="001D01D1"/>
    <w:rsid w:val="001D272B"/>
    <w:rsid w:val="001D7C5F"/>
    <w:rsid w:val="001E3F3D"/>
    <w:rsid w:val="00200F44"/>
    <w:rsid w:val="00203EA9"/>
    <w:rsid w:val="00206970"/>
    <w:rsid w:val="00217929"/>
    <w:rsid w:val="00224E33"/>
    <w:rsid w:val="00227E84"/>
    <w:rsid w:val="00230407"/>
    <w:rsid w:val="00237EE8"/>
    <w:rsid w:val="0024751C"/>
    <w:rsid w:val="002522B7"/>
    <w:rsid w:val="00253551"/>
    <w:rsid w:val="002616A4"/>
    <w:rsid w:val="00264C99"/>
    <w:rsid w:val="00271666"/>
    <w:rsid w:val="00275C13"/>
    <w:rsid w:val="002831C9"/>
    <w:rsid w:val="00284387"/>
    <w:rsid w:val="00286D19"/>
    <w:rsid w:val="00286E8E"/>
    <w:rsid w:val="00291869"/>
    <w:rsid w:val="002A58FD"/>
    <w:rsid w:val="002A5B14"/>
    <w:rsid w:val="002A6BBE"/>
    <w:rsid w:val="002B31B2"/>
    <w:rsid w:val="002B5B64"/>
    <w:rsid w:val="002C6E1A"/>
    <w:rsid w:val="002C7032"/>
    <w:rsid w:val="002C7AC1"/>
    <w:rsid w:val="002D7276"/>
    <w:rsid w:val="002E1BC8"/>
    <w:rsid w:val="002E34CA"/>
    <w:rsid w:val="002E3BC0"/>
    <w:rsid w:val="002E6C7D"/>
    <w:rsid w:val="002F1577"/>
    <w:rsid w:val="002F209C"/>
    <w:rsid w:val="00312A3E"/>
    <w:rsid w:val="00314285"/>
    <w:rsid w:val="00314550"/>
    <w:rsid w:val="00315552"/>
    <w:rsid w:val="003160FD"/>
    <w:rsid w:val="003176CF"/>
    <w:rsid w:val="0031780C"/>
    <w:rsid w:val="003229F7"/>
    <w:rsid w:val="00325A63"/>
    <w:rsid w:val="00327806"/>
    <w:rsid w:val="003317B8"/>
    <w:rsid w:val="00341454"/>
    <w:rsid w:val="00350AE7"/>
    <w:rsid w:val="00353208"/>
    <w:rsid w:val="00353E6B"/>
    <w:rsid w:val="00354745"/>
    <w:rsid w:val="00354FB6"/>
    <w:rsid w:val="003570AA"/>
    <w:rsid w:val="00365A3A"/>
    <w:rsid w:val="00374601"/>
    <w:rsid w:val="00375B6C"/>
    <w:rsid w:val="00387C98"/>
    <w:rsid w:val="003A2DE1"/>
    <w:rsid w:val="003A4E8A"/>
    <w:rsid w:val="003C21F8"/>
    <w:rsid w:val="003D02E7"/>
    <w:rsid w:val="003D3256"/>
    <w:rsid w:val="003D41E0"/>
    <w:rsid w:val="003D4228"/>
    <w:rsid w:val="003D5CBF"/>
    <w:rsid w:val="003D7561"/>
    <w:rsid w:val="003E785B"/>
    <w:rsid w:val="003F3251"/>
    <w:rsid w:val="003F5A57"/>
    <w:rsid w:val="00414800"/>
    <w:rsid w:val="004173C8"/>
    <w:rsid w:val="00420ED2"/>
    <w:rsid w:val="00425152"/>
    <w:rsid w:val="004254FB"/>
    <w:rsid w:val="00427F5E"/>
    <w:rsid w:val="00431C32"/>
    <w:rsid w:val="004320E2"/>
    <w:rsid w:val="00433DBA"/>
    <w:rsid w:val="00434577"/>
    <w:rsid w:val="00441042"/>
    <w:rsid w:val="00467409"/>
    <w:rsid w:val="00467ADE"/>
    <w:rsid w:val="00470246"/>
    <w:rsid w:val="00475122"/>
    <w:rsid w:val="00480907"/>
    <w:rsid w:val="0048135E"/>
    <w:rsid w:val="00486CC0"/>
    <w:rsid w:val="00497C6E"/>
    <w:rsid w:val="004A678A"/>
    <w:rsid w:val="004A6F1D"/>
    <w:rsid w:val="004B0D8F"/>
    <w:rsid w:val="004B2B7F"/>
    <w:rsid w:val="004B3A03"/>
    <w:rsid w:val="004B70BA"/>
    <w:rsid w:val="004C2C9A"/>
    <w:rsid w:val="004C4BEE"/>
    <w:rsid w:val="004D04B2"/>
    <w:rsid w:val="004D2798"/>
    <w:rsid w:val="004E0EED"/>
    <w:rsid w:val="004F0269"/>
    <w:rsid w:val="00501298"/>
    <w:rsid w:val="00501B28"/>
    <w:rsid w:val="00503987"/>
    <w:rsid w:val="00512419"/>
    <w:rsid w:val="00513AF8"/>
    <w:rsid w:val="00516185"/>
    <w:rsid w:val="005219F9"/>
    <w:rsid w:val="00521DA2"/>
    <w:rsid w:val="00525FD8"/>
    <w:rsid w:val="005329F9"/>
    <w:rsid w:val="00533B6E"/>
    <w:rsid w:val="00533ECD"/>
    <w:rsid w:val="00534735"/>
    <w:rsid w:val="00535081"/>
    <w:rsid w:val="00537ACA"/>
    <w:rsid w:val="0054040F"/>
    <w:rsid w:val="00542F3D"/>
    <w:rsid w:val="005455B7"/>
    <w:rsid w:val="0058566F"/>
    <w:rsid w:val="00591A73"/>
    <w:rsid w:val="00594242"/>
    <w:rsid w:val="00596996"/>
    <w:rsid w:val="005973F2"/>
    <w:rsid w:val="005A2DB6"/>
    <w:rsid w:val="005A34F3"/>
    <w:rsid w:val="005B1A1A"/>
    <w:rsid w:val="005B5F68"/>
    <w:rsid w:val="005B6782"/>
    <w:rsid w:val="005D02C5"/>
    <w:rsid w:val="005E1C8C"/>
    <w:rsid w:val="005E25E7"/>
    <w:rsid w:val="005F1AAD"/>
    <w:rsid w:val="00600CBF"/>
    <w:rsid w:val="00604100"/>
    <w:rsid w:val="00604DF9"/>
    <w:rsid w:val="00615C65"/>
    <w:rsid w:val="00620B4A"/>
    <w:rsid w:val="00625C13"/>
    <w:rsid w:val="00632C24"/>
    <w:rsid w:val="00635B37"/>
    <w:rsid w:val="00635E99"/>
    <w:rsid w:val="00636D7E"/>
    <w:rsid w:val="006416E2"/>
    <w:rsid w:val="0064179F"/>
    <w:rsid w:val="00641A5E"/>
    <w:rsid w:val="00653373"/>
    <w:rsid w:val="00680170"/>
    <w:rsid w:val="00682FF9"/>
    <w:rsid w:val="006832A9"/>
    <w:rsid w:val="00693F2D"/>
    <w:rsid w:val="006A286E"/>
    <w:rsid w:val="006A502C"/>
    <w:rsid w:val="006A5083"/>
    <w:rsid w:val="006B2772"/>
    <w:rsid w:val="006C6CD5"/>
    <w:rsid w:val="006E01C0"/>
    <w:rsid w:val="006E1F8C"/>
    <w:rsid w:val="006E4C2F"/>
    <w:rsid w:val="006F138D"/>
    <w:rsid w:val="00703A23"/>
    <w:rsid w:val="007119DE"/>
    <w:rsid w:val="0071283A"/>
    <w:rsid w:val="007141B9"/>
    <w:rsid w:val="00717977"/>
    <w:rsid w:val="007239D0"/>
    <w:rsid w:val="00727755"/>
    <w:rsid w:val="007310C5"/>
    <w:rsid w:val="007310D5"/>
    <w:rsid w:val="00732034"/>
    <w:rsid w:val="007377CB"/>
    <w:rsid w:val="0073799E"/>
    <w:rsid w:val="00742FBC"/>
    <w:rsid w:val="00745696"/>
    <w:rsid w:val="007507E2"/>
    <w:rsid w:val="00754B87"/>
    <w:rsid w:val="0075567F"/>
    <w:rsid w:val="00755843"/>
    <w:rsid w:val="00760F34"/>
    <w:rsid w:val="007656FF"/>
    <w:rsid w:val="007718A8"/>
    <w:rsid w:val="00773EA7"/>
    <w:rsid w:val="0077669E"/>
    <w:rsid w:val="007933B3"/>
    <w:rsid w:val="00795022"/>
    <w:rsid w:val="00797216"/>
    <w:rsid w:val="007A387C"/>
    <w:rsid w:val="007A4A45"/>
    <w:rsid w:val="007A56B0"/>
    <w:rsid w:val="007A608B"/>
    <w:rsid w:val="007A66DE"/>
    <w:rsid w:val="007A6F00"/>
    <w:rsid w:val="007B4666"/>
    <w:rsid w:val="007B5479"/>
    <w:rsid w:val="007B6AF8"/>
    <w:rsid w:val="007C0AB0"/>
    <w:rsid w:val="007C0EE5"/>
    <w:rsid w:val="007E16D0"/>
    <w:rsid w:val="007E58F5"/>
    <w:rsid w:val="007F20BF"/>
    <w:rsid w:val="00802BDC"/>
    <w:rsid w:val="008103A4"/>
    <w:rsid w:val="008106F6"/>
    <w:rsid w:val="00814685"/>
    <w:rsid w:val="00815EC7"/>
    <w:rsid w:val="008215D6"/>
    <w:rsid w:val="008233A9"/>
    <w:rsid w:val="008233B0"/>
    <w:rsid w:val="00835CA5"/>
    <w:rsid w:val="00837BBD"/>
    <w:rsid w:val="008403E8"/>
    <w:rsid w:val="0084066B"/>
    <w:rsid w:val="00842913"/>
    <w:rsid w:val="008529AE"/>
    <w:rsid w:val="008564E0"/>
    <w:rsid w:val="008601E9"/>
    <w:rsid w:val="00864B83"/>
    <w:rsid w:val="008665BB"/>
    <w:rsid w:val="00876F24"/>
    <w:rsid w:val="00883990"/>
    <w:rsid w:val="008854FF"/>
    <w:rsid w:val="0088624E"/>
    <w:rsid w:val="008946B2"/>
    <w:rsid w:val="008A0CBA"/>
    <w:rsid w:val="008A0CF3"/>
    <w:rsid w:val="008A0D11"/>
    <w:rsid w:val="008A561B"/>
    <w:rsid w:val="008B5403"/>
    <w:rsid w:val="008B67C8"/>
    <w:rsid w:val="008B6B1B"/>
    <w:rsid w:val="008C64B0"/>
    <w:rsid w:val="008C69B2"/>
    <w:rsid w:val="008D06D7"/>
    <w:rsid w:val="008D2BDF"/>
    <w:rsid w:val="008D5557"/>
    <w:rsid w:val="008E0D21"/>
    <w:rsid w:val="008E1B33"/>
    <w:rsid w:val="008E1C5F"/>
    <w:rsid w:val="008E5DBA"/>
    <w:rsid w:val="008E7E2F"/>
    <w:rsid w:val="008F033E"/>
    <w:rsid w:val="00902D88"/>
    <w:rsid w:val="0090536B"/>
    <w:rsid w:val="0090615A"/>
    <w:rsid w:val="009061EC"/>
    <w:rsid w:val="00907DF6"/>
    <w:rsid w:val="009220BA"/>
    <w:rsid w:val="009245F1"/>
    <w:rsid w:val="0093107B"/>
    <w:rsid w:val="00936466"/>
    <w:rsid w:val="00942184"/>
    <w:rsid w:val="00942FC4"/>
    <w:rsid w:val="00943F0A"/>
    <w:rsid w:val="00946264"/>
    <w:rsid w:val="009530DC"/>
    <w:rsid w:val="00957F54"/>
    <w:rsid w:val="00961555"/>
    <w:rsid w:val="00962E4A"/>
    <w:rsid w:val="00967417"/>
    <w:rsid w:val="00967C53"/>
    <w:rsid w:val="00973797"/>
    <w:rsid w:val="00975181"/>
    <w:rsid w:val="009763D2"/>
    <w:rsid w:val="009A07D7"/>
    <w:rsid w:val="009A21F3"/>
    <w:rsid w:val="009A24D7"/>
    <w:rsid w:val="009A254B"/>
    <w:rsid w:val="009A3082"/>
    <w:rsid w:val="009A5702"/>
    <w:rsid w:val="009A73E7"/>
    <w:rsid w:val="009B0E95"/>
    <w:rsid w:val="009B1560"/>
    <w:rsid w:val="009D1973"/>
    <w:rsid w:val="009D3120"/>
    <w:rsid w:val="009E3D4F"/>
    <w:rsid w:val="009E47B1"/>
    <w:rsid w:val="009E5ACF"/>
    <w:rsid w:val="009E78D8"/>
    <w:rsid w:val="009F0477"/>
    <w:rsid w:val="009F3826"/>
    <w:rsid w:val="009F7256"/>
    <w:rsid w:val="009F79FC"/>
    <w:rsid w:val="00A0167B"/>
    <w:rsid w:val="00A1002A"/>
    <w:rsid w:val="00A127DC"/>
    <w:rsid w:val="00A210FA"/>
    <w:rsid w:val="00A22058"/>
    <w:rsid w:val="00A31D5A"/>
    <w:rsid w:val="00A4202D"/>
    <w:rsid w:val="00A531FC"/>
    <w:rsid w:val="00A53D5C"/>
    <w:rsid w:val="00A658BF"/>
    <w:rsid w:val="00A675DD"/>
    <w:rsid w:val="00A72B84"/>
    <w:rsid w:val="00A741F4"/>
    <w:rsid w:val="00A75133"/>
    <w:rsid w:val="00A77541"/>
    <w:rsid w:val="00A80B49"/>
    <w:rsid w:val="00A80BE3"/>
    <w:rsid w:val="00A810F0"/>
    <w:rsid w:val="00A84530"/>
    <w:rsid w:val="00A85065"/>
    <w:rsid w:val="00A853D0"/>
    <w:rsid w:val="00A92012"/>
    <w:rsid w:val="00A9241C"/>
    <w:rsid w:val="00A92DA2"/>
    <w:rsid w:val="00A94392"/>
    <w:rsid w:val="00A952EF"/>
    <w:rsid w:val="00AB518C"/>
    <w:rsid w:val="00AB55A8"/>
    <w:rsid w:val="00AB56E2"/>
    <w:rsid w:val="00AB62A2"/>
    <w:rsid w:val="00AC1A87"/>
    <w:rsid w:val="00AC29CC"/>
    <w:rsid w:val="00AD0A58"/>
    <w:rsid w:val="00AD1D43"/>
    <w:rsid w:val="00AD4640"/>
    <w:rsid w:val="00AE4B19"/>
    <w:rsid w:val="00B00AC5"/>
    <w:rsid w:val="00B0499F"/>
    <w:rsid w:val="00B05C92"/>
    <w:rsid w:val="00B07AAB"/>
    <w:rsid w:val="00B11CF3"/>
    <w:rsid w:val="00B13E44"/>
    <w:rsid w:val="00B21120"/>
    <w:rsid w:val="00B30593"/>
    <w:rsid w:val="00B30DDB"/>
    <w:rsid w:val="00B344BE"/>
    <w:rsid w:val="00B34864"/>
    <w:rsid w:val="00B370A2"/>
    <w:rsid w:val="00B4478A"/>
    <w:rsid w:val="00B44877"/>
    <w:rsid w:val="00B46897"/>
    <w:rsid w:val="00B501CB"/>
    <w:rsid w:val="00B57850"/>
    <w:rsid w:val="00B6310C"/>
    <w:rsid w:val="00B706F3"/>
    <w:rsid w:val="00B74012"/>
    <w:rsid w:val="00B74E90"/>
    <w:rsid w:val="00B77A0C"/>
    <w:rsid w:val="00B81753"/>
    <w:rsid w:val="00B835FA"/>
    <w:rsid w:val="00B85733"/>
    <w:rsid w:val="00B86798"/>
    <w:rsid w:val="00B911AF"/>
    <w:rsid w:val="00B94FFA"/>
    <w:rsid w:val="00BA6D03"/>
    <w:rsid w:val="00BD1FF7"/>
    <w:rsid w:val="00BE54C8"/>
    <w:rsid w:val="00BE6B68"/>
    <w:rsid w:val="00BF1306"/>
    <w:rsid w:val="00BF5802"/>
    <w:rsid w:val="00C03583"/>
    <w:rsid w:val="00C04AA3"/>
    <w:rsid w:val="00C112AD"/>
    <w:rsid w:val="00C24711"/>
    <w:rsid w:val="00C400ED"/>
    <w:rsid w:val="00C409A6"/>
    <w:rsid w:val="00C412B9"/>
    <w:rsid w:val="00C530AB"/>
    <w:rsid w:val="00C56D3A"/>
    <w:rsid w:val="00C57997"/>
    <w:rsid w:val="00C57D2F"/>
    <w:rsid w:val="00C70BC6"/>
    <w:rsid w:val="00C70D20"/>
    <w:rsid w:val="00C7193C"/>
    <w:rsid w:val="00C749CE"/>
    <w:rsid w:val="00C83D00"/>
    <w:rsid w:val="00C85C67"/>
    <w:rsid w:val="00C85D03"/>
    <w:rsid w:val="00C85D61"/>
    <w:rsid w:val="00C85EC6"/>
    <w:rsid w:val="00C903C9"/>
    <w:rsid w:val="00C95F26"/>
    <w:rsid w:val="00C95F2A"/>
    <w:rsid w:val="00C971E7"/>
    <w:rsid w:val="00CA2C05"/>
    <w:rsid w:val="00CA30A2"/>
    <w:rsid w:val="00CA7F1B"/>
    <w:rsid w:val="00CB31EE"/>
    <w:rsid w:val="00CB4A79"/>
    <w:rsid w:val="00CC199A"/>
    <w:rsid w:val="00CD5AC2"/>
    <w:rsid w:val="00CE1A99"/>
    <w:rsid w:val="00CF2D65"/>
    <w:rsid w:val="00CF61E0"/>
    <w:rsid w:val="00CF624E"/>
    <w:rsid w:val="00CF6B47"/>
    <w:rsid w:val="00CF7266"/>
    <w:rsid w:val="00CF7596"/>
    <w:rsid w:val="00D22A28"/>
    <w:rsid w:val="00D26078"/>
    <w:rsid w:val="00D26F80"/>
    <w:rsid w:val="00D338E1"/>
    <w:rsid w:val="00D4203A"/>
    <w:rsid w:val="00D43FC4"/>
    <w:rsid w:val="00D50F9C"/>
    <w:rsid w:val="00D5140C"/>
    <w:rsid w:val="00D55A1E"/>
    <w:rsid w:val="00D6285B"/>
    <w:rsid w:val="00D70E59"/>
    <w:rsid w:val="00D82A9C"/>
    <w:rsid w:val="00D91A0A"/>
    <w:rsid w:val="00D92CD0"/>
    <w:rsid w:val="00D9621C"/>
    <w:rsid w:val="00DB2443"/>
    <w:rsid w:val="00DB4D95"/>
    <w:rsid w:val="00DC1BA1"/>
    <w:rsid w:val="00DC2463"/>
    <w:rsid w:val="00DC7412"/>
    <w:rsid w:val="00DD3CD2"/>
    <w:rsid w:val="00DD7A43"/>
    <w:rsid w:val="00DE0D26"/>
    <w:rsid w:val="00DE10AE"/>
    <w:rsid w:val="00DF0078"/>
    <w:rsid w:val="00DF4F13"/>
    <w:rsid w:val="00E17BB7"/>
    <w:rsid w:val="00E209AC"/>
    <w:rsid w:val="00E3394C"/>
    <w:rsid w:val="00E353C5"/>
    <w:rsid w:val="00E35674"/>
    <w:rsid w:val="00E37617"/>
    <w:rsid w:val="00E41B93"/>
    <w:rsid w:val="00E41EAC"/>
    <w:rsid w:val="00E50743"/>
    <w:rsid w:val="00E521ED"/>
    <w:rsid w:val="00E565EE"/>
    <w:rsid w:val="00E65A3B"/>
    <w:rsid w:val="00E70599"/>
    <w:rsid w:val="00E775FE"/>
    <w:rsid w:val="00E827F6"/>
    <w:rsid w:val="00E9700C"/>
    <w:rsid w:val="00EB1783"/>
    <w:rsid w:val="00EB74E8"/>
    <w:rsid w:val="00EC1063"/>
    <w:rsid w:val="00EC285F"/>
    <w:rsid w:val="00EC2D57"/>
    <w:rsid w:val="00ED0680"/>
    <w:rsid w:val="00ED4808"/>
    <w:rsid w:val="00EE41F4"/>
    <w:rsid w:val="00EE58BD"/>
    <w:rsid w:val="00EE6444"/>
    <w:rsid w:val="00EE7B9F"/>
    <w:rsid w:val="00F013E8"/>
    <w:rsid w:val="00F04392"/>
    <w:rsid w:val="00F067F8"/>
    <w:rsid w:val="00F13635"/>
    <w:rsid w:val="00F21F09"/>
    <w:rsid w:val="00F231B1"/>
    <w:rsid w:val="00F33191"/>
    <w:rsid w:val="00F45561"/>
    <w:rsid w:val="00F52EE9"/>
    <w:rsid w:val="00F550A0"/>
    <w:rsid w:val="00F667A8"/>
    <w:rsid w:val="00F709DD"/>
    <w:rsid w:val="00F729F6"/>
    <w:rsid w:val="00F72A35"/>
    <w:rsid w:val="00F74619"/>
    <w:rsid w:val="00F766FA"/>
    <w:rsid w:val="00F7704D"/>
    <w:rsid w:val="00F80FE9"/>
    <w:rsid w:val="00F822DC"/>
    <w:rsid w:val="00F919F6"/>
    <w:rsid w:val="00F91C55"/>
    <w:rsid w:val="00F948CB"/>
    <w:rsid w:val="00F9711B"/>
    <w:rsid w:val="00FA1CEB"/>
    <w:rsid w:val="00FA765F"/>
    <w:rsid w:val="00FA7A0A"/>
    <w:rsid w:val="00FA7E1D"/>
    <w:rsid w:val="00FB0FE7"/>
    <w:rsid w:val="00FB1823"/>
    <w:rsid w:val="00FB1987"/>
    <w:rsid w:val="00FB7613"/>
    <w:rsid w:val="00FC2B90"/>
    <w:rsid w:val="00FC5820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1F15"/>
  <w15:docId w15:val="{1259AC91-684A-46B9-A7B4-C940F212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593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1"/>
      </w:numPr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numPr>
        <w:ilvl w:val="1"/>
        <w:numId w:val="1"/>
      </w:numPr>
      <w:spacing w:after="120"/>
      <w:contextualSpacing w:val="0"/>
      <w:outlineLvl w:val="4"/>
    </w:pPr>
    <w:rPr>
      <w:rFonts w:ascii="Arial" w:hAnsi="Arial" w:cs="Arial"/>
      <w:sz w:val="20"/>
      <w:szCs w:val="20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2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2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2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285B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3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016A0B"/>
    <w:pPr>
      <w:numPr>
        <w:ilvl w:val="1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016A0B"/>
    <w:pPr>
      <w:numPr>
        <w:ilvl w:val="2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016A0B"/>
    <w:pPr>
      <w:keepNext/>
      <w:keepLines/>
      <w:numPr>
        <w:numId w:val="7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Theme="majorEastAsia" w:hAnsi="Arial" w:cstheme="majorBidi"/>
      <w:b/>
      <w:color w:val="000F37"/>
      <w:sz w:val="20"/>
      <w:szCs w:val="26"/>
      <w:lang w:eastAsia="en-US"/>
    </w:rPr>
  </w:style>
  <w:style w:type="numbering" w:customStyle="1" w:styleId="List-Contract">
    <w:name w:val="List - Contract"/>
    <w:uiPriority w:val="99"/>
    <w:rsid w:val="00016A0B"/>
    <w:pPr>
      <w:numPr>
        <w:numId w:val="6"/>
      </w:numPr>
    </w:pPr>
  </w:style>
  <w:style w:type="character" w:styleId="Hypertextovodkaz">
    <w:name w:val="Hyperlink"/>
    <w:basedOn w:val="Standardnpsmoodstavce"/>
    <w:uiPriority w:val="99"/>
    <w:unhideWhenUsed/>
    <w:rsid w:val="00F7461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04DF9"/>
    <w:pPr>
      <w:spacing w:after="0" w:line="240" w:lineRule="auto"/>
    </w:pPr>
  </w:style>
  <w:style w:type="paragraph" w:styleId="Zvr">
    <w:name w:val="Closing"/>
    <w:aliases w:val="Closing (Czech Radio)"/>
    <w:basedOn w:val="Normln"/>
    <w:link w:val="ZvrChar"/>
    <w:uiPriority w:val="4"/>
    <w:rsid w:val="00B30593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line="250" w:lineRule="exac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B30593"/>
    <w:rPr>
      <w:rFonts w:ascii="Arial" w:hAnsi="Arial"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B30593"/>
    <w:rPr>
      <w:b/>
      <w:bCs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B30593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Theme="minorHAnsi" w:hAnsi="Arial" w:cstheme="minorBidi"/>
      <w:color w:val="000F37"/>
      <w:sz w:val="20"/>
      <w:szCs w:val="22"/>
      <w:lang w:eastAsia="en-US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B305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D132-1C5B-418C-B998-D592D8EE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1868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</dc:creator>
  <cp:lastModifiedBy>DiFalco Zuzana</cp:lastModifiedBy>
  <cp:revision>2</cp:revision>
  <cp:lastPrinted>2017-10-13T08:45:00Z</cp:lastPrinted>
  <dcterms:created xsi:type="dcterms:W3CDTF">2017-11-14T12:51:00Z</dcterms:created>
  <dcterms:modified xsi:type="dcterms:W3CDTF">2017-11-14T12:51:00Z</dcterms:modified>
</cp:coreProperties>
</file>