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64" w:lineRule="auto"/>
        <w:ind w:left="0" w:right="0" w:firstLine="0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Příloha č. 1: Specifikace Služeb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4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 Kompletní zpracování a zajištění výplaty platů a odměn zaměstnanců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Zpracování příslušných uzávěrek, ročního zúčtování daní za rok 2017 příprava podkladů pro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reporting,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které má činit Objednatel v souvislosti se mzdovou agendou na konci měsíce/čtvrtletí/roku, a to ve lhůtách u Objednatele obvyklých a příprava podkladů pro kontroly.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558" w:left="1323" w:right="1476" w:bottom="1558" w:header="1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9899015</wp:posOffset>
              </wp:positionV>
              <wp:extent cx="228600" cy="977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60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- 5 -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5.5pt;margin-top:779.45000000000005pt;width:18.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- 5 -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840105</wp:posOffset>
              </wp:positionH>
              <wp:positionV relativeFrom="page">
                <wp:posOffset>9841230</wp:posOffset>
              </wp:positionV>
              <wp:extent cx="579755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7975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150000000000006pt;margin-top:774.89999999999998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2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kopirka1.PK-20171114124235</dc:title>
  <dc:subject/>
  <dc:creator/>
  <cp:keywords/>
</cp:coreProperties>
</file>