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52" w:rsidRDefault="009259D6">
      <w:pPr>
        <w:spacing w:line="204" w:lineRule="auto"/>
        <w:jc w:val="center"/>
        <w:rPr>
          <w:rFonts w:ascii="Times New Roman" w:hAnsi="Times New Roman"/>
          <w:b/>
          <w:color w:val="000000"/>
          <w:spacing w:val="-2"/>
          <w:w w:val="105"/>
          <w:sz w:val="35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9637395</wp:posOffset>
                </wp:positionV>
                <wp:extent cx="6172200" cy="144780"/>
                <wp:effectExtent l="0" t="0" r="0" b="0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352" w:rsidRDefault="00A67CF4">
                            <w:pPr>
                              <w:spacing w:line="199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lang w:val="cs-CZ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58.85pt;width:486pt;height:11.4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" filled="f" stroked="f">
                <v:textbox inset="0,0,0,0">
                  <w:txbxContent>
                    <w:p w:rsidR="008C3352" w:rsidRDefault="00A67CF4">
                      <w:pPr>
                        <w:spacing w:line="199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lang w:val="cs-CZ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7CF4">
        <w:rPr>
          <w:rFonts w:ascii="Times New Roman" w:hAnsi="Times New Roman"/>
          <w:b/>
          <w:color w:val="000000"/>
          <w:spacing w:val="-2"/>
          <w:w w:val="105"/>
          <w:sz w:val="35"/>
          <w:lang w:val="cs-CZ"/>
        </w:rPr>
        <w:t>Servisní smlouva č. 06/09/PU/2017</w:t>
      </w:r>
    </w:p>
    <w:p w:rsidR="008C3352" w:rsidRDefault="00A67CF4">
      <w:pPr>
        <w:spacing w:before="72" w:line="196" w:lineRule="auto"/>
        <w:jc w:val="center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uzavřená mezi 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7"/>
        <w:gridCol w:w="7793"/>
      </w:tblGrid>
      <w:tr w:rsidR="008C3352">
        <w:tblPrEx>
          <w:tblCellMar>
            <w:top w:w="0" w:type="dxa"/>
            <w:bottom w:w="0" w:type="dxa"/>
          </w:tblCellMar>
        </w:tblPrEx>
        <w:trPr>
          <w:trHeight w:hRule="exact" w:val="2225"/>
        </w:trPr>
        <w:tc>
          <w:tcPr>
            <w:tcW w:w="1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C3352" w:rsidRDefault="00A67CF4">
            <w:pPr>
              <w:numPr>
                <w:ilvl w:val="0"/>
                <w:numId w:val="1"/>
              </w:numPr>
              <w:tabs>
                <w:tab w:val="clear" w:pos="216"/>
                <w:tab w:val="decimal" w:pos="288"/>
              </w:tabs>
              <w:spacing w:line="261" w:lineRule="exact"/>
              <w:ind w:left="0" w:right="216" w:firstLine="72"/>
              <w:rPr>
                <w:rFonts w:ascii="Times New Roman" w:hAnsi="Times New Roman"/>
                <w:color w:val="000000"/>
                <w:spacing w:val="-8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lang w:val="cs-CZ"/>
              </w:rPr>
              <w:t xml:space="preserve">Objednatelem : </w:t>
            </w: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>Název :</w:t>
            </w:r>
          </w:p>
          <w:p w:rsidR="008C3352" w:rsidRDefault="00A67CF4">
            <w:pPr>
              <w:spacing w:before="36" w:line="235" w:lineRule="exact"/>
              <w:rPr>
                <w:rFonts w:ascii="Times New Roman" w:hAnsi="Times New Roman"/>
                <w:color w:val="000000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>sídlo:</w:t>
            </w:r>
          </w:p>
          <w:p w:rsidR="008C3352" w:rsidRDefault="00A67CF4">
            <w:pPr>
              <w:spacing w:before="72" w:line="228" w:lineRule="exact"/>
              <w:rPr>
                <w:rFonts w:ascii="Times New Roman" w:hAnsi="Times New Roman"/>
                <w:color w:val="000000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>IC:</w:t>
            </w:r>
          </w:p>
          <w:p w:rsidR="008C3352" w:rsidRDefault="00A67CF4">
            <w:pPr>
              <w:spacing w:before="72" w:line="228" w:lineRule="exact"/>
              <w:rPr>
                <w:rFonts w:ascii="Times New Roman" w:hAnsi="Times New Roman"/>
                <w:color w:val="000000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>DIČ:</w:t>
            </w:r>
          </w:p>
          <w:p w:rsidR="008C3352" w:rsidRDefault="00A67CF4">
            <w:pPr>
              <w:spacing w:before="72" w:line="283" w:lineRule="exact"/>
              <w:ind w:right="216"/>
              <w:rPr>
                <w:rFonts w:ascii="Times New Roman" w:hAnsi="Times New Roman"/>
                <w:color w:val="000000"/>
                <w:spacing w:val="-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lang w:val="cs-CZ"/>
              </w:rPr>
              <w:t xml:space="preserve">bankovní spojení: </w:t>
            </w: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>zastoupená:</w:t>
            </w:r>
          </w:p>
          <w:p w:rsidR="008C3352" w:rsidRDefault="00A67CF4">
            <w:pPr>
              <w:spacing w:line="266" w:lineRule="exact"/>
              <w:rPr>
                <w:rFonts w:ascii="Times New Roman" w:hAnsi="Times New Roman"/>
                <w:color w:val="000000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>dále jen odběratel</w:t>
            </w:r>
          </w:p>
        </w:tc>
        <w:tc>
          <w:tcPr>
            <w:tcW w:w="77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C3352" w:rsidRDefault="00A67CF4">
            <w:pPr>
              <w:spacing w:before="252"/>
              <w:ind w:left="216" w:right="1440"/>
              <w:rPr>
                <w:rFonts w:ascii="Times New Roman" w:hAnsi="Times New Roman"/>
                <w:color w:val="000000"/>
                <w:spacing w:val="-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lang w:val="cs-CZ"/>
              </w:rPr>
              <w:t xml:space="preserve">Albrechtové střední škola, Český Těšín,přispěvková organizace </w:t>
            </w: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>Tyršová 611/2,737 01 Český Těšín</w:t>
            </w:r>
          </w:p>
          <w:p w:rsidR="008C3352" w:rsidRDefault="00A67CF4">
            <w:pPr>
              <w:spacing w:line="199" w:lineRule="auto"/>
              <w:ind w:left="218"/>
              <w:rPr>
                <w:rFonts w:ascii="Times New Roman" w:hAnsi="Times New Roman"/>
                <w:color w:val="000000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>00577235</w:t>
            </w:r>
          </w:p>
          <w:p w:rsidR="008C3352" w:rsidRDefault="00A67CF4">
            <w:pPr>
              <w:spacing w:before="72" w:line="199" w:lineRule="auto"/>
              <w:ind w:left="218"/>
              <w:rPr>
                <w:rFonts w:ascii="Times New Roman" w:hAnsi="Times New Roman"/>
                <w:color w:val="000000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>CZ68321082</w:t>
            </w:r>
          </w:p>
          <w:p w:rsidR="008C3352" w:rsidRDefault="00A67CF4">
            <w:pPr>
              <w:tabs>
                <w:tab w:val="left" w:pos="2367"/>
                <w:tab w:val="right" w:pos="5158"/>
              </w:tabs>
              <w:spacing w:before="36"/>
              <w:ind w:left="218"/>
              <w:rPr>
                <w:rFonts w:ascii="Times New Roman" w:hAnsi="Times New Roman"/>
                <w:color w:val="000000"/>
                <w:spacing w:val="-6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lang w:val="cs-CZ"/>
              </w:rPr>
              <w:t>Komerční banka,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spacing w:val="-4"/>
                <w:sz w:val="24"/>
                <w:lang w:val="cs-CZ"/>
              </w:rPr>
              <w:t>číslo účtu: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>9137791/0100</w:t>
            </w:r>
          </w:p>
          <w:p w:rsidR="008C3352" w:rsidRDefault="00A67CF4">
            <w:pPr>
              <w:ind w:left="218"/>
              <w:rPr>
                <w:rFonts w:ascii="Times New Roman" w:hAnsi="Times New Roman"/>
                <w:color w:val="000000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>Ing. Vanda Palowská, ředitelka</w:t>
            </w:r>
          </w:p>
        </w:tc>
      </w:tr>
    </w:tbl>
    <w:p w:rsidR="008C3352" w:rsidRDefault="008C3352">
      <w:pPr>
        <w:spacing w:after="304" w:line="20" w:lineRule="exact"/>
      </w:pPr>
    </w:p>
    <w:p w:rsidR="008C3352" w:rsidRDefault="00A67CF4">
      <w:pPr>
        <w:numPr>
          <w:ilvl w:val="0"/>
          <w:numId w:val="1"/>
        </w:numPr>
        <w:tabs>
          <w:tab w:val="clear" w:pos="216"/>
          <w:tab w:val="decimal" w:pos="288"/>
        </w:tabs>
        <w:ind w:left="0" w:right="6408" w:firstLine="72"/>
        <w:rPr>
          <w:rFonts w:ascii="Times New Roman" w:hAnsi="Times New Roman"/>
          <w:color w:val="000000"/>
          <w:spacing w:val="-6"/>
          <w:sz w:val="24"/>
          <w:lang w:val="cs-CZ"/>
        </w:rPr>
      </w:pPr>
      <w:r>
        <w:rPr>
          <w:rFonts w:ascii="Times New Roman" w:hAnsi="Times New Roman"/>
          <w:color w:val="000000"/>
          <w:spacing w:val="-6"/>
          <w:sz w:val="24"/>
          <w:lang w:val="cs-CZ"/>
        </w:rPr>
        <w:t xml:space="preserve">Zhotovitelem servisních služeb: </w:t>
      </w:r>
      <w:r>
        <w:rPr>
          <w:rFonts w:ascii="Times New Roman" w:hAnsi="Times New Roman"/>
          <w:color w:val="000000"/>
          <w:sz w:val="24"/>
          <w:lang w:val="cs-CZ"/>
        </w:rPr>
        <w:t>Remer, spol. s r.o.</w:t>
      </w:r>
    </w:p>
    <w:p w:rsidR="009259D6" w:rsidRDefault="00A67CF4">
      <w:pPr>
        <w:ind w:right="2088"/>
        <w:jc w:val="both"/>
        <w:rPr>
          <w:rFonts w:ascii="Times New Roman" w:hAnsi="Times New Roman"/>
          <w:color w:val="000000"/>
          <w:spacing w:val="21"/>
          <w:sz w:val="24"/>
          <w:lang w:val="cs-CZ"/>
        </w:rPr>
      </w:pPr>
      <w:r>
        <w:rPr>
          <w:rFonts w:ascii="Times New Roman" w:hAnsi="Times New Roman"/>
          <w:color w:val="000000"/>
          <w:spacing w:val="6"/>
          <w:sz w:val="24"/>
          <w:lang w:val="cs-CZ"/>
        </w:rPr>
        <w:t xml:space="preserve">Se sídlem: Hřbitovní 429, 739 61 Třinec </w:t>
      </w:r>
      <w:r>
        <w:rPr>
          <w:rFonts w:ascii="Times New Roman" w:hAnsi="Times New Roman"/>
          <w:color w:val="000000"/>
          <w:spacing w:val="21"/>
          <w:sz w:val="24"/>
          <w:lang w:val="cs-CZ"/>
        </w:rPr>
        <w:t xml:space="preserve">IČO: 19015003, </w:t>
      </w:r>
    </w:p>
    <w:p w:rsidR="009259D6" w:rsidRDefault="00A67CF4">
      <w:pPr>
        <w:ind w:right="2088"/>
        <w:jc w:val="both"/>
        <w:rPr>
          <w:rFonts w:ascii="Times New Roman" w:hAnsi="Times New Roman"/>
          <w:color w:val="000000"/>
          <w:spacing w:val="21"/>
          <w:sz w:val="24"/>
          <w:lang w:val="cs-CZ"/>
        </w:rPr>
      </w:pPr>
      <w:r w:rsidRPr="009259D6">
        <w:rPr>
          <w:rFonts w:ascii="Times New Roman" w:hAnsi="Times New Roman"/>
          <w:color w:val="000000"/>
          <w:spacing w:val="21"/>
          <w:sz w:val="24"/>
          <w:lang w:val="cs-CZ"/>
        </w:rPr>
        <w:t>DIČ:</w:t>
      </w:r>
      <w:r>
        <w:rPr>
          <w:rFonts w:ascii="Times New Roman" w:hAnsi="Times New Roman"/>
          <w:b/>
          <w:color w:val="000000"/>
          <w:spacing w:val="21"/>
          <w:sz w:val="24"/>
          <w:lang w:val="cs-CZ"/>
        </w:rPr>
        <w:t xml:space="preserve"> </w:t>
      </w:r>
      <w:r>
        <w:rPr>
          <w:rFonts w:ascii="Times New Roman" w:hAnsi="Times New Roman"/>
          <w:color w:val="000000"/>
          <w:spacing w:val="21"/>
          <w:sz w:val="24"/>
          <w:lang w:val="cs-CZ"/>
        </w:rPr>
        <w:t xml:space="preserve">CZ19015003 </w:t>
      </w:r>
    </w:p>
    <w:p w:rsidR="008C3352" w:rsidRDefault="00A67CF4">
      <w:pPr>
        <w:ind w:right="2088"/>
        <w:jc w:val="both"/>
        <w:rPr>
          <w:rFonts w:ascii="Times New Roman" w:hAnsi="Times New Roman"/>
          <w:color w:val="000000"/>
          <w:spacing w:val="6"/>
          <w:sz w:val="24"/>
          <w:lang w:val="cs-CZ"/>
        </w:rPr>
      </w:pPr>
      <w:r w:rsidRPr="009259D6">
        <w:rPr>
          <w:rFonts w:ascii="Times New Roman" w:hAnsi="Times New Roman"/>
          <w:color w:val="000000"/>
          <w:spacing w:val="-1"/>
          <w:sz w:val="24"/>
          <w:highlight w:val="black"/>
          <w:lang w:val="cs-CZ"/>
        </w:rPr>
        <w:t>Bankovní spojeni: Komerční banka Frýdek-Místek, Č. účtu: 367 949-781/0100</w:t>
      </w:r>
    </w:p>
    <w:p w:rsidR="008C3352" w:rsidRDefault="00A67CF4">
      <w:pPr>
        <w:ind w:right="5760"/>
        <w:rPr>
          <w:rFonts w:ascii="Times New Roman" w:hAnsi="Times New Roman"/>
          <w:color w:val="000000"/>
          <w:spacing w:val="-2"/>
          <w:sz w:val="24"/>
          <w:lang w:val="cs-CZ"/>
        </w:rPr>
      </w:pP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Zastoupen jednatelem: Vilém Pustowka </w:t>
      </w:r>
      <w:r>
        <w:rPr>
          <w:rFonts w:ascii="Times New Roman" w:hAnsi="Times New Roman"/>
          <w:color w:val="000000"/>
          <w:sz w:val="24"/>
          <w:lang w:val="cs-CZ"/>
        </w:rPr>
        <w:t>(dále jen zhotovitel)</w:t>
      </w:r>
    </w:p>
    <w:p w:rsidR="008C3352" w:rsidRDefault="00A67CF4">
      <w:pPr>
        <w:spacing w:before="1188"/>
        <w:jc w:val="center"/>
        <w:rPr>
          <w:rFonts w:ascii="Times New Roman" w:hAnsi="Times New Roman"/>
          <w:b/>
          <w:color w:val="000000"/>
          <w:sz w:val="24"/>
          <w:lang w:val="cs-CZ"/>
        </w:rPr>
      </w:pPr>
      <w:r>
        <w:rPr>
          <w:rFonts w:ascii="Times New Roman" w:hAnsi="Times New Roman"/>
          <w:b/>
          <w:color w:val="000000"/>
          <w:sz w:val="24"/>
          <w:lang w:val="cs-CZ"/>
        </w:rPr>
        <w:t xml:space="preserve">L </w:t>
      </w:r>
      <w:r>
        <w:rPr>
          <w:rFonts w:ascii="Times New Roman" w:hAnsi="Times New Roman"/>
          <w:b/>
          <w:color w:val="000000"/>
          <w:sz w:val="24"/>
          <w:lang w:val="cs-CZ"/>
        </w:rPr>
        <w:br/>
        <w:t>Předmět smlouvy</w:t>
      </w:r>
    </w:p>
    <w:p w:rsidR="008C3352" w:rsidRDefault="00A67CF4">
      <w:pPr>
        <w:tabs>
          <w:tab w:val="right" w:pos="9705"/>
        </w:tabs>
        <w:spacing w:before="288"/>
        <w:rPr>
          <w:rFonts w:ascii="Times New Roman" w:hAnsi="Times New Roman"/>
          <w:color w:val="000000"/>
          <w:spacing w:val="-56"/>
          <w:sz w:val="24"/>
          <w:lang w:val="cs-CZ"/>
        </w:rPr>
      </w:pPr>
      <w:r>
        <w:rPr>
          <w:rFonts w:ascii="Times New Roman" w:hAnsi="Times New Roman"/>
          <w:color w:val="000000"/>
          <w:spacing w:val="-56"/>
          <w:sz w:val="24"/>
          <w:lang w:val="cs-CZ"/>
        </w:rPr>
        <w:t>1.</w:t>
      </w:r>
      <w:r>
        <w:rPr>
          <w:rFonts w:ascii="Times New Roman" w:hAnsi="Times New Roman"/>
          <w:color w:val="000000"/>
          <w:spacing w:val="-56"/>
          <w:sz w:val="24"/>
          <w:lang w:val="cs-CZ"/>
        </w:rPr>
        <w:tab/>
      </w:r>
      <w:r>
        <w:rPr>
          <w:rFonts w:ascii="Times New Roman" w:hAnsi="Times New Roman"/>
          <w:color w:val="000000"/>
          <w:spacing w:val="5"/>
          <w:sz w:val="24"/>
          <w:lang w:val="cs-CZ"/>
        </w:rPr>
        <w:t>Zajištění provádění pravidelných revizi plynových zařízení, tlakových nádob, servisních</w:t>
      </w:r>
    </w:p>
    <w:p w:rsidR="008C3352" w:rsidRDefault="00A67CF4">
      <w:pPr>
        <w:jc w:val="both"/>
        <w:rPr>
          <w:rFonts w:ascii="Times New Roman" w:hAnsi="Times New Roman"/>
          <w:color w:val="000000"/>
          <w:spacing w:val="-1"/>
          <w:sz w:val="24"/>
          <w:lang w:val="cs-CZ"/>
        </w:rPr>
      </w:pP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kontrol PZ, odborných prohlídek, revizi det. Plynu v objektech ASŠ ul. Frydecká 32, Frydecká 37, </w:t>
      </w:r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Tyršová 2 a Cihelní - učňovské dílny v rámci zajištění provozu plynových zařízení dle vyhlášky </w:t>
      </w:r>
      <w:r>
        <w:rPr>
          <w:rFonts w:ascii="Times New Roman" w:hAnsi="Times New Roman"/>
          <w:color w:val="000000"/>
          <w:w w:val="105"/>
          <w:sz w:val="23"/>
          <w:lang w:val="cs-CZ"/>
        </w:rPr>
        <w:t>ČUBP č. 85/1978 Sb..</w:t>
      </w:r>
    </w:p>
    <w:p w:rsidR="008C3352" w:rsidRDefault="00A67CF4">
      <w:pPr>
        <w:spacing w:before="324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Seznam prováděných prací během roku :</w:t>
      </w:r>
    </w:p>
    <w:p w:rsidR="008C3352" w:rsidRDefault="00A67CF4">
      <w:pPr>
        <w:numPr>
          <w:ilvl w:val="0"/>
          <w:numId w:val="2"/>
        </w:numPr>
        <w:tabs>
          <w:tab w:val="clear" w:pos="360"/>
          <w:tab w:val="decimal" w:pos="792"/>
        </w:tabs>
        <w:spacing w:before="36"/>
        <w:ind w:left="432"/>
        <w:rPr>
          <w:rFonts w:ascii="Times New Roman" w:hAnsi="Times New Roman"/>
          <w:color w:val="000000"/>
          <w:spacing w:val="8"/>
          <w:sz w:val="24"/>
          <w:lang w:val="cs-CZ"/>
        </w:rPr>
      </w:pPr>
      <w:r>
        <w:rPr>
          <w:rFonts w:ascii="Times New Roman" w:hAnsi="Times New Roman"/>
          <w:color w:val="000000"/>
          <w:spacing w:val="8"/>
          <w:sz w:val="24"/>
          <w:lang w:val="cs-CZ"/>
        </w:rPr>
        <w:t>reviz</w:t>
      </w:r>
      <w:r>
        <w:rPr>
          <w:rFonts w:ascii="Times New Roman" w:hAnsi="Times New Roman"/>
          <w:color w:val="000000"/>
          <w:spacing w:val="8"/>
          <w:sz w:val="24"/>
          <w:lang w:val="cs-CZ"/>
        </w:rPr>
        <w:t>e resp. kontrola plynového zařízení</w:t>
      </w:r>
    </w:p>
    <w:p w:rsidR="008C3352" w:rsidRDefault="00A67CF4">
      <w:pPr>
        <w:numPr>
          <w:ilvl w:val="0"/>
          <w:numId w:val="2"/>
        </w:numPr>
        <w:tabs>
          <w:tab w:val="clear" w:pos="360"/>
          <w:tab w:val="decimal" w:pos="792"/>
        </w:tabs>
        <w:spacing w:before="36" w:line="204" w:lineRule="auto"/>
        <w:ind w:left="432"/>
        <w:rPr>
          <w:rFonts w:ascii="Times New Roman" w:hAnsi="Times New Roman"/>
          <w:color w:val="000000"/>
          <w:spacing w:val="12"/>
          <w:sz w:val="24"/>
          <w:lang w:val="cs-CZ"/>
        </w:rPr>
      </w:pPr>
      <w:r>
        <w:rPr>
          <w:rFonts w:ascii="Times New Roman" w:hAnsi="Times New Roman"/>
          <w:color w:val="000000"/>
          <w:spacing w:val="12"/>
          <w:sz w:val="24"/>
          <w:lang w:val="cs-CZ"/>
        </w:rPr>
        <w:t>revize elektrického zařízení</w:t>
      </w:r>
    </w:p>
    <w:p w:rsidR="008C3352" w:rsidRDefault="00A67CF4">
      <w:pPr>
        <w:numPr>
          <w:ilvl w:val="0"/>
          <w:numId w:val="2"/>
        </w:numPr>
        <w:tabs>
          <w:tab w:val="clear" w:pos="360"/>
          <w:tab w:val="decimal" w:pos="792"/>
        </w:tabs>
        <w:ind w:left="432"/>
        <w:rPr>
          <w:rFonts w:ascii="Times New Roman" w:hAnsi="Times New Roman"/>
          <w:color w:val="000000"/>
          <w:spacing w:val="7"/>
          <w:sz w:val="24"/>
          <w:lang w:val="cs-CZ"/>
        </w:rPr>
      </w:pPr>
      <w:r>
        <w:rPr>
          <w:rFonts w:ascii="Times New Roman" w:hAnsi="Times New Roman"/>
          <w:color w:val="000000"/>
          <w:spacing w:val="7"/>
          <w:sz w:val="24"/>
          <w:lang w:val="cs-CZ"/>
        </w:rPr>
        <w:t>servis spotřebičů (kontrola, čištění, seřízení)</w:t>
      </w:r>
    </w:p>
    <w:p w:rsidR="008C3352" w:rsidRDefault="00A67CF4">
      <w:pPr>
        <w:numPr>
          <w:ilvl w:val="0"/>
          <w:numId w:val="2"/>
        </w:numPr>
        <w:tabs>
          <w:tab w:val="clear" w:pos="360"/>
          <w:tab w:val="decimal" w:pos="792"/>
        </w:tabs>
        <w:spacing w:before="36"/>
        <w:ind w:left="432"/>
        <w:rPr>
          <w:rFonts w:ascii="Times New Roman" w:hAnsi="Times New Roman"/>
          <w:color w:val="000000"/>
          <w:spacing w:val="10"/>
          <w:sz w:val="24"/>
          <w:lang w:val="cs-CZ"/>
        </w:rPr>
      </w:pPr>
      <w:r>
        <w:rPr>
          <w:rFonts w:ascii="Times New Roman" w:hAnsi="Times New Roman"/>
          <w:color w:val="000000"/>
          <w:spacing w:val="10"/>
          <w:sz w:val="24"/>
          <w:lang w:val="cs-CZ"/>
        </w:rPr>
        <w:t>odborná prohlídka kotelny a MaR</w:t>
      </w:r>
    </w:p>
    <w:p w:rsidR="008C3352" w:rsidRDefault="00A67CF4">
      <w:pPr>
        <w:numPr>
          <w:ilvl w:val="0"/>
          <w:numId w:val="2"/>
        </w:numPr>
        <w:tabs>
          <w:tab w:val="clear" w:pos="360"/>
          <w:tab w:val="decimal" w:pos="792"/>
        </w:tabs>
        <w:ind w:left="432"/>
        <w:rPr>
          <w:rFonts w:ascii="Times New Roman" w:hAnsi="Times New Roman"/>
          <w:color w:val="000000"/>
          <w:spacing w:val="12"/>
          <w:sz w:val="24"/>
          <w:lang w:val="cs-CZ"/>
        </w:rPr>
      </w:pPr>
      <w:r>
        <w:rPr>
          <w:rFonts w:ascii="Times New Roman" w:hAnsi="Times New Roman"/>
          <w:color w:val="000000"/>
          <w:spacing w:val="12"/>
          <w:sz w:val="24"/>
          <w:lang w:val="cs-CZ"/>
        </w:rPr>
        <w:t>kalibrace detektorů plynu</w:t>
      </w:r>
    </w:p>
    <w:p w:rsidR="008C3352" w:rsidRDefault="00A67CF4">
      <w:pPr>
        <w:numPr>
          <w:ilvl w:val="0"/>
          <w:numId w:val="2"/>
        </w:numPr>
        <w:tabs>
          <w:tab w:val="clear" w:pos="360"/>
          <w:tab w:val="decimal" w:pos="792"/>
        </w:tabs>
        <w:ind w:left="432"/>
        <w:rPr>
          <w:rFonts w:ascii="Times New Roman" w:hAnsi="Times New Roman"/>
          <w:color w:val="000000"/>
          <w:spacing w:val="10"/>
          <w:sz w:val="24"/>
          <w:lang w:val="cs-CZ"/>
        </w:rPr>
      </w:pPr>
      <w:r>
        <w:rPr>
          <w:rFonts w:ascii="Times New Roman" w:hAnsi="Times New Roman"/>
          <w:color w:val="000000"/>
          <w:spacing w:val="10"/>
          <w:sz w:val="24"/>
          <w:lang w:val="cs-CZ"/>
        </w:rPr>
        <w:t>kontrola, revize tlakových nádob</w:t>
      </w:r>
    </w:p>
    <w:p w:rsidR="008C3352" w:rsidRDefault="00A67CF4">
      <w:pPr>
        <w:numPr>
          <w:ilvl w:val="0"/>
          <w:numId w:val="2"/>
        </w:numPr>
        <w:tabs>
          <w:tab w:val="clear" w:pos="360"/>
          <w:tab w:val="decimal" w:pos="792"/>
        </w:tabs>
        <w:spacing w:before="36"/>
        <w:ind w:left="432"/>
        <w:rPr>
          <w:rFonts w:ascii="Times New Roman" w:hAnsi="Times New Roman"/>
          <w:color w:val="000000"/>
          <w:spacing w:val="8"/>
          <w:sz w:val="24"/>
          <w:lang w:val="cs-CZ"/>
        </w:rPr>
      </w:pPr>
      <w:r>
        <w:rPr>
          <w:rFonts w:ascii="Times New Roman" w:hAnsi="Times New Roman"/>
          <w:color w:val="000000"/>
          <w:spacing w:val="8"/>
          <w:sz w:val="24"/>
          <w:lang w:val="cs-CZ"/>
        </w:rPr>
        <w:t>kontrola magneziové anody v bojlerech</w:t>
      </w:r>
    </w:p>
    <w:p w:rsidR="008C3352" w:rsidRDefault="00A67CF4">
      <w:pPr>
        <w:numPr>
          <w:ilvl w:val="0"/>
          <w:numId w:val="2"/>
        </w:numPr>
        <w:tabs>
          <w:tab w:val="clear" w:pos="360"/>
          <w:tab w:val="decimal" w:pos="792"/>
        </w:tabs>
        <w:ind w:left="432"/>
        <w:rPr>
          <w:rFonts w:ascii="Times New Roman" w:hAnsi="Times New Roman"/>
          <w:color w:val="000000"/>
          <w:spacing w:val="7"/>
          <w:sz w:val="24"/>
          <w:lang w:val="cs-CZ"/>
        </w:rPr>
      </w:pPr>
      <w:r>
        <w:rPr>
          <w:rFonts w:ascii="Times New Roman" w:hAnsi="Times New Roman"/>
          <w:color w:val="000000"/>
          <w:spacing w:val="7"/>
          <w:sz w:val="24"/>
          <w:lang w:val="cs-CZ"/>
        </w:rPr>
        <w:t>servis havarijních bezp. Uzávěrů BaP (1x2roky)</w:t>
      </w:r>
    </w:p>
    <w:p w:rsidR="008C3352" w:rsidRDefault="00A67CF4">
      <w:pPr>
        <w:numPr>
          <w:ilvl w:val="0"/>
          <w:numId w:val="2"/>
        </w:numPr>
        <w:tabs>
          <w:tab w:val="clear" w:pos="360"/>
          <w:tab w:val="decimal" w:pos="792"/>
        </w:tabs>
        <w:ind w:left="432"/>
        <w:rPr>
          <w:rFonts w:ascii="Times New Roman" w:hAnsi="Times New Roman"/>
          <w:color w:val="000000"/>
          <w:spacing w:val="4"/>
          <w:sz w:val="24"/>
          <w:lang w:val="cs-CZ"/>
        </w:rPr>
      </w:pPr>
      <w:r>
        <w:rPr>
          <w:rFonts w:ascii="Times New Roman" w:hAnsi="Times New Roman"/>
          <w:color w:val="000000"/>
          <w:spacing w:val="4"/>
          <w:sz w:val="24"/>
          <w:lang w:val="cs-CZ"/>
        </w:rPr>
        <w:t>zprávy o kontrole kotlů a rozvodů dle vyh1.19412013Sb</w:t>
      </w:r>
    </w:p>
    <w:p w:rsidR="008C3352" w:rsidRDefault="00A67CF4">
      <w:pPr>
        <w:numPr>
          <w:ilvl w:val="0"/>
          <w:numId w:val="2"/>
        </w:numPr>
        <w:tabs>
          <w:tab w:val="clear" w:pos="360"/>
          <w:tab w:val="decimal" w:pos="792"/>
        </w:tabs>
        <w:spacing w:before="36"/>
        <w:ind w:left="432"/>
        <w:rPr>
          <w:rFonts w:ascii="Times New Roman" w:hAnsi="Times New Roman"/>
          <w:color w:val="000000"/>
          <w:spacing w:val="10"/>
          <w:sz w:val="24"/>
          <w:lang w:val="cs-CZ"/>
        </w:rPr>
      </w:pPr>
      <w:r>
        <w:rPr>
          <w:rFonts w:ascii="Times New Roman" w:hAnsi="Times New Roman"/>
          <w:color w:val="000000"/>
          <w:spacing w:val="10"/>
          <w:sz w:val="24"/>
          <w:lang w:val="cs-CZ"/>
        </w:rPr>
        <w:t>školení obsluhy plyn. zařízení</w:t>
      </w:r>
    </w:p>
    <w:p w:rsidR="008C3352" w:rsidRDefault="00A67CF4">
      <w:pPr>
        <w:numPr>
          <w:ilvl w:val="0"/>
          <w:numId w:val="2"/>
        </w:numPr>
        <w:tabs>
          <w:tab w:val="clear" w:pos="360"/>
          <w:tab w:val="decimal" w:pos="792"/>
        </w:tabs>
        <w:ind w:left="432"/>
        <w:rPr>
          <w:rFonts w:ascii="Times New Roman" w:hAnsi="Times New Roman"/>
          <w:color w:val="000000"/>
          <w:spacing w:val="8"/>
          <w:sz w:val="24"/>
          <w:lang w:val="cs-CZ"/>
        </w:rPr>
      </w:pPr>
      <w:r>
        <w:rPr>
          <w:rFonts w:ascii="Times New Roman" w:hAnsi="Times New Roman"/>
          <w:color w:val="000000"/>
          <w:spacing w:val="8"/>
          <w:sz w:val="24"/>
          <w:lang w:val="cs-CZ"/>
        </w:rPr>
        <w:t>opravy zařízení (provozni,porevizni )</w:t>
      </w:r>
    </w:p>
    <w:p w:rsidR="008C3352" w:rsidRDefault="00A67CF4">
      <w:pPr>
        <w:numPr>
          <w:ilvl w:val="0"/>
          <w:numId w:val="2"/>
        </w:numPr>
        <w:tabs>
          <w:tab w:val="clear" w:pos="360"/>
          <w:tab w:val="decimal" w:pos="792"/>
        </w:tabs>
        <w:ind w:left="432"/>
        <w:rPr>
          <w:rFonts w:ascii="Times New Roman" w:hAnsi="Times New Roman"/>
          <w:color w:val="000000"/>
          <w:spacing w:val="12"/>
          <w:sz w:val="24"/>
          <w:lang w:val="cs-CZ"/>
        </w:rPr>
      </w:pPr>
      <w:r>
        <w:rPr>
          <w:rFonts w:ascii="Times New Roman" w:hAnsi="Times New Roman"/>
          <w:color w:val="000000"/>
          <w:spacing w:val="12"/>
          <w:sz w:val="24"/>
          <w:lang w:val="cs-CZ"/>
        </w:rPr>
        <w:t>havarijní opravy zařízení</w:t>
      </w:r>
    </w:p>
    <w:p w:rsidR="008C3352" w:rsidRDefault="00A67CF4">
      <w:pPr>
        <w:spacing w:before="252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K jednotlivým pracím budou účtovány náklady na dopravu</w:t>
      </w:r>
    </w:p>
    <w:p w:rsidR="008C3352" w:rsidRDefault="008C3352">
      <w:pPr>
        <w:sectPr w:rsidR="008C3352">
          <w:pgSz w:w="11918" w:h="16854"/>
          <w:pgMar w:top="1220" w:right="1037" w:bottom="198" w:left="1101" w:header="720" w:footer="720" w:gutter="0"/>
          <w:cols w:space="708"/>
        </w:sectPr>
      </w:pPr>
    </w:p>
    <w:p w:rsidR="008C3352" w:rsidRDefault="009259D6">
      <w:pPr>
        <w:spacing w:line="192" w:lineRule="auto"/>
        <w:jc w:val="center"/>
        <w:rPr>
          <w:rFonts w:ascii="Times New Roman" w:hAnsi="Times New Roman"/>
          <w:color w:val="000000"/>
          <w:sz w:val="24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9462770</wp:posOffset>
                </wp:positionV>
                <wp:extent cx="6172200" cy="137160"/>
                <wp:effectExtent l="0" t="4445" r="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352" w:rsidRDefault="00A67CF4">
                            <w:pPr>
                              <w:spacing w:line="19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3"/>
                                <w:lang w:val="cs-CZ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745.1pt;width:486pt;height:10.8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TwsAIAALA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" filled="f" stroked="f">
                <v:textbox inset="0,0,0,0">
                  <w:txbxContent>
                    <w:p w:rsidR="008C3352" w:rsidRDefault="00A67CF4">
                      <w:pPr>
                        <w:spacing w:line="196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3"/>
                          <w:lang w:val="cs-CZ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7CF4">
        <w:rPr>
          <w:rFonts w:ascii="Times New Roman" w:hAnsi="Times New Roman"/>
          <w:color w:val="000000"/>
          <w:sz w:val="24"/>
          <w:lang w:val="cs-CZ"/>
        </w:rPr>
        <w:t>II.</w:t>
      </w:r>
    </w:p>
    <w:p w:rsidR="008C3352" w:rsidRDefault="00A67CF4">
      <w:pPr>
        <w:spacing w:before="72"/>
        <w:jc w:val="center"/>
        <w:rPr>
          <w:rFonts w:ascii="Times New Roman" w:hAnsi="Times New Roman"/>
          <w:b/>
          <w:color w:val="000000"/>
          <w:spacing w:val="4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4"/>
          <w:sz w:val="23"/>
          <w:lang w:val="cs-CZ"/>
        </w:rPr>
        <w:t>Závazky účastníků</w:t>
      </w:r>
    </w:p>
    <w:p w:rsidR="008C3352" w:rsidRDefault="00A67CF4">
      <w:pPr>
        <w:numPr>
          <w:ilvl w:val="0"/>
          <w:numId w:val="3"/>
        </w:numPr>
        <w:tabs>
          <w:tab w:val="clear" w:pos="720"/>
          <w:tab w:val="decimal" w:pos="792"/>
        </w:tabs>
        <w:ind w:left="792" w:hanging="720"/>
        <w:jc w:val="both"/>
        <w:rPr>
          <w:rFonts w:ascii="Times New Roman" w:hAnsi="Times New Roman"/>
          <w:color w:val="000000"/>
          <w:spacing w:val="2"/>
          <w:w w:val="105"/>
          <w:sz w:val="23"/>
          <w:lang w:val="cs-CZ"/>
        </w:rPr>
      </w:pPr>
      <w:r>
        <w:rPr>
          <w:rFonts w:ascii="Times New Roman" w:hAnsi="Times New Roman"/>
          <w:color w:val="000000"/>
          <w:spacing w:val="2"/>
          <w:w w:val="105"/>
          <w:sz w:val="23"/>
          <w:lang w:val="cs-CZ"/>
        </w:rPr>
        <w:t xml:space="preserve">Provádění jednotlivých revizi, servisu, prohlídek bude prováděno v termínech předem </w:t>
      </w:r>
      <w:r>
        <w:rPr>
          <w:rFonts w:ascii="Times New Roman" w:hAnsi="Times New Roman"/>
          <w:color w:val="000000"/>
          <w:spacing w:val="1"/>
          <w:w w:val="105"/>
          <w:sz w:val="23"/>
          <w:lang w:val="cs-CZ"/>
        </w:rPr>
        <w:t xml:space="preserve">dohodnutých mezi zhotovitelem a objednatelem. Nástup na opravu zařízení bude proveden </w:t>
      </w:r>
      <w:r>
        <w:rPr>
          <w:rFonts w:ascii="Times New Roman" w:hAnsi="Times New Roman"/>
          <w:color w:val="000000"/>
          <w:w w:val="105"/>
          <w:sz w:val="23"/>
          <w:lang w:val="cs-CZ"/>
        </w:rPr>
        <w:t>po dohodě s pověřeným pracovníkem.</w:t>
      </w:r>
    </w:p>
    <w:p w:rsidR="008C3352" w:rsidRDefault="00A67CF4">
      <w:pPr>
        <w:spacing w:before="36"/>
        <w:ind w:left="648" w:right="216"/>
        <w:rPr>
          <w:rFonts w:ascii="Times New Roman" w:hAnsi="Times New Roman"/>
          <w:color w:val="000000"/>
          <w:spacing w:val="-2"/>
          <w:w w:val="105"/>
          <w:sz w:val="23"/>
          <w:lang w:val="cs-CZ"/>
        </w:rPr>
      </w:pPr>
      <w:r>
        <w:rPr>
          <w:rFonts w:ascii="Times New Roman" w:hAnsi="Times New Roman"/>
          <w:color w:val="000000"/>
          <w:spacing w:val="-2"/>
          <w:w w:val="105"/>
          <w:sz w:val="23"/>
          <w:lang w:val="cs-CZ"/>
        </w:rPr>
        <w:t>Pov</w:t>
      </w:r>
      <w:r>
        <w:rPr>
          <w:rFonts w:ascii="Times New Roman" w:hAnsi="Times New Roman"/>
          <w:color w:val="000000"/>
          <w:spacing w:val="-2"/>
          <w:w w:val="105"/>
          <w:sz w:val="23"/>
          <w:lang w:val="cs-CZ"/>
        </w:rPr>
        <w:t xml:space="preserve">ěřený pracovník ze strany objednatele : p. Petr Nieszporek ,technicko-provozní vedoucí </w:t>
      </w:r>
      <w:r>
        <w:rPr>
          <w:rFonts w:ascii="Times New Roman" w:hAnsi="Times New Roman"/>
          <w:color w:val="000000"/>
          <w:w w:val="105"/>
          <w:sz w:val="23"/>
          <w:lang w:val="cs-CZ"/>
        </w:rPr>
        <w:t>mobil 739 307 780</w:t>
      </w:r>
    </w:p>
    <w:p w:rsidR="008C3352" w:rsidRDefault="00A67CF4">
      <w:pPr>
        <w:numPr>
          <w:ilvl w:val="0"/>
          <w:numId w:val="3"/>
        </w:numPr>
        <w:tabs>
          <w:tab w:val="clear" w:pos="720"/>
          <w:tab w:val="decimal" w:pos="792"/>
        </w:tabs>
        <w:spacing w:before="324"/>
        <w:ind w:left="792" w:hanging="720"/>
        <w:jc w:val="both"/>
        <w:rPr>
          <w:rFonts w:ascii="Times New Roman" w:hAnsi="Times New Roman"/>
          <w:color w:val="000000"/>
          <w:spacing w:val="2"/>
          <w:w w:val="105"/>
          <w:sz w:val="23"/>
          <w:lang w:val="cs-CZ"/>
        </w:rPr>
      </w:pPr>
      <w:r>
        <w:rPr>
          <w:rFonts w:ascii="Times New Roman" w:hAnsi="Times New Roman"/>
          <w:color w:val="000000"/>
          <w:spacing w:val="2"/>
          <w:w w:val="105"/>
          <w:sz w:val="23"/>
          <w:lang w:val="cs-CZ"/>
        </w:rPr>
        <w:t xml:space="preserve">Zhotovitel se zavazuje při nástupu na opravu nahlásit pověřenému pracovníkovi rozsah </w:t>
      </w:r>
      <w:r>
        <w:rPr>
          <w:rFonts w:ascii="Times New Roman" w:hAnsi="Times New Roman"/>
          <w:color w:val="000000"/>
          <w:spacing w:val="6"/>
          <w:w w:val="105"/>
          <w:sz w:val="23"/>
          <w:lang w:val="cs-CZ"/>
        </w:rPr>
        <w:t>opravy či servisního zásahu . Po ukončení opravy nebo servisního z</w:t>
      </w:r>
      <w:r>
        <w:rPr>
          <w:rFonts w:ascii="Times New Roman" w:hAnsi="Times New Roman"/>
          <w:color w:val="000000"/>
          <w:spacing w:val="6"/>
          <w:w w:val="105"/>
          <w:sz w:val="23"/>
          <w:lang w:val="cs-CZ"/>
        </w:rPr>
        <w:t xml:space="preserve">ásahu podepíše </w:t>
      </w:r>
      <w:r>
        <w:rPr>
          <w:rFonts w:ascii="Times New Roman" w:hAnsi="Times New Roman"/>
          <w:color w:val="000000"/>
          <w:spacing w:val="12"/>
          <w:w w:val="105"/>
          <w:sz w:val="23"/>
          <w:lang w:val="cs-CZ"/>
        </w:rPr>
        <w:t xml:space="preserve">pověřený pracovník zápis v montážním deníku o provedené opravě, podepsaný </w:t>
      </w:r>
      <w:r>
        <w:rPr>
          <w:rFonts w:ascii="Times New Roman" w:hAnsi="Times New Roman"/>
          <w:color w:val="000000"/>
          <w:w w:val="105"/>
          <w:sz w:val="23"/>
          <w:lang w:val="cs-CZ"/>
        </w:rPr>
        <w:t>pracovníkem objednatele.</w:t>
      </w:r>
    </w:p>
    <w:p w:rsidR="008C3352" w:rsidRDefault="00A67CF4">
      <w:pPr>
        <w:spacing w:before="360" w:line="199" w:lineRule="auto"/>
        <w:ind w:left="4824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III.</w:t>
      </w:r>
    </w:p>
    <w:p w:rsidR="008C3352" w:rsidRDefault="00A67CF4">
      <w:pPr>
        <w:spacing w:before="72"/>
        <w:ind w:left="4176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>Fakturace,cena</w:t>
      </w:r>
    </w:p>
    <w:p w:rsidR="008C3352" w:rsidRDefault="00A67CF4">
      <w:pPr>
        <w:numPr>
          <w:ilvl w:val="0"/>
          <w:numId w:val="4"/>
        </w:numPr>
        <w:tabs>
          <w:tab w:val="clear" w:pos="720"/>
          <w:tab w:val="decimal" w:pos="792"/>
        </w:tabs>
        <w:ind w:left="792" w:hanging="720"/>
        <w:rPr>
          <w:rFonts w:ascii="Times New Roman" w:hAnsi="Times New Roman"/>
          <w:color w:val="000000"/>
          <w:w w:val="105"/>
          <w:sz w:val="23"/>
          <w:lang w:val="cs-CZ"/>
        </w:rPr>
      </w:pPr>
      <w:r>
        <w:rPr>
          <w:rFonts w:ascii="Times New Roman" w:hAnsi="Times New Roman"/>
          <w:color w:val="000000"/>
          <w:w w:val="105"/>
          <w:sz w:val="23"/>
          <w:lang w:val="cs-CZ"/>
        </w:rPr>
        <w:t xml:space="preserve">Cena jednotlivých prací a služeb bude stanovena na základě zápisu v montážním deníku </w:t>
      </w:r>
      <w:r>
        <w:rPr>
          <w:rFonts w:ascii="Times New Roman" w:hAnsi="Times New Roman"/>
          <w:color w:val="000000"/>
          <w:spacing w:val="-1"/>
          <w:w w:val="105"/>
          <w:sz w:val="23"/>
          <w:lang w:val="cs-CZ"/>
        </w:rPr>
        <w:t>zhotovitele a potvrzených příslušným pracovníkem objednatele.</w:t>
      </w:r>
    </w:p>
    <w:p w:rsidR="008C3352" w:rsidRDefault="00A67CF4">
      <w:pPr>
        <w:numPr>
          <w:ilvl w:val="0"/>
          <w:numId w:val="4"/>
        </w:numPr>
        <w:tabs>
          <w:tab w:val="clear" w:pos="720"/>
          <w:tab w:val="decimal" w:pos="792"/>
        </w:tabs>
        <w:spacing w:before="36" w:line="278" w:lineRule="auto"/>
        <w:ind w:left="792" w:hanging="720"/>
        <w:rPr>
          <w:rFonts w:ascii="Times New Roman" w:hAnsi="Times New Roman"/>
          <w:color w:val="000000"/>
          <w:spacing w:val="10"/>
          <w:w w:val="105"/>
          <w:sz w:val="23"/>
          <w:lang w:val="cs-CZ"/>
        </w:rPr>
      </w:pPr>
      <w:r>
        <w:rPr>
          <w:rFonts w:ascii="Times New Roman" w:hAnsi="Times New Roman"/>
          <w:color w:val="000000"/>
          <w:spacing w:val="10"/>
          <w:w w:val="105"/>
          <w:sz w:val="23"/>
          <w:lang w:val="cs-CZ"/>
        </w:rPr>
        <w:t>Částka za skutečné spotřebovaný materiál bude vyčíslena zvlášť.</w:t>
      </w:r>
    </w:p>
    <w:p w:rsidR="008C3352" w:rsidRDefault="00A67CF4">
      <w:pPr>
        <w:numPr>
          <w:ilvl w:val="0"/>
          <w:numId w:val="4"/>
        </w:numPr>
        <w:tabs>
          <w:tab w:val="clear" w:pos="720"/>
          <w:tab w:val="decimal" w:pos="792"/>
        </w:tabs>
        <w:ind w:left="792" w:hanging="720"/>
        <w:rPr>
          <w:rFonts w:ascii="Times New Roman" w:hAnsi="Times New Roman"/>
          <w:color w:val="000000"/>
          <w:spacing w:val="2"/>
          <w:w w:val="105"/>
          <w:sz w:val="23"/>
          <w:lang w:val="cs-CZ"/>
        </w:rPr>
      </w:pPr>
      <w:r>
        <w:rPr>
          <w:rFonts w:ascii="Times New Roman" w:hAnsi="Times New Roman"/>
          <w:color w:val="000000"/>
          <w:spacing w:val="2"/>
          <w:w w:val="105"/>
          <w:sz w:val="23"/>
          <w:lang w:val="cs-CZ"/>
        </w:rPr>
        <w:t xml:space="preserve">Práce většího rozsahu budou řešeny samostatnými cenovými nabídkami odsouhlasena </w:t>
      </w:r>
      <w:r>
        <w:rPr>
          <w:rFonts w:ascii="Times New Roman" w:hAnsi="Times New Roman"/>
          <w:color w:val="000000"/>
          <w:w w:val="105"/>
          <w:sz w:val="23"/>
          <w:lang w:val="cs-CZ"/>
        </w:rPr>
        <w:t>objednatelem.</w:t>
      </w:r>
    </w:p>
    <w:p w:rsidR="008C3352" w:rsidRDefault="00A67CF4">
      <w:pPr>
        <w:numPr>
          <w:ilvl w:val="0"/>
          <w:numId w:val="4"/>
        </w:numPr>
        <w:tabs>
          <w:tab w:val="clear" w:pos="720"/>
          <w:tab w:val="decimal" w:pos="792"/>
        </w:tabs>
        <w:spacing w:before="36"/>
        <w:ind w:left="792" w:right="432" w:hanging="720"/>
        <w:jc w:val="both"/>
        <w:rPr>
          <w:rFonts w:ascii="Times New Roman" w:hAnsi="Times New Roman"/>
          <w:color w:val="000000"/>
          <w:spacing w:val="-5"/>
          <w:w w:val="105"/>
          <w:sz w:val="23"/>
          <w:lang w:val="cs-CZ"/>
        </w:rPr>
      </w:pPr>
      <w:r>
        <w:rPr>
          <w:rFonts w:ascii="Times New Roman" w:hAnsi="Times New Roman"/>
          <w:color w:val="000000"/>
          <w:spacing w:val="-5"/>
          <w:w w:val="105"/>
          <w:sz w:val="23"/>
          <w:lang w:val="cs-CZ"/>
        </w:rPr>
        <w:t xml:space="preserve">Smluvní strany se dohodly, že zhotovitel vystaví po provedeni opravy, servisního zásahu </w:t>
      </w:r>
      <w:r>
        <w:rPr>
          <w:rFonts w:ascii="Times New Roman" w:hAnsi="Times New Roman"/>
          <w:color w:val="000000"/>
          <w:spacing w:val="-1"/>
          <w:w w:val="105"/>
          <w:sz w:val="23"/>
          <w:lang w:val="cs-CZ"/>
        </w:rPr>
        <w:t xml:space="preserve">objednateli fakturu — daňový doklad, k této faktuře doloží objednatelem potvrzený zápis </w:t>
      </w:r>
      <w:r>
        <w:rPr>
          <w:rFonts w:ascii="Times New Roman" w:hAnsi="Times New Roman"/>
          <w:color w:val="000000"/>
          <w:w w:val="105"/>
          <w:sz w:val="23"/>
          <w:lang w:val="cs-CZ"/>
        </w:rPr>
        <w:t>v montážním deníku. Faktury zhotovitele budou mít 14 denní lhůtu splatnosti.</w:t>
      </w:r>
    </w:p>
    <w:p w:rsidR="008C3352" w:rsidRDefault="00A67CF4">
      <w:pPr>
        <w:spacing w:before="360" w:line="208" w:lineRule="auto"/>
        <w:ind w:left="4824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>IV.</w:t>
      </w:r>
    </w:p>
    <w:p w:rsidR="008C3352" w:rsidRDefault="00A67CF4">
      <w:pPr>
        <w:spacing w:before="72"/>
        <w:ind w:left="4104"/>
        <w:rPr>
          <w:rFonts w:ascii="Times New Roman" w:hAnsi="Times New Roman"/>
          <w:b/>
          <w:color w:val="000000"/>
          <w:spacing w:val="4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4"/>
          <w:sz w:val="23"/>
          <w:lang w:val="cs-CZ"/>
        </w:rPr>
        <w:t>Ostatní ujednání</w:t>
      </w:r>
    </w:p>
    <w:p w:rsidR="008C3352" w:rsidRDefault="00A67CF4">
      <w:pPr>
        <w:numPr>
          <w:ilvl w:val="0"/>
          <w:numId w:val="5"/>
        </w:numPr>
        <w:tabs>
          <w:tab w:val="clear" w:pos="720"/>
          <w:tab w:val="decimal" w:pos="792"/>
        </w:tabs>
        <w:ind w:left="792" w:hanging="720"/>
        <w:rPr>
          <w:rFonts w:ascii="Times New Roman" w:hAnsi="Times New Roman"/>
          <w:color w:val="000000"/>
          <w:spacing w:val="-2"/>
          <w:w w:val="105"/>
          <w:sz w:val="23"/>
          <w:lang w:val="cs-CZ"/>
        </w:rPr>
      </w:pPr>
      <w:r>
        <w:rPr>
          <w:rFonts w:ascii="Times New Roman" w:hAnsi="Times New Roman"/>
          <w:color w:val="000000"/>
          <w:spacing w:val="-2"/>
          <w:w w:val="105"/>
          <w:sz w:val="23"/>
          <w:lang w:val="cs-CZ"/>
        </w:rPr>
        <w:t xml:space="preserve">Tato smlouva se uzavírá na dobu neurčitou a může být vypovězena kteroukoli ze smluvních </w:t>
      </w:r>
      <w:r>
        <w:rPr>
          <w:rFonts w:ascii="Times New Roman" w:hAnsi="Times New Roman"/>
          <w:color w:val="000000"/>
          <w:spacing w:val="5"/>
          <w:w w:val="105"/>
          <w:sz w:val="23"/>
          <w:lang w:val="cs-CZ"/>
        </w:rPr>
        <w:t xml:space="preserve">stran ve formě písemné výpovědi v měsíční výpovědní lhůtě. Výpovědní lhůta začíná </w:t>
      </w:r>
      <w:r>
        <w:rPr>
          <w:rFonts w:ascii="Times New Roman" w:hAnsi="Times New Roman"/>
          <w:color w:val="000000"/>
          <w:w w:val="105"/>
          <w:sz w:val="23"/>
          <w:lang w:val="cs-CZ"/>
        </w:rPr>
        <w:t>běžet první kalendářní den měsíce následujícího po doručení výpovědi</w:t>
      </w:r>
      <w:r>
        <w:rPr>
          <w:rFonts w:ascii="Times New Roman" w:hAnsi="Times New Roman"/>
          <w:color w:val="000000"/>
          <w:w w:val="105"/>
          <w:sz w:val="23"/>
          <w:lang w:val="cs-CZ"/>
        </w:rPr>
        <w:t>.</w:t>
      </w:r>
    </w:p>
    <w:p w:rsidR="008C3352" w:rsidRDefault="00A67CF4">
      <w:pPr>
        <w:numPr>
          <w:ilvl w:val="0"/>
          <w:numId w:val="5"/>
        </w:numPr>
        <w:tabs>
          <w:tab w:val="clear" w:pos="720"/>
          <w:tab w:val="decimal" w:pos="792"/>
        </w:tabs>
        <w:spacing w:before="72"/>
        <w:ind w:left="792" w:hanging="720"/>
        <w:rPr>
          <w:rFonts w:ascii="Times New Roman" w:hAnsi="Times New Roman"/>
          <w:color w:val="000000"/>
          <w:spacing w:val="-2"/>
          <w:w w:val="105"/>
          <w:sz w:val="23"/>
          <w:lang w:val="cs-CZ"/>
        </w:rPr>
      </w:pPr>
      <w:r>
        <w:rPr>
          <w:rFonts w:ascii="Times New Roman" w:hAnsi="Times New Roman"/>
          <w:color w:val="000000"/>
          <w:spacing w:val="-2"/>
          <w:w w:val="105"/>
          <w:sz w:val="23"/>
          <w:lang w:val="cs-CZ"/>
        </w:rPr>
        <w:t xml:space="preserve">Tato smlouva může být změněna ve formě písemného dodatku podepsaného oprávněnými </w:t>
      </w:r>
      <w:r>
        <w:rPr>
          <w:rFonts w:ascii="Times New Roman" w:hAnsi="Times New Roman"/>
          <w:color w:val="000000"/>
          <w:spacing w:val="3"/>
          <w:w w:val="105"/>
          <w:sz w:val="23"/>
          <w:lang w:val="cs-CZ"/>
        </w:rPr>
        <w:t xml:space="preserve">zástupci obou smluvních stran. Vztahy, které tato smlouva výslovně neřeší, se posuzují </w:t>
      </w:r>
      <w:r>
        <w:rPr>
          <w:rFonts w:ascii="Times New Roman" w:hAnsi="Times New Roman"/>
          <w:color w:val="000000"/>
          <w:spacing w:val="5"/>
          <w:w w:val="105"/>
          <w:sz w:val="23"/>
          <w:lang w:val="cs-CZ"/>
        </w:rPr>
        <w:t xml:space="preserve">stejné jako tento smluvní vztah podle ustanovení obchodního zákoníku č. 513/1991 Sb. </w:t>
      </w:r>
      <w:r>
        <w:rPr>
          <w:rFonts w:ascii="Times New Roman" w:hAnsi="Times New Roman"/>
          <w:color w:val="000000"/>
          <w:w w:val="105"/>
          <w:sz w:val="23"/>
          <w:lang w:val="cs-CZ"/>
        </w:rPr>
        <w:t>v</w:t>
      </w:r>
      <w:r>
        <w:rPr>
          <w:rFonts w:ascii="Times New Roman" w:hAnsi="Times New Roman"/>
          <w:color w:val="000000"/>
          <w:w w:val="105"/>
          <w:sz w:val="23"/>
          <w:lang w:val="cs-CZ"/>
        </w:rPr>
        <w:t xml:space="preserve"> platném znění.</w:t>
      </w:r>
    </w:p>
    <w:p w:rsidR="008C3352" w:rsidRDefault="00A67CF4">
      <w:pPr>
        <w:spacing w:before="360"/>
        <w:ind w:left="720" w:firstLine="720"/>
        <w:rPr>
          <w:rFonts w:ascii="Times New Roman" w:hAnsi="Times New Roman"/>
          <w:color w:val="000000"/>
          <w:spacing w:val="2"/>
          <w:w w:val="105"/>
          <w:sz w:val="23"/>
          <w:lang w:val="cs-CZ"/>
        </w:rPr>
      </w:pPr>
      <w:r>
        <w:rPr>
          <w:rFonts w:ascii="Times New Roman" w:hAnsi="Times New Roman"/>
          <w:color w:val="000000"/>
          <w:spacing w:val="2"/>
          <w:w w:val="105"/>
          <w:sz w:val="23"/>
          <w:lang w:val="cs-CZ"/>
        </w:rPr>
        <w:t xml:space="preserve">Na důkaz pravé, svobodné a vážné vůle účastnila' je jimi tato smlouva přečtena, </w:t>
      </w:r>
      <w:r>
        <w:rPr>
          <w:rFonts w:ascii="Times New Roman" w:hAnsi="Times New Roman"/>
          <w:color w:val="000000"/>
          <w:w w:val="105"/>
          <w:sz w:val="23"/>
          <w:lang w:val="cs-CZ"/>
        </w:rPr>
        <w:t>schválena a vlastnoručně podepsána.</w:t>
      </w:r>
    </w:p>
    <w:p w:rsidR="008C3352" w:rsidRDefault="00A67CF4">
      <w:pPr>
        <w:spacing w:before="612" w:after="1728" w:line="213" w:lineRule="auto"/>
        <w:rPr>
          <w:rFonts w:ascii="Times New Roman" w:hAnsi="Times New Roman"/>
          <w:color w:val="000000"/>
          <w:w w:val="105"/>
          <w:sz w:val="23"/>
          <w:lang w:val="cs-CZ"/>
        </w:rPr>
      </w:pPr>
      <w:r>
        <w:rPr>
          <w:rFonts w:ascii="Times New Roman" w:hAnsi="Times New Roman"/>
          <w:color w:val="000000"/>
          <w:w w:val="105"/>
          <w:sz w:val="23"/>
          <w:lang w:val="cs-CZ"/>
        </w:rPr>
        <w:t>V Třinci dne: 02.10.2017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83"/>
        <w:gridCol w:w="5655"/>
        <w:gridCol w:w="191"/>
        <w:gridCol w:w="1687"/>
      </w:tblGrid>
      <w:tr w:rsidR="008C3352" w:rsidTr="009259D6">
        <w:tblPrEx>
          <w:tblCellMar>
            <w:top w:w="0" w:type="dxa"/>
            <w:bottom w:w="0" w:type="dxa"/>
          </w:tblCellMar>
        </w:tblPrEx>
        <w:trPr>
          <w:trHeight w:hRule="exact" w:val="395"/>
        </w:trPr>
        <w:tc>
          <w:tcPr>
            <w:tcW w:w="4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C3352" w:rsidRDefault="008C3352"/>
        </w:tc>
        <w:tc>
          <w:tcPr>
            <w:tcW w:w="83" w:type="dxa"/>
            <w:tcBorders>
              <w:top w:val="none" w:sz="0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:rsidR="008C3352" w:rsidRDefault="008C3352"/>
        </w:tc>
        <w:tc>
          <w:tcPr>
            <w:tcW w:w="5655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3352" w:rsidRDefault="009259D6">
            <w:pPr>
              <w:spacing w:line="302" w:lineRule="auto"/>
              <w:ind w:left="19"/>
              <w:rPr>
                <w:rFonts w:ascii="Times New Roman" w:hAnsi="Times New Roman"/>
                <w:color w:val="2C3071"/>
                <w:spacing w:val="10"/>
                <w:sz w:val="27"/>
                <w:u w:val="single"/>
                <w:vertAlign w:val="superscript"/>
                <w:lang w:val="cs-CZ"/>
              </w:rPr>
            </w:pPr>
            <w:r>
              <w:rPr>
                <w:rFonts w:ascii="Times New Roman" w:hAnsi="Times New Roman"/>
                <w:color w:val="2C3071"/>
                <w:spacing w:val="10"/>
                <w:sz w:val="27"/>
                <w:u w:val="single"/>
                <w:vertAlign w:val="superscript"/>
                <w:lang w:val="cs-CZ"/>
              </w:rPr>
              <w:t>…………………………..</w:t>
            </w:r>
          </w:p>
          <w:p w:rsidR="008C3352" w:rsidRDefault="00A67CF4">
            <w:pPr>
              <w:ind w:left="19"/>
              <w:rPr>
                <w:rFonts w:ascii="Times New Roman" w:hAnsi="Times New Roman"/>
                <w:color w:val="000000"/>
                <w:w w:val="105"/>
                <w:sz w:val="23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23"/>
                <w:lang w:val="cs-CZ"/>
              </w:rPr>
              <w:t>objednatel</w:t>
            </w:r>
          </w:p>
        </w:tc>
        <w:tc>
          <w:tcPr>
            <w:tcW w:w="191" w:type="dxa"/>
            <w:tcBorders>
              <w:top w:val="none" w:sz="0" w:space="0" w:color="000000"/>
              <w:left w:val="none" w:sz="0" w:space="0" w:color="000000"/>
              <w:bottom w:val="dotted" w:sz="11" w:space="0" w:color="000000"/>
              <w:right w:val="single" w:sz="4" w:space="0" w:color="646792"/>
            </w:tcBorders>
          </w:tcPr>
          <w:p w:rsidR="008C3352" w:rsidRDefault="008C3352"/>
        </w:tc>
        <w:tc>
          <w:tcPr>
            <w:tcW w:w="1687" w:type="dxa"/>
            <w:tcBorders>
              <w:top w:val="none" w:sz="0" w:space="0" w:color="000000"/>
              <w:left w:val="single" w:sz="4" w:space="0" w:color="646792"/>
              <w:bottom w:val="dotted" w:sz="11" w:space="0" w:color="000000"/>
              <w:right w:val="none" w:sz="0" w:space="0" w:color="000000"/>
            </w:tcBorders>
          </w:tcPr>
          <w:p w:rsidR="008C3352" w:rsidRDefault="008C3352"/>
        </w:tc>
      </w:tr>
      <w:tr w:rsidR="008C3352" w:rsidTr="009259D6">
        <w:tblPrEx>
          <w:tblCellMar>
            <w:top w:w="0" w:type="dxa"/>
            <w:bottom w:w="0" w:type="dxa"/>
          </w:tblCellMar>
        </w:tblPrEx>
        <w:trPr>
          <w:trHeight w:hRule="exact" w:val="51"/>
        </w:trPr>
        <w:tc>
          <w:tcPr>
            <w:tcW w:w="4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C3352" w:rsidRDefault="008C3352"/>
        </w:tc>
        <w:tc>
          <w:tcPr>
            <w:tcW w:w="83" w:type="dxa"/>
            <w:tcBorders>
              <w:top w:val="dotted" w:sz="11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:rsidR="008C3352" w:rsidRDefault="008C3352"/>
        </w:tc>
        <w:tc>
          <w:tcPr>
            <w:tcW w:w="565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3352" w:rsidRDefault="008C3352"/>
        </w:tc>
        <w:tc>
          <w:tcPr>
            <w:tcW w:w="191" w:type="dxa"/>
            <w:tcBorders>
              <w:top w:val="dotted" w:sz="11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:rsidR="008C3352" w:rsidRDefault="008C3352"/>
        </w:tc>
        <w:tc>
          <w:tcPr>
            <w:tcW w:w="1687" w:type="dxa"/>
            <w:tcBorders>
              <w:top w:val="dotted" w:sz="11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:rsidR="008C3352" w:rsidRDefault="008C3352"/>
        </w:tc>
      </w:tr>
      <w:tr w:rsidR="008C3352" w:rsidTr="009259D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C3352" w:rsidRDefault="008C3352"/>
        </w:tc>
        <w:tc>
          <w:tcPr>
            <w:tcW w:w="83" w:type="dxa"/>
            <w:tcBorders>
              <w:top w:val="dotted" w:sz="1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C3352" w:rsidRDefault="008C3352"/>
        </w:tc>
        <w:tc>
          <w:tcPr>
            <w:tcW w:w="565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3352" w:rsidRDefault="008C3352"/>
        </w:tc>
        <w:tc>
          <w:tcPr>
            <w:tcW w:w="191" w:type="dxa"/>
            <w:tcBorders>
              <w:top w:val="dotted" w:sz="1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C3352" w:rsidRDefault="008C3352"/>
        </w:tc>
        <w:tc>
          <w:tcPr>
            <w:tcW w:w="1687" w:type="dxa"/>
            <w:tcBorders>
              <w:top w:val="dotted" w:sz="1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3352" w:rsidRDefault="00A67CF4">
            <w:pPr>
              <w:ind w:right="279"/>
              <w:jc w:val="right"/>
              <w:rPr>
                <w:rFonts w:ascii="Times New Roman" w:hAnsi="Times New Roman"/>
                <w:color w:val="000000"/>
                <w:w w:val="105"/>
                <w:sz w:val="23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23"/>
                <w:lang w:val="cs-CZ"/>
              </w:rPr>
              <w:t>zhotovitel</w:t>
            </w:r>
          </w:p>
        </w:tc>
      </w:tr>
      <w:tr w:rsidR="008C3352">
        <w:tblPrEx>
          <w:tblCellMar>
            <w:top w:w="0" w:type="dxa"/>
            <w:bottom w:w="0" w:type="dxa"/>
          </w:tblCellMar>
        </w:tblPrEx>
        <w:trPr>
          <w:trHeight w:hRule="exact" w:val="1151"/>
        </w:trPr>
        <w:tc>
          <w:tcPr>
            <w:tcW w:w="6222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C3352" w:rsidRDefault="00A67CF4">
            <w:pPr>
              <w:spacing w:before="180" w:line="211" w:lineRule="auto"/>
              <w:jc w:val="center"/>
              <w:rPr>
                <w:rFonts w:ascii="Times New Roman" w:hAnsi="Times New Roman"/>
                <w:color w:val="225BC4"/>
                <w:spacing w:val="-21"/>
                <w:sz w:val="25"/>
                <w:lang w:val="cs-CZ"/>
              </w:rPr>
            </w:pPr>
            <w:r>
              <w:rPr>
                <w:rFonts w:ascii="Times New Roman" w:hAnsi="Times New Roman"/>
                <w:color w:val="225BC4"/>
                <w:spacing w:val="-21"/>
                <w:sz w:val="25"/>
                <w:lang w:val="cs-CZ"/>
              </w:rPr>
              <w:t>AlbrectOva .st</w:t>
            </w:r>
            <w:r>
              <w:rPr>
                <w:rFonts w:ascii="Times New Roman" w:hAnsi="Times New Roman"/>
                <w:color w:val="225BC4"/>
                <w:spacing w:val="-21"/>
                <w:sz w:val="25"/>
                <w:lang w:val="cs-CZ"/>
              </w:rPr>
              <w:br/>
              <w:t xml:space="preserve">řední 'škola, Český réši'r.:„ </w:t>
            </w:r>
            <w:r>
              <w:rPr>
                <w:rFonts w:ascii="Times New Roman" w:hAnsi="Times New Roman"/>
                <w:color w:val="225BC4"/>
                <w:spacing w:val="-21"/>
                <w:sz w:val="25"/>
                <w:lang w:val="cs-CZ"/>
              </w:rPr>
              <w:br/>
            </w:r>
            <w:r>
              <w:rPr>
                <w:rFonts w:ascii="Times New Roman" w:hAnsi="Times New Roman"/>
                <w:color w:val="225BC4"/>
                <w:spacing w:val="-20"/>
                <w:sz w:val="25"/>
                <w:lang w:val="cs-CZ"/>
              </w:rPr>
              <w:t>pfispěvková</w:t>
            </w:r>
            <w:r>
              <w:rPr>
                <w:rFonts w:ascii="Times New Roman" w:hAnsi="Times New Roman"/>
                <w:color w:val="3C65DA"/>
                <w:spacing w:val="-20"/>
                <w:sz w:val="25"/>
                <w:lang w:val="cs-CZ"/>
              </w:rPr>
              <w:t xml:space="preserve"> organizace </w:t>
            </w:r>
            <w:r>
              <w:rPr>
                <w:rFonts w:ascii="Times New Roman" w:hAnsi="Times New Roman"/>
                <w:color w:val="3C65DA"/>
                <w:spacing w:val="-20"/>
                <w:sz w:val="25"/>
                <w:lang w:val="cs-CZ"/>
              </w:rPr>
              <w:br/>
            </w:r>
            <w:r>
              <w:rPr>
                <w:rFonts w:ascii="Times New Roman" w:hAnsi="Times New Roman"/>
                <w:color w:val="225BC4"/>
                <w:spacing w:val="-22"/>
                <w:sz w:val="25"/>
                <w:lang w:val="cs-CZ"/>
              </w:rPr>
              <w:t>Tyršova 61112,</w:t>
            </w:r>
            <w:r>
              <w:rPr>
                <w:rFonts w:ascii="Times New Roman" w:hAnsi="Times New Roman"/>
                <w:b/>
                <w:color w:val="3C65DA"/>
                <w:spacing w:val="-22"/>
                <w:sz w:val="24"/>
                <w:lang w:val="cs-CZ"/>
              </w:rPr>
              <w:t xml:space="preserve"> 737 01 Český rě'šin</w:t>
            </w:r>
          </w:p>
          <w:p w:rsidR="008C3352" w:rsidRDefault="00A67CF4">
            <w:pPr>
              <w:spacing w:line="149" w:lineRule="exact"/>
              <w:ind w:right="4428"/>
              <w:jc w:val="right"/>
              <w:rPr>
                <w:rFonts w:ascii="Times New Roman" w:hAnsi="Times New Roman"/>
                <w:b/>
                <w:color w:val="225BC4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225BC4"/>
                <w:sz w:val="19"/>
                <w:lang w:val="cs-CZ"/>
              </w:rPr>
              <w:t>-3-</w:t>
            </w:r>
          </w:p>
        </w:tc>
        <w:tc>
          <w:tcPr>
            <w:tcW w:w="1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C3352" w:rsidRDefault="008C3352"/>
        </w:tc>
        <w:tc>
          <w:tcPr>
            <w:tcW w:w="16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C3352" w:rsidRDefault="008C3352"/>
        </w:tc>
      </w:tr>
    </w:tbl>
    <w:p w:rsidR="00A67CF4" w:rsidRDefault="00A67CF4"/>
    <w:sectPr w:rsidR="00A67CF4">
      <w:pgSz w:w="11918" w:h="16854"/>
      <w:pgMar w:top="1520" w:right="1060" w:bottom="186" w:left="107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E6BA1"/>
    <w:multiLevelType w:val="multilevel"/>
    <w:tmpl w:val="7B26BC2E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-2"/>
        <w:w w:val="105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68261B"/>
    <w:multiLevelType w:val="multilevel"/>
    <w:tmpl w:val="04928E04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8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C14100"/>
    <w:multiLevelType w:val="multilevel"/>
    <w:tmpl w:val="9F6456F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8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3012EC"/>
    <w:multiLevelType w:val="multilevel"/>
    <w:tmpl w:val="3286CB3C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557637"/>
    <w:multiLevelType w:val="multilevel"/>
    <w:tmpl w:val="E630776A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2"/>
        <w:w w:val="105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52"/>
    <w:rsid w:val="008C3352"/>
    <w:rsid w:val="009259D6"/>
    <w:rsid w:val="00A6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hotelová a obchodně podnikatelská, Český Těšín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2017-11-13T10:42:00Z</dcterms:created>
  <dcterms:modified xsi:type="dcterms:W3CDTF">2017-11-13T10:42:00Z</dcterms:modified>
</cp:coreProperties>
</file>