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CC" w:rsidRDefault="00BF3F72">
      <w:pPr>
        <w:spacing w:after="0" w:line="259" w:lineRule="auto"/>
        <w:ind w:left="539"/>
        <w:jc w:val="left"/>
      </w:pPr>
      <w:bookmarkStart w:id="0" w:name="_GoBack"/>
      <w:bookmarkEnd w:id="0"/>
      <w:r>
        <w:rPr>
          <w:sz w:val="54"/>
        </w:rPr>
        <w:t>Kooperativa</w:t>
      </w:r>
    </w:p>
    <w:p w:rsidR="00F743CC" w:rsidRDefault="00BF3F72">
      <w:pPr>
        <w:spacing w:after="78" w:line="259" w:lineRule="auto"/>
        <w:ind w:left="539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590491" cy="19361"/>
                <wp:effectExtent l="0" t="0" r="0" b="0"/>
                <wp:docPr id="139341" name="Group 139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491" cy="19361"/>
                          <a:chOff x="0" y="0"/>
                          <a:chExt cx="1590491" cy="19361"/>
                        </a:xfrm>
                      </wpg:grpSpPr>
                      <wps:wsp>
                        <wps:cNvPr id="139340" name="Shape 139340"/>
                        <wps:cNvSpPr/>
                        <wps:spPr>
                          <a:xfrm>
                            <a:off x="0" y="0"/>
                            <a:ext cx="1590491" cy="1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491" h="19361">
                                <a:moveTo>
                                  <a:pt x="0" y="9681"/>
                                </a:moveTo>
                                <a:lnTo>
                                  <a:pt x="1590491" y="9681"/>
                                </a:lnTo>
                              </a:path>
                            </a:pathLst>
                          </a:custGeom>
                          <a:ln w="1936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41" style="width:125.235pt;height:1.52452pt;mso-position-horizontal-relative:char;mso-position-vertical-relative:line" coordsize="15904,193">
                <v:shape id="Shape 139340" style="position:absolute;width:15904;height:193;left:0;top:0;" coordsize="1590491,19361" path="m0,9681l1590491,9681">
                  <v:stroke weight="1.524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743CC" w:rsidRDefault="00BF3F72">
      <w:pPr>
        <w:spacing w:after="1065"/>
        <w:ind w:right="10"/>
      </w:pPr>
      <w:r>
        <w:t>VIENNA INSURANCE GROUP</w:t>
      </w:r>
    </w:p>
    <w:p w:rsidR="00F743CC" w:rsidRDefault="00BF3F72">
      <w:pPr>
        <w:spacing w:after="0" w:line="216" w:lineRule="auto"/>
        <w:ind w:left="208" w:right="5081" w:hanging="10"/>
        <w:jc w:val="left"/>
      </w:pPr>
      <w:r>
        <w:rPr>
          <w:sz w:val="34"/>
        </w:rPr>
        <w:t>Dodatek č. 1 k pojistné smlouvě č. 7720689486</w:t>
      </w:r>
    </w:p>
    <w:p w:rsidR="00F743CC" w:rsidRDefault="00BF3F72">
      <w:pPr>
        <w:spacing w:after="386"/>
        <w:ind w:left="218" w:right="10"/>
      </w:pPr>
      <w:r>
        <w:t>úsek pojištění hospodářských rizik</w:t>
      </w:r>
    </w:p>
    <w:p w:rsidR="00F743CC" w:rsidRDefault="00BF3F72">
      <w:pPr>
        <w:spacing w:after="518"/>
        <w:ind w:left="213" w:right="10"/>
      </w:pPr>
      <w:r>
        <w:t>sjednané mezi smluvními stranami:</w:t>
      </w:r>
    </w:p>
    <w:p w:rsidR="00F743CC" w:rsidRDefault="00BF3F72">
      <w:pPr>
        <w:spacing w:after="61" w:line="216" w:lineRule="auto"/>
        <w:ind w:left="208" w:hanging="10"/>
        <w:jc w:val="left"/>
      </w:pPr>
      <w:r>
        <w:rPr>
          <w:sz w:val="34"/>
        </w:rPr>
        <w:t>Kooperativa pojišťovna, a.s., Vienna Insurance Group</w:t>
      </w:r>
    </w:p>
    <w:p w:rsidR="00F743CC" w:rsidRDefault="00BF3F72">
      <w:pPr>
        <w:ind w:left="208" w:right="10"/>
      </w:pPr>
      <w:r>
        <w:t>se sídlem Pobřežní 665/21, 18600 Praha 8, Česká republika</w:t>
      </w:r>
    </w:p>
    <w:p w:rsidR="00F743CC" w:rsidRDefault="00BF3F72">
      <w:pPr>
        <w:spacing w:after="219"/>
        <w:ind w:left="203" w:right="25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545219</wp:posOffset>
            </wp:positionH>
            <wp:positionV relativeFrom="page">
              <wp:posOffset>6534449</wp:posOffset>
            </wp:positionV>
            <wp:extent cx="12905" cy="16134"/>
            <wp:effectExtent l="0" t="0" r="0" b="0"/>
            <wp:wrapSquare wrapText="bothSides"/>
            <wp:docPr id="911" name="Picture 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5" cy="1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558123</wp:posOffset>
            </wp:positionH>
            <wp:positionV relativeFrom="page">
              <wp:posOffset>6553810</wp:posOffset>
            </wp:positionV>
            <wp:extent cx="16131" cy="16135"/>
            <wp:effectExtent l="0" t="0" r="0" b="0"/>
            <wp:wrapSquare wrapText="bothSides"/>
            <wp:docPr id="912" name="Picture 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31" cy="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416173</wp:posOffset>
            </wp:positionH>
            <wp:positionV relativeFrom="page">
              <wp:posOffset>7418616</wp:posOffset>
            </wp:positionV>
            <wp:extent cx="6452" cy="12908"/>
            <wp:effectExtent l="0" t="0" r="0" b="0"/>
            <wp:wrapSquare wrapText="bothSides"/>
            <wp:docPr id="913" name="Picture 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1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406494</wp:posOffset>
            </wp:positionH>
            <wp:positionV relativeFrom="page">
              <wp:posOffset>7434751</wp:posOffset>
            </wp:positionV>
            <wp:extent cx="16131" cy="19361"/>
            <wp:effectExtent l="0" t="0" r="0" b="0"/>
            <wp:wrapSquare wrapText="bothSides"/>
            <wp:docPr id="914" name="Picture 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Picture 9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31" cy="19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IC: 47116617 </w:t>
      </w:r>
      <w:r>
        <w:t>zapsaná v obchodním rejstříku vedeném Městským soudem v Praze, SP. zn. B 1897 (dále jen „pojistitel'), zastoupený na základě zmocnění níže podepsanými osobami.</w:t>
      </w:r>
    </w:p>
    <w:p w:rsidR="00F743CC" w:rsidRDefault="00BF3F72">
      <w:pPr>
        <w:spacing w:after="263"/>
        <w:ind w:left="203" w:right="10"/>
      </w:pPr>
      <w:r>
        <w:t>Pracoviště: Kooperati</w:t>
      </w:r>
      <w:r>
        <w:t>va pojišťovna, a.s., Vienna Insurance Group) Agentura Západní Čechy, Zahradní 3, Plzeň, psč 326 OO tel.: 377 417 111, fax: 377 417 999 a</w:t>
      </w:r>
    </w:p>
    <w:p w:rsidR="00F743CC" w:rsidRDefault="00BF3F72">
      <w:pPr>
        <w:ind w:left="208" w:right="4862"/>
      </w:pPr>
      <w:r>
        <w:t xml:space="preserve">Město Aš se sídlem Kamenná 473/52, 352 Ol Aš, Česká republika </w:t>
      </w:r>
      <w:r>
        <w:rPr>
          <w:rFonts w:ascii="Calibri" w:eastAsia="Calibri" w:hAnsi="Calibri" w:cs="Calibri"/>
        </w:rPr>
        <w:t>It: 00253901</w:t>
      </w:r>
    </w:p>
    <w:p w:rsidR="00F743CC" w:rsidRDefault="00BF3F72">
      <w:pPr>
        <w:spacing w:after="196"/>
        <w:ind w:left="203" w:right="5299"/>
      </w:pPr>
      <w:r>
        <w:t>Bankovní spojení: ČSOB a.s., 13371337/0300 (dále jen upojistník”).</w:t>
      </w:r>
    </w:p>
    <w:p w:rsidR="00F743CC" w:rsidRDefault="00BF3F72">
      <w:pPr>
        <w:spacing w:after="174"/>
        <w:ind w:left="213" w:right="10"/>
      </w:pPr>
      <w:r>
        <w:t>Korespondenční adresa pojistníka je totožná s adresou sídla.</w:t>
      </w:r>
    </w:p>
    <w:p w:rsidR="00F743CC" w:rsidRDefault="00BF3F72">
      <w:pPr>
        <w:spacing w:after="48"/>
        <w:ind w:left="198" w:right="10"/>
      </w:pPr>
      <w:r>
        <w:t>Tento dodatek byl sjednán prostřednictvím pojišťovacího makléře</w:t>
      </w:r>
    </w:p>
    <w:p w:rsidR="00F743CC" w:rsidRDefault="00BF3F72">
      <w:pPr>
        <w:spacing w:after="0" w:line="259" w:lineRule="auto"/>
        <w:ind w:left="218" w:hanging="10"/>
        <w:jc w:val="left"/>
      </w:pPr>
      <w:r>
        <w:rPr>
          <w:sz w:val="38"/>
        </w:rPr>
        <w:t>RESPECT a.s.</w:t>
      </w:r>
    </w:p>
    <w:p w:rsidR="00F743CC" w:rsidRDefault="00BF3F72">
      <w:pPr>
        <w:ind w:left="208" w:right="10"/>
      </w:pPr>
      <w:r>
        <w:t xml:space="preserve">se sídlem Pod Krčským lesem 2016/22, 142 OO Praha, </w:t>
      </w:r>
      <w:r>
        <w:t>Česká republika</w:t>
      </w:r>
    </w:p>
    <w:p w:rsidR="00F743CC" w:rsidRDefault="00BF3F72">
      <w:pPr>
        <w:spacing w:after="261" w:line="259" w:lineRule="auto"/>
        <w:ind w:left="203"/>
        <w:jc w:val="left"/>
      </w:pPr>
      <w:r>
        <w:rPr>
          <w:rFonts w:ascii="Courier New" w:eastAsia="Courier New" w:hAnsi="Courier New" w:cs="Courier New"/>
          <w:sz w:val="18"/>
        </w:rPr>
        <w:t>It: 25146351</w:t>
      </w:r>
    </w:p>
    <w:p w:rsidR="00F743CC" w:rsidRDefault="00BF3F72">
      <w:pPr>
        <w:ind w:left="198" w:right="10"/>
      </w:pPr>
      <w:r>
        <w:t>(dále jen „pojišťovací makléř')</w:t>
      </w:r>
    </w:p>
    <w:p w:rsidR="00F743CC" w:rsidRDefault="00BF3F72">
      <w:pPr>
        <w:ind w:left="208" w:right="10"/>
      </w:pPr>
      <w:r>
        <w:t>Korespondenční adresa pojišťovacího makléře je totožná s adresou sídla pojišťovacího makléře.</w:t>
      </w:r>
    </w:p>
    <w:p w:rsidR="00F743CC" w:rsidRDefault="00BF3F72">
      <w:pPr>
        <w:spacing w:after="230" w:line="259" w:lineRule="auto"/>
        <w:ind w:left="0" w:right="218"/>
        <w:jc w:val="center"/>
      </w:pPr>
      <w:r>
        <w:rPr>
          <w:rFonts w:ascii="Calibri" w:eastAsia="Calibri" w:hAnsi="Calibri" w:cs="Calibri"/>
        </w:rPr>
        <w:t>1.</w:t>
      </w:r>
    </w:p>
    <w:p w:rsidR="00F743CC" w:rsidRDefault="00BF3F72">
      <w:pPr>
        <w:spacing w:after="156"/>
        <w:ind w:left="0" w:right="10"/>
      </w:pPr>
      <w:r>
        <w:t xml:space="preserve">Na základě žádosti pojišťovacího makléře se ode dne počátku účinnosti tohoto dodatku č. 1 provádí </w:t>
      </w:r>
      <w:r>
        <w:t>následující úprava výše uvedené pojistné smlouvy:</w:t>
      </w:r>
    </w:p>
    <w:p w:rsidR="00F743CC" w:rsidRDefault="00BF3F72">
      <w:pPr>
        <w:ind w:left="0" w:right="10"/>
      </w:pPr>
      <w:r>
        <w:t>Článek I. nyní zní:</w:t>
      </w:r>
    </w:p>
    <w:p w:rsidR="00F743CC" w:rsidRDefault="00BF3F72">
      <w:pPr>
        <w:spacing w:after="0" w:line="259" w:lineRule="auto"/>
        <w:ind w:left="686" w:right="869" w:hanging="10"/>
        <w:jc w:val="center"/>
      </w:pPr>
      <w:r>
        <w:t>„Článek I.</w:t>
      </w:r>
    </w:p>
    <w:p w:rsidR="00F743CC" w:rsidRDefault="00BF3F72">
      <w:pPr>
        <w:spacing w:after="205" w:line="259" w:lineRule="auto"/>
        <w:ind w:left="686" w:right="869" w:hanging="10"/>
        <w:jc w:val="center"/>
      </w:pPr>
      <w:r>
        <w:t>Úvodní ustanovení</w:t>
      </w:r>
    </w:p>
    <w:p w:rsidR="00F743CC" w:rsidRDefault="00BF3F72">
      <w:pPr>
        <w:tabs>
          <w:tab w:val="center" w:pos="4158"/>
        </w:tabs>
        <w:spacing w:after="78"/>
        <w:ind w:left="0"/>
        <w:jc w:val="left"/>
      </w:pPr>
      <w:r>
        <w:rPr>
          <w:rFonts w:ascii="Calibri" w:eastAsia="Calibri" w:hAnsi="Calibri" w:cs="Calibri"/>
        </w:rPr>
        <w:lastRenderedPageBreak/>
        <w:t>I.</w:t>
      </w:r>
      <w:r>
        <w:rPr>
          <w:rFonts w:ascii="Calibri" w:eastAsia="Calibri" w:hAnsi="Calibri" w:cs="Calibri"/>
        </w:rPr>
        <w:tab/>
      </w:r>
      <w:r>
        <w:t>Pojistník sjednává tuto pojistnou smlouvu ve svůj prospěchl tzn. je zároveň pojištěným.</w:t>
      </w:r>
    </w:p>
    <w:p w:rsidR="00F743CC" w:rsidRDefault="00BF3F72">
      <w:pPr>
        <w:numPr>
          <w:ilvl w:val="0"/>
          <w:numId w:val="1"/>
        </w:numPr>
        <w:ind w:right="10" w:hanging="422"/>
      </w:pPr>
      <w:r>
        <w:t>Předmět činnosti pojištěného (pojištěných)</w:t>
      </w:r>
    </w:p>
    <w:p w:rsidR="00F743CC" w:rsidRDefault="00BF3F72">
      <w:pPr>
        <w:spacing w:after="325"/>
        <w:ind w:left="463" w:right="10"/>
      </w:pPr>
      <w:r>
        <w:t>Město Aš: předmět činnosti tohoto pojištěného vykonávané na základě zvláštního předpisu.</w:t>
      </w:r>
    </w:p>
    <w:p w:rsidR="00F743CC" w:rsidRDefault="00BF3F72">
      <w:pPr>
        <w:numPr>
          <w:ilvl w:val="0"/>
          <w:numId w:val="1"/>
        </w:numPr>
        <w:spacing w:after="90"/>
        <w:ind w:right="10" w:hanging="422"/>
      </w:pPr>
      <w:r>
        <w:t xml:space="preserve">K tomuto pojištění se vztahují: Všeobecné pojistné podmínky pro pojištění majetku a odpovědnosti (dále jen VPP), Zvláštní pojistné podmínky (dále jen ZPP) a Dodatkové </w:t>
      </w:r>
      <w:r>
        <w:t>pojistné podminky (dále jen DPP).</w:t>
      </w:r>
    </w:p>
    <w:p w:rsidR="00F743CC" w:rsidRDefault="00BF3F72">
      <w:pPr>
        <w:ind w:left="463" w:right="10"/>
      </w:pPr>
      <w:r>
        <w:t>Všeobecné pojistné podmínky</w:t>
      </w:r>
    </w:p>
    <w:p w:rsidR="00F743CC" w:rsidRDefault="00BF3F72">
      <w:pPr>
        <w:spacing w:after="364"/>
        <w:ind w:left="463" w:right="10"/>
      </w:pPr>
      <w:r>
        <w:t>VPP P - 100/09 — pro pojištění majetku a odpovědnosti</w:t>
      </w:r>
    </w:p>
    <w:p w:rsidR="00F743CC" w:rsidRDefault="00BF3F72">
      <w:pPr>
        <w:pStyle w:val="Nadpis1"/>
      </w:pPr>
      <w:r>
        <w:t>Zvláštní pojistné podmínky</w:t>
      </w:r>
    </w:p>
    <w:p w:rsidR="00F743CC" w:rsidRDefault="00BF3F72">
      <w:pPr>
        <w:ind w:left="463" w:right="10"/>
      </w:pPr>
      <w:r>
        <w:t>ZPP P - 150/05 - pro živelní pojištění</w:t>
      </w:r>
    </w:p>
    <w:p w:rsidR="00F743CC" w:rsidRDefault="00BF3F72">
      <w:pPr>
        <w:ind w:left="463" w:right="10"/>
      </w:pPr>
      <w:r>
        <w:t>ZPP P 200/05 - pro pojištění pro případ odcizení</w:t>
      </w:r>
    </w:p>
    <w:p w:rsidR="00F743CC" w:rsidRDefault="00BF3F72">
      <w:pPr>
        <w:ind w:left="463" w:right="10"/>
      </w:pPr>
      <w:r>
        <w:t>ZPP P - 250/05 - pro poji</w:t>
      </w:r>
      <w:r>
        <w:t>štění skla</w:t>
      </w:r>
    </w:p>
    <w:p w:rsidR="00F743CC" w:rsidRDefault="00BF3F72">
      <w:pPr>
        <w:ind w:left="463" w:right="10"/>
      </w:pPr>
      <w:r>
        <w:t>ZPP P - 300/05 - pro pojištění strojů</w:t>
      </w:r>
    </w:p>
    <w:p w:rsidR="00F743CC" w:rsidRDefault="00BF3F72">
      <w:pPr>
        <w:ind w:left="463" w:right="10"/>
      </w:pPr>
      <w:r>
        <w:t>ZPP P - 320/05 - pro pojištění elektronických zařízení</w:t>
      </w:r>
    </w:p>
    <w:p w:rsidR="00F743CC" w:rsidRDefault="00BF3F72">
      <w:pPr>
        <w:spacing w:after="40"/>
        <w:ind w:left="463" w:right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7387876</wp:posOffset>
            </wp:positionH>
            <wp:positionV relativeFrom="page">
              <wp:posOffset>8961069</wp:posOffset>
            </wp:positionV>
            <wp:extent cx="19357" cy="1348839"/>
            <wp:effectExtent l="0" t="0" r="0" b="0"/>
            <wp:wrapSquare wrapText="bothSides"/>
            <wp:docPr id="3198" name="Picture 3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" name="Picture 31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57" cy="1348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7374972</wp:posOffset>
            </wp:positionH>
            <wp:positionV relativeFrom="page">
              <wp:posOffset>4998450</wp:posOffset>
            </wp:positionV>
            <wp:extent cx="22582" cy="3539897"/>
            <wp:effectExtent l="0" t="0" r="0" b="0"/>
            <wp:wrapSquare wrapText="bothSides"/>
            <wp:docPr id="139343" name="Picture 139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3" name="Picture 1393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82" cy="353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ZPP P - 600/05 - pro pojištění odpovědnosti za škodu</w:t>
      </w:r>
    </w:p>
    <w:p w:rsidR="00F743CC" w:rsidRDefault="00BF3F72">
      <w:pPr>
        <w:spacing w:after="367"/>
        <w:ind w:left="463" w:right="3160"/>
      </w:pPr>
      <w:r>
        <w:t>Dodatkové pojistné podminky DPP P- 520/05 pro pojištění hospodářských rizik, sestávající se z nás</w:t>
      </w:r>
      <w:r>
        <w:t>ledujících doložek:</w:t>
      </w:r>
    </w:p>
    <w:p w:rsidR="00F743CC" w:rsidRDefault="00BF3F72">
      <w:pPr>
        <w:ind w:left="463" w:right="10"/>
      </w:pPr>
      <w:r>
        <w:t>DZ 2 -- Kouř - Rozšíření rozsahu pojištění (1201)</w:t>
      </w:r>
    </w:p>
    <w:p w:rsidR="00F743CC" w:rsidRDefault="00BF3F72">
      <w:pPr>
        <w:ind w:left="463" w:right="10"/>
      </w:pPr>
      <w:r>
        <w:t>DZ3 - Třesk - Rozšíření rozsahu pojištění (1201)</w:t>
      </w:r>
    </w:p>
    <w:p w:rsidR="00F743CC" w:rsidRDefault="00BF3F72">
      <w:pPr>
        <w:spacing w:after="71"/>
        <w:ind w:left="463" w:right="589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161307</wp:posOffset>
            </wp:positionH>
            <wp:positionV relativeFrom="paragraph">
              <wp:posOffset>146426</wp:posOffset>
            </wp:positionV>
            <wp:extent cx="35488" cy="32269"/>
            <wp:effectExtent l="0" t="0" r="0" b="0"/>
            <wp:wrapSquare wrapText="bothSides"/>
            <wp:docPr id="139345" name="Picture 139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5" name="Picture 1393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88" cy="32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DZ12 - Příslušenství a stavební součásti budovy nebo stavby - vymezení předmětu pojištění (1201) DZ 13 - Atmosférické srážky - Rozšíření rozsahu pojištění (1201)</w:t>
      </w:r>
    </w:p>
    <w:p w:rsidR="00F743CC" w:rsidRDefault="00BF3F72">
      <w:pPr>
        <w:ind w:left="463" w:right="10"/>
      </w:pPr>
      <w:r>
        <w:t>Zabezpečení</w:t>
      </w:r>
    </w:p>
    <w:p w:rsidR="00F743CC" w:rsidRDefault="00BF3F72">
      <w:pPr>
        <w:ind w:left="463" w:right="10"/>
      </w:pPr>
      <w:r>
        <w:t>DOZI - Předepsané způsoby zabezpečení movitých věcí a zásob - Upřesněnt (1201)</w:t>
      </w:r>
    </w:p>
    <w:p w:rsidR="00F743CC" w:rsidRDefault="00BF3F72">
      <w:pPr>
        <w:spacing w:after="330"/>
        <w:ind w:left="463" w:right="1605"/>
      </w:pPr>
      <w:r>
        <w:t>DOZ</w:t>
      </w:r>
      <w:r>
        <w:t>2 - Předepsané způsoby zabezpečení cenností a cenných věcí - Upřesnění (1201) DOZ5 Předepsané způsoby zabezpečení - Výklad pojmů (1201)</w:t>
      </w:r>
    </w:p>
    <w:p w:rsidR="00F743CC" w:rsidRDefault="00BF3F72">
      <w:pPr>
        <w:spacing w:after="159" w:line="259" w:lineRule="auto"/>
        <w:ind w:left="457" w:hanging="10"/>
        <w:jc w:val="left"/>
      </w:pPr>
      <w:r>
        <w:rPr>
          <w:sz w:val="24"/>
        </w:rPr>
        <w:t>Sklo</w:t>
      </w:r>
    </w:p>
    <w:p w:rsidR="00F743CC" w:rsidRDefault="00BF3F72">
      <w:pPr>
        <w:spacing w:after="31"/>
        <w:ind w:left="463" w:right="10"/>
      </w:pPr>
      <w:r>
        <w:t>DSKI - Reklamy, instalace Rozšíření předmětu pojištění (1201)</w:t>
      </w:r>
    </w:p>
    <w:p w:rsidR="00F743CC" w:rsidRDefault="00BF3F72">
      <w:pPr>
        <w:pStyle w:val="Nadpis1"/>
        <w:spacing w:after="151"/>
        <w:ind w:left="457"/>
      </w:pPr>
      <w:r>
        <w:t>Stroje</w:t>
      </w:r>
    </w:p>
    <w:p w:rsidR="00F743CC" w:rsidRDefault="00BF3F72">
      <w:pPr>
        <w:ind w:left="463" w:right="10"/>
      </w:pPr>
      <w:r>
        <w:t>DSTI - Sdružený živel - Rozšíření rozsahu poji</w:t>
      </w:r>
      <w:r>
        <w:t>štění (1201)</w:t>
      </w:r>
    </w:p>
    <w:p w:rsidR="00F743CC" w:rsidRDefault="00BF3F72">
      <w:pPr>
        <w:ind w:left="463" w:right="10"/>
      </w:pPr>
      <w:r>
        <w:t>DST2 - Požár Rozšíření rozsahu pojištění (1201)</w:t>
      </w:r>
    </w:p>
    <w:p w:rsidR="00F743CC" w:rsidRDefault="00BF3F72">
      <w:pPr>
        <w:ind w:left="463" w:right="10"/>
      </w:pPr>
      <w:r>
        <w:t>DST3 - Povodeň - Rozšíření rozsahu pojištění (1201)</w:t>
      </w:r>
    </w:p>
    <w:p w:rsidR="00F743CC" w:rsidRDefault="00BF3F72">
      <w:pPr>
        <w:spacing w:after="171"/>
        <w:ind w:left="463" w:right="10"/>
      </w:pPr>
      <w:r>
        <w:rPr>
          <w:noProof/>
        </w:rPr>
        <w:drawing>
          <wp:inline distT="0" distB="0" distL="0" distR="0">
            <wp:extent cx="393590" cy="96807"/>
            <wp:effectExtent l="0" t="0" r="0" b="0"/>
            <wp:docPr id="139347" name="Picture 139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7" name="Picture 1393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590" cy="9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Vichřice - Rozšíření rozsahu pojištění (1201)</w:t>
      </w:r>
    </w:p>
    <w:p w:rsidR="00F743CC" w:rsidRDefault="00BF3F72">
      <w:pPr>
        <w:ind w:left="463" w:right="4547"/>
      </w:pPr>
      <w:r>
        <w:t>DST5 - Sesuv - Rozšíření rozsahu pojištění (1201) DST6 - Náraz - Rozšíření rozsahu pojištěni (12</w:t>
      </w:r>
      <w:r>
        <w:t>01)</w:t>
      </w:r>
    </w:p>
    <w:p w:rsidR="00F743CC" w:rsidRDefault="00BF3F72">
      <w:pPr>
        <w:ind w:left="463" w:right="10"/>
      </w:pPr>
      <w:r>
        <w:t>DST8 - Odcizení - Rozšíření rozsahu pojištění (1201)</w:t>
      </w:r>
    </w:p>
    <w:p w:rsidR="00F743CC" w:rsidRDefault="00BF3F72">
      <w:pPr>
        <w:pStyle w:val="Nadpis1"/>
        <w:ind w:left="615"/>
      </w:pPr>
      <w:r>
        <w:t>Elektronická zařízeni</w:t>
      </w:r>
    </w:p>
    <w:p w:rsidR="00F743CC" w:rsidRDefault="00BF3F72">
      <w:pPr>
        <w:ind w:left="600" w:right="10"/>
      </w:pPr>
      <w:r>
        <w:t>DEL7 — Sdružený živel „ Výluka (1201)</w:t>
      </w:r>
    </w:p>
    <w:p w:rsidR="00F743CC" w:rsidRDefault="00BF3F72">
      <w:pPr>
        <w:ind w:left="600" w:right="10"/>
      </w:pPr>
      <w:r>
        <w:t>DEL8 - Odcizení - výluka (1201)</w:t>
      </w:r>
    </w:p>
    <w:p w:rsidR="00F743CC" w:rsidRDefault="00BF3F72">
      <w:pPr>
        <w:spacing w:after="305"/>
        <w:ind w:left="600" w:right="1544"/>
      </w:pPr>
      <w:r>
        <w:t>DOZI — Předepsané způsoby zabezpečení movitých věcí a zásob - Upřesnění (1201) DOZ5 — Předepsané způsoby zabezpečení - Výklad pojmů (1201)</w:t>
      </w:r>
    </w:p>
    <w:p w:rsidR="00F743CC" w:rsidRDefault="00BF3F72">
      <w:pPr>
        <w:ind w:left="605" w:right="10"/>
      </w:pPr>
      <w:r>
        <w:lastRenderedPageBreak/>
        <w:t>Pojištěni odpovědnosti</w:t>
      </w:r>
    </w:p>
    <w:p w:rsidR="00F743CC" w:rsidRDefault="00BF3F72">
      <w:pPr>
        <w:ind w:left="600" w:right="10"/>
      </w:pPr>
      <w:r>
        <w:t xml:space="preserve">DODP2 — Pojištění obecné odpovědnosti za škodu a za škodu způsobenou vadou výrobku - základní </w:t>
      </w:r>
      <w:r>
        <w:t>rozsah pojištění (1201)</w:t>
      </w:r>
    </w:p>
    <w:p w:rsidR="00F743CC" w:rsidRDefault="00BF3F72">
      <w:pPr>
        <w:ind w:left="600" w:right="10"/>
      </w:pPr>
      <w:r>
        <w:t>DODP3 — Cizí věci převzaté - rozšíření rozsahu pojištění (1201)</w:t>
      </w:r>
    </w:p>
    <w:p w:rsidR="00F743CC" w:rsidRDefault="00BF3F72">
      <w:pPr>
        <w:ind w:left="605" w:right="10"/>
      </w:pPr>
      <w:r>
        <w:t>DODP4 — Cizí věci užívané - rozšíření rozsahu pojištění (1201)</w:t>
      </w:r>
    </w:p>
    <w:p w:rsidR="00F743CC" w:rsidRDefault="00BF3F72">
      <w:pPr>
        <w:ind w:left="605" w:right="10"/>
      </w:pPr>
      <w:r>
        <w:t>DODPS — Náklady zdravotní pojišťovny rozšířeni rozsahu pojištění (1201)</w:t>
      </w:r>
    </w:p>
    <w:p w:rsidR="00F743CC" w:rsidRDefault="00BF3F72">
      <w:pPr>
        <w:ind w:left="600" w:right="10"/>
      </w:pPr>
      <w:r>
        <w:t>DODP6 — Křížová odpovědnost - roz</w:t>
      </w:r>
      <w:r>
        <w:t>šíření rozsahu pojištění (1201)</w:t>
      </w:r>
    </w:p>
    <w:p w:rsidR="00F743CC" w:rsidRDefault="00BF3F72">
      <w:pPr>
        <w:spacing w:after="533"/>
        <w:ind w:left="605" w:right="10"/>
      </w:pPr>
      <w:r>
        <w:t>DODP8 — Regresy dávek nemocenského pojištění - rozšíření rozsahu pojištění (1201)</w:t>
      </w:r>
    </w:p>
    <w:p w:rsidR="00F743CC" w:rsidRDefault="00BF3F72">
      <w:pPr>
        <w:spacing w:after="260"/>
        <w:ind w:left="600" w:right="10"/>
      </w:pPr>
      <w:r>
        <w:t>DODI — Pojištění okrasných dřevin - Rozšíření předmětu pojištění (1201)</w:t>
      </w:r>
    </w:p>
    <w:p w:rsidR="00F743CC" w:rsidRDefault="00BF3F72">
      <w:pPr>
        <w:spacing w:line="259" w:lineRule="auto"/>
        <w:ind w:left="604" w:hanging="10"/>
        <w:jc w:val="left"/>
      </w:pPr>
      <w:r>
        <w:rPr>
          <w:rFonts w:ascii="Calibri" w:eastAsia="Calibri" w:hAnsi="Calibri" w:cs="Calibri"/>
        </w:rPr>
        <w:t>Obecné</w:t>
      </w:r>
    </w:p>
    <w:p w:rsidR="00F743CC" w:rsidRDefault="00BF3F72">
      <w:pPr>
        <w:ind w:left="605" w:right="10"/>
      </w:pPr>
      <w:r>
        <w:t>DOBI — Elektronická rizika - Výluka</w:t>
      </w:r>
    </w:p>
    <w:p w:rsidR="00F743CC" w:rsidRDefault="00BF3F72">
      <w:pPr>
        <w:ind w:left="600" w:right="10"/>
      </w:pPr>
      <w:r>
        <w:t>DOB3 — Výklad pojmů pro úče</w:t>
      </w:r>
      <w:r>
        <w:t>ly pojistné smlouvy (1201)</w:t>
      </w:r>
    </w:p>
    <w:p w:rsidR="00F743CC" w:rsidRDefault="00BF3F72">
      <w:pPr>
        <w:ind w:left="600" w:right="10"/>
      </w:pPr>
      <w:r>
        <w:t>DOB5 — Tíha sněhuł námraza - Vymezení podmínek (1201)</w:t>
      </w:r>
    </w:p>
    <w:p w:rsidR="00F743CC" w:rsidRDefault="00BF3F72">
      <w:pPr>
        <w:ind w:left="594" w:right="10"/>
      </w:pPr>
      <w:r>
        <w:t>DOB6 — Bonifikace - Vymezení podmínek (1201)</w:t>
      </w:r>
    </w:p>
    <w:p w:rsidR="00F743CC" w:rsidRDefault="00BF3F72">
      <w:pPr>
        <w:spacing w:after="399"/>
        <w:ind w:left="594" w:right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177438</wp:posOffset>
            </wp:positionH>
            <wp:positionV relativeFrom="page">
              <wp:posOffset>225882</wp:posOffset>
            </wp:positionV>
            <wp:extent cx="251639" cy="851899"/>
            <wp:effectExtent l="0" t="0" r="0" b="0"/>
            <wp:wrapSquare wrapText="bothSides"/>
            <wp:docPr id="5537" name="Picture 5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" name="Picture 55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639" cy="85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DOB7 — Definice jedné pojistné události pro pojistná nebezpečí povodeň* záplava, vichřice, krupobití </w:t>
      </w:r>
      <w:r>
        <w:rPr>
          <w:rFonts w:ascii="Calibri" w:eastAsia="Calibri" w:hAnsi="Calibri" w:cs="Calibri"/>
        </w:rPr>
        <w:t>(1201)</w:t>
      </w:r>
    </w:p>
    <w:p w:rsidR="00F743CC" w:rsidRDefault="00BF3F72">
      <w:pPr>
        <w:ind w:left="173" w:right="10"/>
      </w:pPr>
      <w:r>
        <w:t>Článek II. nyní zní:</w:t>
      </w:r>
    </w:p>
    <w:p w:rsidR="00F743CC" w:rsidRDefault="00BF3F72">
      <w:pPr>
        <w:tabs>
          <w:tab w:val="center" w:pos="4059"/>
          <w:tab w:val="center" w:pos="4961"/>
        </w:tabs>
        <w:spacing w:after="0" w:line="259" w:lineRule="auto"/>
        <w:ind w:left="0"/>
        <w:jc w:val="left"/>
      </w:pPr>
      <w:r>
        <w:tab/>
      </w:r>
      <w:r>
        <w:rPr>
          <w:noProof/>
        </w:rPr>
        <w:drawing>
          <wp:inline distT="0" distB="0" distL="0" distR="0">
            <wp:extent cx="109689" cy="80672"/>
            <wp:effectExtent l="0" t="0" r="0" b="0"/>
            <wp:docPr id="139350" name="Picture 13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0" name="Picture 1393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689" cy="8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„Článek li.</w:t>
      </w:r>
    </w:p>
    <w:p w:rsidR="00F743CC" w:rsidRDefault="00BF3F72">
      <w:pPr>
        <w:spacing w:after="0" w:line="259" w:lineRule="auto"/>
        <w:ind w:left="686" w:right="528" w:hanging="10"/>
        <w:jc w:val="center"/>
      </w:pPr>
      <w:r>
        <w:t>Druhy a způsoby pojištění, předměty pojištění</w:t>
      </w:r>
    </w:p>
    <w:p w:rsidR="00F743CC" w:rsidRDefault="00BF3F72">
      <w:pPr>
        <w:numPr>
          <w:ilvl w:val="0"/>
          <w:numId w:val="2"/>
        </w:numPr>
        <w:spacing w:after="52"/>
        <w:ind w:right="10" w:hanging="396"/>
      </w:pPr>
      <w:r>
        <w:t>Obecná ujednáni pro pojištění majetku</w:t>
      </w:r>
    </w:p>
    <w:p w:rsidR="00F743CC" w:rsidRDefault="00BF3F72">
      <w:pPr>
        <w:numPr>
          <w:ilvl w:val="1"/>
          <w:numId w:val="2"/>
        </w:numPr>
        <w:spacing w:after="291"/>
        <w:ind w:right="10"/>
      </w:pPr>
      <w:r>
        <w:t>Pojištění majetku se sjednává na novou cenu, není-li v dalších ustanoveních této pojistné smlouvy uvedeno</w:t>
      </w:r>
    </w:p>
    <w:p w:rsidR="00F743CC" w:rsidRDefault="00BF3F72">
      <w:pPr>
        <w:numPr>
          <w:ilvl w:val="1"/>
          <w:numId w:val="2"/>
        </w:numPr>
        <w:spacing w:after="84"/>
        <w:ind w:right="10"/>
      </w:pPr>
      <w:r>
        <w:t>Pojištění majetku se sjednává pro jednu a každou po</w:t>
      </w:r>
      <w:r>
        <w:t xml:space="preserve">jistnou událost, není-li v dalších ustanoveních této </w:t>
      </w:r>
      <w:r>
        <w:rPr>
          <w:noProof/>
        </w:rPr>
        <w:drawing>
          <wp:inline distT="0" distB="0" distL="0" distR="0">
            <wp:extent cx="64523" cy="58084"/>
            <wp:effectExtent l="0" t="0" r="0" b="0"/>
            <wp:docPr id="139352" name="Picture 139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2" name="Picture 1393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523" cy="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pojistné smlouvy uvedeno jinak.</w:t>
      </w:r>
    </w:p>
    <w:p w:rsidR="00F743CC" w:rsidRDefault="00BF3F72">
      <w:pPr>
        <w:numPr>
          <w:ilvl w:val="1"/>
          <w:numId w:val="2"/>
        </w:numPr>
        <w:spacing w:after="69"/>
        <w:ind w:right="10"/>
      </w:pPr>
      <w:r>
        <w:t>Pro pojištění majetku je místem pojištění</w:t>
      </w:r>
    </w:p>
    <w:p w:rsidR="00F743CC" w:rsidRDefault="00BF3F72">
      <w:pPr>
        <w:spacing w:after="0" w:line="259" w:lineRule="auto"/>
        <w:ind w:hanging="10"/>
        <w:jc w:val="left"/>
      </w:pPr>
      <w:r>
        <w:rPr>
          <w:sz w:val="24"/>
        </w:rPr>
        <w:t>Sídlo pojistníka:</w:t>
      </w:r>
    </w:p>
    <w:p w:rsidR="00F743CC" w:rsidRDefault="00BF3F72">
      <w:pPr>
        <w:spacing w:after="46"/>
        <w:ind w:left="463" w:right="4481"/>
      </w:pPr>
      <w:r>
        <w:t>Kamenná 473/52, 35201 Aš, Česká republika Katastrální území spravované městem Aš</w:t>
      </w:r>
    </w:p>
    <w:p w:rsidR="00F743CC" w:rsidRDefault="00BF3F72">
      <w:pPr>
        <w:spacing w:after="55"/>
        <w:ind w:left="463" w:right="10"/>
      </w:pPr>
      <w:r>
        <w:t>k.ú. spravované Městem Aš - park Sady Míru</w:t>
      </w:r>
    </w:p>
    <w:p w:rsidR="00F743CC" w:rsidRDefault="00BF3F72">
      <w:pPr>
        <w:spacing w:after="55"/>
        <w:ind w:left="463" w:right="10"/>
      </w:pPr>
      <w:r>
        <w:t>k.ú. spravované Městem Aš - vrch Háj</w:t>
      </w:r>
    </w:p>
    <w:p w:rsidR="00F743CC" w:rsidRDefault="00BF3F72">
      <w:pPr>
        <w:spacing w:after="182"/>
        <w:ind w:left="463" w:right="508"/>
      </w:pPr>
      <w:r>
        <w:t xml:space="preserve">Katastrální území spravované městem AŠ - Cyklostezka s příslušenstvím vybudovaná dle dotačního projektu č. 175 - Operační program Přeshraniční spolupráce Cíl 3 Česká republika </w:t>
      </w:r>
      <w:r>
        <w:t>- Svobodný stát Bavorsko 2007 - 2013 není-li dále uvedeno jinak.</w:t>
      </w:r>
    </w:p>
    <w:p w:rsidR="00F743CC" w:rsidRDefault="00BF3F72">
      <w:pPr>
        <w:numPr>
          <w:ilvl w:val="0"/>
          <w:numId w:val="2"/>
        </w:numPr>
        <w:ind w:right="10" w:hanging="396"/>
      </w:pPr>
      <w:r>
        <w:t>Přehled sjednaných pojištění</w:t>
      </w:r>
    </w:p>
    <w:p w:rsidR="00F743CC" w:rsidRDefault="00BF3F72">
      <w:pPr>
        <w:ind w:left="579" w:right="10"/>
      </w:pPr>
      <w:r>
        <w:t>Pojištění se sjednává pro předměty pojištění v rozsahu a na místech pojištěni uvedených v následujících tabulkách:</w:t>
      </w:r>
    </w:p>
    <w:p w:rsidR="00F743CC" w:rsidRDefault="00F743CC">
      <w:pPr>
        <w:sectPr w:rsidR="00F743C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16841"/>
          <w:pgMar w:top="1289" w:right="1016" w:bottom="2228" w:left="1123" w:header="708" w:footer="708" w:gutter="0"/>
          <w:cols w:space="708"/>
          <w:titlePg/>
        </w:sectPr>
      </w:pPr>
    </w:p>
    <w:tbl>
      <w:tblPr>
        <w:tblStyle w:val="TableGrid"/>
        <w:tblW w:w="10225" w:type="dxa"/>
        <w:tblInd w:w="107" w:type="dxa"/>
        <w:tblCellMar>
          <w:top w:w="25" w:type="dxa"/>
          <w:left w:w="119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818"/>
        <w:gridCol w:w="1954"/>
        <w:gridCol w:w="1866"/>
        <w:gridCol w:w="1402"/>
        <w:gridCol w:w="1402"/>
        <w:gridCol w:w="1386"/>
        <w:gridCol w:w="1397"/>
      </w:tblGrid>
      <w:tr w:rsidR="00F743CC">
        <w:trPr>
          <w:trHeight w:val="229"/>
        </w:trPr>
        <w:tc>
          <w:tcPr>
            <w:tcW w:w="8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3"/>
              <w:jc w:val="left"/>
            </w:pPr>
            <w:r>
              <w:rPr>
                <w:sz w:val="20"/>
              </w:rPr>
              <w:lastRenderedPageBreak/>
              <w:t>Místo ojiště</w:t>
            </w:r>
            <w:r>
              <w:rPr>
                <w:sz w:val="20"/>
              </w:rPr>
              <w:t>ní: Katastrální území spravované městem Aš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32"/>
        </w:trPr>
        <w:tc>
          <w:tcPr>
            <w:tcW w:w="8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3"/>
              <w:jc w:val="left"/>
            </w:pPr>
            <w:r>
              <w:rPr>
                <w:sz w:val="18"/>
              </w:rPr>
              <w:t>Rozsah ojištëní: ”sdružený živel”, ”kouř", 'Itřesk", /'atmosferické srážky'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6"/>
        </w:trPr>
        <w:tc>
          <w:tcPr>
            <w:tcW w:w="8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8"/>
              <w:jc w:val="left"/>
            </w:pPr>
            <w:r>
              <w:rPr>
                <w:sz w:val="20"/>
              </w:rPr>
              <w:t>Pojištění se řídí: VPP P-100/09, zpp P-150/05 a doložkami DOBI, DOB3, DOB51 DOB6, DOB7, DZ2, DZ3, DZ13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836"/>
        </w:trPr>
        <w:tc>
          <w:tcPr>
            <w:tcW w:w="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0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100"/>
              <w:jc w:val="center"/>
            </w:pPr>
            <w:r>
              <w:t>číslo</w:t>
            </w:r>
          </w:p>
        </w:tc>
        <w:tc>
          <w:tcPr>
            <w:tcW w:w="19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3"/>
              <w:jc w:val="center"/>
            </w:pPr>
            <w:r>
              <w:t>Předmět pojištění</w:t>
            </w:r>
          </w:p>
        </w:tc>
        <w:tc>
          <w:tcPr>
            <w:tcW w:w="1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10"/>
              <w:jc w:val="center"/>
            </w:pPr>
            <w:r>
              <w:rPr>
                <w:sz w:val="20"/>
              </w:rPr>
              <w:t xml:space="preserve">Spoluúčast </w:t>
            </w:r>
            <w:r>
              <w:rPr>
                <w:sz w:val="20"/>
                <w:vertAlign w:val="superscript"/>
              </w:rPr>
              <w:t>9</w:t>
            </w:r>
          </w:p>
        </w:tc>
        <w:tc>
          <w:tcPr>
            <w:tcW w:w="1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05" w:firstLine="15"/>
              <w:jc w:val="left"/>
            </w:pPr>
            <w:r>
              <w:rPr>
                <w:sz w:val="20"/>
              </w:rPr>
              <w:t>Pojištění se sjednáva</w:t>
            </w:r>
          </w:p>
        </w:tc>
        <w:tc>
          <w:tcPr>
            <w:tcW w:w="1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6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 xml:space="preserve">roEní limit </w:t>
            </w:r>
            <w:r>
              <w:rPr>
                <w:rFonts w:ascii="Calibri" w:eastAsia="Calibri" w:hAnsi="Calibri" w:cs="Calibri"/>
                <w:sz w:val="20"/>
              </w:rPr>
              <w:t xml:space="preserve">pojistného </w:t>
            </w:r>
            <w:r>
              <w:rPr>
                <w:sz w:val="20"/>
              </w:rPr>
              <w:t>plnění3)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52" w:right="269" w:firstLine="213"/>
            </w:pPr>
            <w:r>
              <w:rPr>
                <w:sz w:val="20"/>
              </w:rPr>
              <w:t>Limit pojistného pinEní pro jednu poj. událost4)</w:t>
            </w:r>
          </w:p>
        </w:tc>
      </w:tr>
      <w:tr w:rsidR="00F743C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743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0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49" w:right="163" w:firstLine="30"/>
            </w:pPr>
            <w:r>
              <w:rPr>
                <w:sz w:val="20"/>
              </w:rPr>
              <w:t xml:space="preserve">Soubor nemovitostí </w:t>
            </w:r>
            <w:r>
              <w:rPr>
                <w:rFonts w:ascii="Calibri" w:eastAsia="Calibri" w:hAnsi="Calibri" w:cs="Calibri"/>
                <w:sz w:val="20"/>
              </w:rPr>
              <w:t xml:space="preserve">včetně technologií, přípojek, rozvodů </w:t>
            </w:r>
            <w:r>
              <w:rPr>
                <w:sz w:val="20"/>
              </w:rPr>
              <w:t xml:space="preserve">kabelové televize a </w:t>
            </w:r>
            <w:r>
              <w:rPr>
                <w:rFonts w:ascii="Calibri" w:eastAsia="Calibri" w:hAnsi="Calibri" w:cs="Calibri"/>
                <w:sz w:val="20"/>
              </w:rPr>
              <w:t xml:space="preserve">dalšího zařízení </w:t>
            </w:r>
            <w:r>
              <w:rPr>
                <w:sz w:val="20"/>
              </w:rPr>
              <w:t>vedeného v hodnotách nemovitého ma 'etku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3"/>
              <w:jc w:val="center"/>
            </w:pPr>
            <w:r>
              <w:rPr>
                <w:sz w:val="20"/>
              </w:rPr>
              <w:t>3 850 000 000 Kč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6"/>
              <w:jc w:val="center"/>
            </w:pPr>
            <w:r>
              <w:rPr>
                <w:sz w:val="18"/>
              </w:rPr>
              <w:t>'Ipovodeň"</w:t>
            </w:r>
          </w:p>
          <w:p w:rsidR="00F743CC" w:rsidRDefault="00BF3F72">
            <w:pPr>
              <w:spacing w:after="2" w:line="216" w:lineRule="auto"/>
              <w:ind w:left="3" w:right="109"/>
              <w:jc w:val="center"/>
            </w:pPr>
            <w:r>
              <w:rPr>
                <w:sz w:val="20"/>
              </w:rPr>
              <w:t>25 000 Kč, ostatní pojistná nebezpečí</w:t>
            </w:r>
          </w:p>
          <w:p w:rsidR="00F743CC" w:rsidRDefault="00BF3F72">
            <w:pPr>
              <w:spacing w:after="0" w:line="259" w:lineRule="auto"/>
              <w:ind w:left="0" w:right="105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24" w:lineRule="auto"/>
              <w:ind w:left="19" w:right="60" w:hanging="19"/>
              <w:jc w:val="center"/>
            </w:pPr>
            <w:r>
              <w:rPr>
                <w:sz w:val="20"/>
              </w:rPr>
              <w:t>jednu a každou pojistnou událost a</w:t>
            </w:r>
          </w:p>
          <w:p w:rsidR="00F743CC" w:rsidRDefault="00BF3F72">
            <w:pPr>
              <w:spacing w:after="0" w:line="259" w:lineRule="auto"/>
              <w:ind w:left="0" w:right="126"/>
              <w:jc w:val="center"/>
            </w:pPr>
            <w:r>
              <w:rPr>
                <w:sz w:val="20"/>
              </w:rPr>
              <w:t>novou cenu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4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7"/>
              <w:jc w:val="center"/>
            </w:pPr>
            <w:r>
              <w:rPr>
                <w:sz w:val="20"/>
              </w:rPr>
              <w:t>nesjednává se</w:t>
            </w:r>
          </w:p>
        </w:tc>
      </w:tr>
      <w:tr w:rsidR="00F743CC">
        <w:trPr>
          <w:trHeight w:val="130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54" w:firstLine="86"/>
            </w:pPr>
            <w:r>
              <w:rPr>
                <w:sz w:val="20"/>
              </w:rPr>
              <w:t xml:space="preserve">Soubor vlastních i </w:t>
            </w:r>
            <w:r>
              <w:rPr>
                <w:rFonts w:ascii="Calibri" w:eastAsia="Calibri" w:hAnsi="Calibri" w:cs="Calibri"/>
                <w:sz w:val="20"/>
              </w:rPr>
              <w:t>cizích věcí movitých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9"/>
              <w:jc w:val="center"/>
            </w:pPr>
            <w:r>
              <w:rPr>
                <w:sz w:val="20"/>
              </w:rPr>
              <w:t>16 206 000 Kč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16"/>
              <w:jc w:val="center"/>
            </w:pPr>
            <w:r>
              <w:rPr>
                <w:sz w:val="18"/>
              </w:rPr>
              <w:t>"povodeň"</w:t>
            </w:r>
          </w:p>
          <w:p w:rsidR="00F743CC" w:rsidRDefault="00BF3F72">
            <w:pPr>
              <w:spacing w:after="0" w:line="216" w:lineRule="auto"/>
              <w:ind w:left="0" w:right="103"/>
              <w:jc w:val="center"/>
            </w:pPr>
            <w:r>
              <w:rPr>
                <w:sz w:val="20"/>
              </w:rPr>
              <w:t>25 000 Kč, ostatní pojistná nebezpečí</w:t>
            </w:r>
          </w:p>
          <w:p w:rsidR="00F743CC" w:rsidRDefault="00BF3F72">
            <w:pPr>
              <w:spacing w:after="0" w:line="259" w:lineRule="auto"/>
              <w:ind w:left="0" w:right="11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26" w:lineRule="auto"/>
              <w:ind w:left="19" w:right="60" w:hanging="19"/>
              <w:jc w:val="center"/>
            </w:pPr>
            <w:r>
              <w:rPr>
                <w:sz w:val="20"/>
              </w:rPr>
              <w:t>jednu a každou pojistnou událost a</w:t>
            </w:r>
          </w:p>
          <w:p w:rsidR="00F743CC" w:rsidRDefault="00BF3F72">
            <w:pPr>
              <w:spacing w:after="0" w:line="259" w:lineRule="auto"/>
              <w:ind w:left="0" w:right="126"/>
              <w:jc w:val="center"/>
            </w:pPr>
            <w:r>
              <w:rPr>
                <w:sz w:val="20"/>
              </w:rPr>
              <w:t>novou cenu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4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2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130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21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3"/>
              <w:jc w:val="center"/>
            </w:pPr>
            <w:r>
              <w:rPr>
                <w:sz w:val="20"/>
              </w:rPr>
              <w:t xml:space="preserve">vlastní cennosti </w:t>
            </w:r>
            <w:r>
              <w:rPr>
                <w:rFonts w:ascii="Calibri" w:eastAsia="Calibri" w:hAnsi="Calibri" w:cs="Calibri"/>
                <w:sz w:val="20"/>
              </w:rPr>
              <w:t>soubor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4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26"/>
              <w:jc w:val="center"/>
            </w:pPr>
            <w:r>
              <w:rPr>
                <w:sz w:val="18"/>
              </w:rPr>
              <w:t>l'povodeň"</w:t>
            </w:r>
          </w:p>
          <w:p w:rsidR="00F743CC" w:rsidRDefault="00BF3F72">
            <w:pPr>
              <w:spacing w:after="0" w:line="216" w:lineRule="auto"/>
              <w:ind w:left="3" w:right="109"/>
              <w:jc w:val="center"/>
            </w:pPr>
            <w:r>
              <w:rPr>
                <w:sz w:val="20"/>
              </w:rPr>
              <w:t>25 000 Kč, ostatní pojistná nebezpečí</w:t>
            </w:r>
          </w:p>
          <w:p w:rsidR="00F743CC" w:rsidRDefault="00BF3F72">
            <w:pPr>
              <w:spacing w:after="0" w:line="259" w:lineRule="auto"/>
              <w:ind w:left="0" w:right="121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6"/>
              <w:jc w:val="center"/>
            </w:pPr>
            <w:r>
              <w:rPr>
                <w:sz w:val="20"/>
              </w:rPr>
              <w:t>první riziko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9"/>
              <w:jc w:val="center"/>
            </w:pPr>
            <w:r>
              <w:rPr>
                <w:sz w:val="20"/>
              </w:rPr>
              <w:t>1 000 000 Kč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7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8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84" w:line="259" w:lineRule="auto"/>
        <w:ind w:left="10" w:right="-15" w:hanging="10"/>
        <w:jc w:val="right"/>
      </w:pPr>
      <w:r>
        <w:rPr>
          <w:sz w:val="20"/>
        </w:rPr>
        <w:t>* není-li uvedeno, platí ustanovení ČI. II. odst. 1.1.</w:t>
      </w:r>
    </w:p>
    <w:p w:rsidR="00F743CC" w:rsidRDefault="00BF3F72">
      <w:pPr>
        <w:pStyle w:val="Nadpis2"/>
        <w:ind w:left="228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322615</wp:posOffset>
            </wp:positionH>
            <wp:positionV relativeFrom="page">
              <wp:posOffset>242017</wp:posOffset>
            </wp:positionV>
            <wp:extent cx="225830" cy="619563"/>
            <wp:effectExtent l="0" t="0" r="0" b="0"/>
            <wp:wrapTopAndBottom/>
            <wp:docPr id="10759" name="Picture 10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" name="Picture 1075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5830" cy="619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2.1.2. Živelní pojištění</w:t>
      </w:r>
    </w:p>
    <w:tbl>
      <w:tblPr>
        <w:tblStyle w:val="TableGrid"/>
        <w:tblW w:w="10230" w:type="dxa"/>
        <w:tblInd w:w="97" w:type="dxa"/>
        <w:tblCellMar>
          <w:top w:w="22" w:type="dxa"/>
          <w:left w:w="102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806"/>
        <w:gridCol w:w="1943"/>
        <w:gridCol w:w="1903"/>
        <w:gridCol w:w="1401"/>
        <w:gridCol w:w="1400"/>
        <w:gridCol w:w="1377"/>
        <w:gridCol w:w="1400"/>
      </w:tblGrid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t>Místo ojiśtění: k.ú. spravované Městem Aš „ ark Sady Míru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>Rozsah pojištění: "sdružený živel”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>Pojištěni se řídí: VPP P-100/09, zpp P„150/OS a doložkami DOB% DOB3, DOB5, DOB61 DOB7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87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"/>
              <w:jc w:val="center"/>
            </w:pPr>
            <w:r>
              <w:t>Pař.</w:t>
            </w:r>
          </w:p>
          <w:p w:rsidR="00F743CC" w:rsidRDefault="00BF3F72">
            <w:pPr>
              <w:spacing w:after="0" w:line="259" w:lineRule="auto"/>
              <w:ind w:left="0" w:right="5"/>
              <w:jc w:val="center"/>
            </w:pPr>
            <w:r>
              <w:t>číslo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t>Předmět pojištění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5"/>
              <w:jc w:val="center"/>
            </w:pPr>
            <w:r>
              <w:rPr>
                <w:sz w:val="20"/>
              </w:rPr>
              <w:t>SpoluúčastS)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35" w:right="71" w:hanging="203"/>
            </w:pPr>
            <w:r>
              <w:t>Pojištění se d n áVá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 xml:space="preserve">roční limit </w:t>
            </w:r>
            <w:r>
              <w:rPr>
                <w:rFonts w:ascii="Calibri" w:eastAsia="Calibri" w:hAnsi="Calibri" w:cs="Calibri"/>
                <w:sz w:val="20"/>
              </w:rPr>
              <w:t xml:space="preserve">pojistného </w:t>
            </w:r>
            <w:r>
              <w:rPr>
                <w:sz w:val="20"/>
              </w:rPr>
              <w:t>plnění3)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73" w:right="188" w:firstLine="208"/>
            </w:pPr>
            <w:r>
              <w:rPr>
                <w:sz w:val="20"/>
              </w:rPr>
              <w:t>Limit pojistného plnění pro jednu poj. událostö</w:t>
            </w:r>
          </w:p>
        </w:tc>
      </w:tr>
      <w:tr w:rsidR="00F743CC">
        <w:trPr>
          <w:trHeight w:val="1311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Odpočinková zóna </w:t>
            </w:r>
            <w:r>
              <w:rPr>
                <w:sz w:val="20"/>
              </w:rPr>
              <w:t xml:space="preserve">vybavení dětského </w:t>
            </w:r>
            <w:r>
              <w:rPr>
                <w:rFonts w:ascii="Calibri" w:eastAsia="Calibri" w:hAnsi="Calibri" w:cs="Calibri"/>
                <w:sz w:val="20"/>
              </w:rPr>
              <w:t>hřiště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5"/>
              <w:jc w:val="center"/>
            </w:pPr>
            <w:r>
              <w:rPr>
                <w:sz w:val="20"/>
              </w:rPr>
              <w:t>500 000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5"/>
              <w:jc w:val="center"/>
            </w:pPr>
            <w:r>
              <w:rPr>
                <w:sz w:val="18"/>
              </w:rPr>
              <w:t>”povodeň"</w:t>
            </w:r>
          </w:p>
          <w:p w:rsidR="00F743CC" w:rsidRDefault="00BF3F72">
            <w:pPr>
              <w:spacing w:after="0" w:line="216" w:lineRule="auto"/>
              <w:ind w:left="22" w:right="27"/>
              <w:jc w:val="center"/>
            </w:pPr>
            <w:r>
              <w:rPr>
                <w:sz w:val="20"/>
              </w:rPr>
              <w:t>25 000 Kč, ostatní pojistná nebezpečí</w:t>
            </w:r>
          </w:p>
          <w:p w:rsidR="00F743CC" w:rsidRDefault="00BF3F72">
            <w:pPr>
              <w:spacing w:after="0" w:line="259" w:lineRule="auto"/>
              <w:ind w:left="0" w:right="1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33" w:hanging="208"/>
              <w:jc w:val="left"/>
            </w:pPr>
            <w:r>
              <w:rPr>
                <w:sz w:val="20"/>
              </w:rPr>
              <w:t>jednu a každou pojistnou událost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0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0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tabs>
                <w:tab w:val="right" w:pos="8639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 xml:space="preserve">Toto o•łštění lze ukončit formou dodatku k ojistné </w:t>
            </w:r>
            <w:r>
              <w:rPr>
                <w:sz w:val="20"/>
              </w:rPr>
              <w:tab/>
              <w:t>ne*dříve však k 31.8.2014- odmínka dotace.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396"/>
        <w:jc w:val="left"/>
      </w:pPr>
      <w:r>
        <w:rPr>
          <w:noProof/>
        </w:rPr>
        <w:lastRenderedPageBreak/>
        <w:drawing>
          <wp:inline distT="0" distB="0" distL="0" distR="0">
            <wp:extent cx="48392" cy="51630"/>
            <wp:effectExtent l="0" t="0" r="0" b="0"/>
            <wp:docPr id="10502" name="Picture 10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" name="Picture 1050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0" w:line="259" w:lineRule="auto"/>
        <w:ind w:left="396"/>
        <w:jc w:val="center"/>
      </w:pPr>
      <w:r>
        <w:rPr>
          <w:sz w:val="14"/>
        </w:rPr>
        <w:t xml:space="preserve">ČL. </w:t>
      </w:r>
    </w:p>
    <w:p w:rsidR="00F743CC" w:rsidRDefault="00BF3F72">
      <w:pPr>
        <w:spacing w:after="84" w:line="259" w:lineRule="auto"/>
        <w:ind w:left="10" w:right="91" w:hanging="10"/>
        <w:jc w:val="right"/>
      </w:pPr>
      <w:r>
        <w:rPr>
          <w:noProof/>
        </w:rPr>
        <w:drawing>
          <wp:inline distT="0" distB="0" distL="0" distR="0">
            <wp:extent cx="45166" cy="48403"/>
            <wp:effectExtent l="0" t="0" r="0" b="0"/>
            <wp:docPr id="16957" name="Picture 16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" name="Picture 1695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166" cy="4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nenat uvedeno, platí ustanovení čl. II. odst. 1.1.</w:t>
      </w:r>
    </w:p>
    <w:p w:rsidR="00F743CC" w:rsidRDefault="00BF3F72">
      <w:pPr>
        <w:pStyle w:val="Nadpis2"/>
        <w:ind w:left="137"/>
      </w:pPr>
      <w:r>
        <w:t>2.1.4. Živelní pojištění</w:t>
      </w:r>
    </w:p>
    <w:tbl>
      <w:tblPr>
        <w:tblStyle w:val="TableGrid"/>
        <w:tblW w:w="10220" w:type="dxa"/>
        <w:tblInd w:w="10" w:type="dxa"/>
        <w:tblCellMar>
          <w:top w:w="20" w:type="dxa"/>
          <w:left w:w="97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764"/>
        <w:gridCol w:w="2242"/>
        <w:gridCol w:w="1861"/>
        <w:gridCol w:w="1342"/>
        <w:gridCol w:w="1351"/>
        <w:gridCol w:w="1325"/>
        <w:gridCol w:w="1335"/>
      </w:tblGrid>
      <w:tr w:rsidR="00F743CC">
        <w:trPr>
          <w:trHeight w:val="229"/>
        </w:trPr>
        <w:tc>
          <w:tcPr>
            <w:tcW w:w="8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>Místo pojištění: k.ú. s ravované Městem Aš - vrch Háj</w:t>
            </w:r>
          </w:p>
        </w:tc>
        <w:tc>
          <w:tcPr>
            <w:tcW w:w="1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6"/>
        </w:trPr>
        <w:tc>
          <w:tcPr>
            <w:tcW w:w="8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20"/>
              <w:jc w:val="left"/>
            </w:pPr>
            <w:r>
              <w:rPr>
                <w:sz w:val="20"/>
              </w:rPr>
              <w:t>Rozsah ojištění: "sdružený živel”</w:t>
            </w:r>
          </w:p>
        </w:tc>
        <w:tc>
          <w:tcPr>
            <w:tcW w:w="1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>Pojištění se řídí: VPP p„łoo/09, zpp P-ISO/OS a doložkami DOBI, DOB3, DOB5i DOB6, DOB7</w:t>
            </w:r>
          </w:p>
        </w:tc>
        <w:tc>
          <w:tcPr>
            <w:tcW w:w="1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87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5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86"/>
              <w:jc w:val="center"/>
            </w:pPr>
            <w:r>
              <w:t>číslo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58"/>
              <w:jc w:val="center"/>
            </w:pPr>
            <w:r>
              <w:t>Předmět pojištění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7"/>
              <w:jc w:val="center"/>
            </w:pPr>
            <w:r>
              <w:rPr>
                <w:sz w:val="20"/>
              </w:rPr>
              <w:t xml:space="preserve">Spoluúčast </w:t>
            </w:r>
            <w:r>
              <w:rPr>
                <w:sz w:val="20"/>
                <w:vertAlign w:val="superscript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4"/>
              <w:jc w:val="center"/>
            </w:pPr>
            <w:r>
              <w:t>Pojištění se</w:t>
            </w:r>
          </w:p>
          <w:p w:rsidR="00F743CC" w:rsidRDefault="00BF3F72">
            <w:pPr>
              <w:spacing w:after="0" w:line="259" w:lineRule="auto"/>
              <w:ind w:left="109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2968" cy="125849"/>
                  <wp:effectExtent l="0" t="0" r="0" b="0"/>
                  <wp:docPr id="16524" name="Picture 16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4" name="Picture 165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68" cy="12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2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 xml:space="preserve">roční limit </w:t>
            </w:r>
            <w:r>
              <w:rPr>
                <w:rFonts w:ascii="Calibri" w:eastAsia="Calibri" w:hAnsi="Calibri" w:cs="Calibri"/>
                <w:sz w:val="20"/>
              </w:rPr>
              <w:t xml:space="preserve">pojistného </w:t>
            </w:r>
            <w:r>
              <w:rPr>
                <w:sz w:val="20"/>
              </w:rPr>
              <w:t>plnění3)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44" w:right="231" w:firstLine="208"/>
            </w:pPr>
            <w:r>
              <w:rPr>
                <w:sz w:val="20"/>
              </w:rPr>
              <w:t>Limit pojistného plnění pro jednu poj. událost')</w:t>
            </w:r>
          </w:p>
        </w:tc>
      </w:tr>
      <w:tr w:rsidR="00F743CC">
        <w:trPr>
          <w:trHeight w:val="1306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86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41"/>
              <w:jc w:val="left"/>
            </w:pPr>
            <w:r>
              <w:rPr>
                <w:sz w:val="20"/>
              </w:rPr>
              <w:t>vlastní budovy a stavby</w:t>
            </w:r>
          </w:p>
          <w:p w:rsidR="00F743CC" w:rsidRDefault="00BF3F72">
            <w:pPr>
              <w:spacing w:after="0" w:line="259" w:lineRule="auto"/>
              <w:ind w:left="0" w:right="79"/>
              <w:jc w:val="center"/>
            </w:pPr>
            <w:r>
              <w:rPr>
                <w:sz w:val="20"/>
              </w:rPr>
              <w:t>- soubor</w:t>
            </w:r>
          </w:p>
          <w:p w:rsidR="00F743CC" w:rsidRDefault="00BF3F72">
            <w:pPr>
              <w:spacing w:after="0" w:line="259" w:lineRule="auto"/>
              <w:ind w:left="15" w:right="99" w:firstLine="56"/>
            </w:pPr>
            <w:r>
              <w:rPr>
                <w:rFonts w:ascii="Calibri" w:eastAsia="Calibri" w:hAnsi="Calibri" w:cs="Calibri"/>
                <w:sz w:val="20"/>
              </w:rPr>
              <w:t xml:space="preserve">Revitalizace vrchu Háj, </w:t>
            </w:r>
            <w:r>
              <w:rPr>
                <w:sz w:val="20"/>
              </w:rPr>
              <w:t xml:space="preserve">registrační číslo </w:t>
            </w:r>
            <w:r>
              <w:rPr>
                <w:rFonts w:ascii="Calibri" w:eastAsia="Calibri" w:hAnsi="Calibri" w:cs="Calibri"/>
                <w:sz w:val="20"/>
              </w:rPr>
              <w:t>projektu czt1.09/4.1.oo/04.00113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82"/>
              <w:jc w:val="center"/>
            </w:pPr>
            <w:r>
              <w:rPr>
                <w:sz w:val="20"/>
              </w:rPr>
              <w:t>80 401 633 Kč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82"/>
              <w:jc w:val="center"/>
            </w:pPr>
            <w:r>
              <w:rPr>
                <w:sz w:val="18"/>
              </w:rPr>
              <w:t>npovodeň'l</w:t>
            </w:r>
          </w:p>
          <w:p w:rsidR="00F743CC" w:rsidRDefault="00BF3F72">
            <w:pPr>
              <w:spacing w:after="0" w:line="216" w:lineRule="auto"/>
              <w:ind w:left="15" w:right="81"/>
              <w:jc w:val="center"/>
            </w:pPr>
            <w:r>
              <w:rPr>
                <w:sz w:val="20"/>
              </w:rPr>
              <w:t>25 000 Kč, ostatní pojistná nebezpečí</w:t>
            </w:r>
          </w:p>
          <w:p w:rsidR="00F743CC" w:rsidRDefault="00BF3F72">
            <w:pPr>
              <w:spacing w:after="0" w:line="259" w:lineRule="auto"/>
              <w:ind w:left="0" w:right="72"/>
              <w:jc w:val="center"/>
            </w:pPr>
            <w:r>
              <w:t>1000 Kč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24" w:lineRule="auto"/>
              <w:ind w:left="19" w:right="37" w:hanging="19"/>
              <w:jc w:val="center"/>
            </w:pPr>
            <w:r>
              <w:rPr>
                <w:sz w:val="20"/>
              </w:rPr>
              <w:t>jednu a každou pojistnou událost a</w:t>
            </w:r>
          </w:p>
          <w:p w:rsidR="00F743CC" w:rsidRDefault="00BF3F72">
            <w:pPr>
              <w:spacing w:after="0" w:line="259" w:lineRule="auto"/>
              <w:ind w:left="0" w:right="94"/>
              <w:jc w:val="center"/>
            </w:pPr>
            <w:r>
              <w:rPr>
                <w:sz w:val="20"/>
              </w:rPr>
              <w:t>novou cenu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4"/>
              <w:jc w:val="center"/>
            </w:pPr>
            <w:r>
              <w:rPr>
                <w:sz w:val="20"/>
              </w:rPr>
              <w:t>nesjednává se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2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7"/>
        </w:trPr>
        <w:tc>
          <w:tcPr>
            <w:tcW w:w="8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Toto ojištëní lze ukončit formou dodatku k o'istné smlouvě nejdříve však k 31,122015- odminka dotace.</w:t>
            </w:r>
          </w:p>
        </w:tc>
        <w:tc>
          <w:tcPr>
            <w:tcW w:w="1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305"/>
        <w:jc w:val="left"/>
      </w:pPr>
      <w:r>
        <w:rPr>
          <w:noProof/>
        </w:rPr>
        <w:drawing>
          <wp:inline distT="0" distB="0" distL="0" distR="0">
            <wp:extent cx="48392" cy="51630"/>
            <wp:effectExtent l="0" t="0" r="0" b="0"/>
            <wp:docPr id="16961" name="Picture 16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" name="Picture 1696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84" w:line="259" w:lineRule="auto"/>
        <w:ind w:left="315" w:right="107" w:hanging="10"/>
        <w:jc w:val="right"/>
      </w:pPr>
      <w:r>
        <w:rPr>
          <w:sz w:val="20"/>
        </w:rPr>
        <w:t>není-li uvedeno, platí ustanovení EL: II. odst. 1.1.</w:t>
      </w:r>
    </w:p>
    <w:tbl>
      <w:tblPr>
        <w:tblStyle w:val="TableGrid"/>
        <w:tblpPr w:vertAnchor="page" w:horzAnchor="page" w:tblpX="1082" w:tblpY="1848"/>
        <w:tblOverlap w:val="never"/>
        <w:tblW w:w="10216" w:type="dxa"/>
        <w:tblInd w:w="0" w:type="dxa"/>
        <w:tblCellMar>
          <w:top w:w="22" w:type="dxa"/>
          <w:left w:w="5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822"/>
        <w:gridCol w:w="1951"/>
        <w:gridCol w:w="1865"/>
        <w:gridCol w:w="1402"/>
        <w:gridCol w:w="1399"/>
        <w:gridCol w:w="1397"/>
        <w:gridCol w:w="1380"/>
      </w:tblGrid>
      <w:tr w:rsidR="00F743CC">
        <w:trPr>
          <w:trHeight w:val="229"/>
        </w:trPr>
        <w:tc>
          <w:tcPr>
            <w:tcW w:w="74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12"/>
              <w:jc w:val="left"/>
            </w:pPr>
            <w:r>
              <w:rPr>
                <w:sz w:val="20"/>
              </w:rPr>
              <w:t>Místo oiištění: k.ú, s ravované Městem Aš - park Sad Míru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6"/>
        </w:trPr>
        <w:tc>
          <w:tcPr>
            <w:tcW w:w="74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12"/>
              <w:jc w:val="left"/>
            </w:pPr>
            <w:r>
              <w:rPr>
                <w:sz w:val="20"/>
              </w:rPr>
              <w:t xml:space="preserve">Rozsah o•ištěni: </w:t>
            </w:r>
            <w:r>
              <w:rPr>
                <w:sz w:val="20"/>
                <w:vertAlign w:val="superscript"/>
              </w:rPr>
              <w:t xml:space="preserve">El </w:t>
            </w:r>
            <w:r>
              <w:rPr>
                <w:sz w:val="20"/>
              </w:rPr>
              <w:t>sdružen živel"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32"/>
        </w:trPr>
        <w:tc>
          <w:tcPr>
            <w:tcW w:w="74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12"/>
              <w:jc w:val="left"/>
            </w:pPr>
            <w:r>
              <w:rPr>
                <w:sz w:val="20"/>
              </w:rPr>
              <w:t>Pojištění se řídí: VPP p-100/09, zpp p-150/05 a doložkami DOBI, DOB3, DOBSI DOB6, DOB7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3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56"/>
              <w:jc w:val="center"/>
            </w:pPr>
            <w:r>
              <w:rPr>
                <w:sz w:val="20"/>
              </w:rPr>
              <w:t>Poř.</w:t>
            </w:r>
          </w:p>
          <w:p w:rsidR="00F743CC" w:rsidRDefault="00BF3F72">
            <w:pPr>
              <w:spacing w:after="0" w:line="259" w:lineRule="auto"/>
              <w:ind w:left="66"/>
              <w:jc w:val="center"/>
            </w:pPr>
            <w:r>
              <w:t>číslo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78"/>
              <w:jc w:val="center"/>
            </w:pPr>
            <w:r>
              <w:t xml:space="preserve">Předmět pojištění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5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SpoluúčastS)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55"/>
              <w:jc w:val="center"/>
            </w:pPr>
            <w:r>
              <w:t>Pojištění se</w:t>
            </w:r>
          </w:p>
          <w:p w:rsidR="00F743CC" w:rsidRDefault="00BF3F72">
            <w:pPr>
              <w:spacing w:after="0" w:line="259" w:lineRule="auto"/>
              <w:ind w:left="22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741" cy="132302"/>
                  <wp:effectExtent l="0" t="0" r="0" b="0"/>
                  <wp:docPr id="16509" name="Picture 16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9" name="Picture 1650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41" cy="13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64"/>
              <w:jc w:val="center"/>
            </w:pPr>
            <w:r>
              <w:t>Maximální roční limit pojistného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59" w:right="204" w:firstLine="213"/>
            </w:pPr>
            <w:r>
              <w:rPr>
                <w:sz w:val="20"/>
              </w:rPr>
              <w:t>Limit pojistného plnění pro jednu poj. událostö</w:t>
            </w:r>
          </w:p>
        </w:tc>
      </w:tr>
      <w:tr w:rsidR="00F743CC">
        <w:trPr>
          <w:trHeight w:val="1311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21" w:right="54"/>
              <w:jc w:val="center"/>
            </w:pPr>
            <w:r>
              <w:rPr>
                <w:sz w:val="20"/>
              </w:rPr>
              <w:t>Vybaveni odpočinkové zóny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62"/>
              <w:jc w:val="center"/>
            </w:pPr>
            <w:r>
              <w:rPr>
                <w:sz w:val="20"/>
              </w:rPr>
              <w:t>OOC Kč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52"/>
              <w:jc w:val="center"/>
            </w:pPr>
            <w:r>
              <w:rPr>
                <w:sz w:val="18"/>
              </w:rPr>
              <w:t>npovodeň"</w:t>
            </w:r>
          </w:p>
          <w:p w:rsidR="00F743CC" w:rsidRDefault="00BF3F72">
            <w:pPr>
              <w:spacing w:after="0" w:line="216" w:lineRule="auto"/>
              <w:ind w:left="119" w:right="51"/>
              <w:jc w:val="center"/>
            </w:pPr>
            <w:r>
              <w:rPr>
                <w:sz w:val="20"/>
              </w:rPr>
              <w:t>000 Kč, ostatní pojistná nebezpečí</w:t>
            </w:r>
          </w:p>
          <w:p w:rsidR="00F743CC" w:rsidRDefault="00BF3F72">
            <w:pPr>
              <w:spacing w:after="0" w:line="259" w:lineRule="auto"/>
              <w:ind w:left="62"/>
              <w:jc w:val="center"/>
            </w:pPr>
            <w:r>
              <w:rPr>
                <w:sz w:val="20"/>
              </w:rPr>
              <w:t>000 Kč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64" w:hanging="16"/>
              <w:jc w:val="center"/>
            </w:pPr>
            <w:r>
              <w:rPr>
                <w:sz w:val="20"/>
              </w:rPr>
              <w:t>jednu a každou pojistnou událost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59"/>
              <w:jc w:val="center"/>
            </w:pPr>
            <w:r>
              <w:rPr>
                <w:sz w:val="20"/>
              </w:rPr>
              <w:t>nesjednává se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60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74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02"/>
              <w:jc w:val="left"/>
            </w:pPr>
            <w:r>
              <w:rPr>
                <w:sz w:val="20"/>
              </w:rPr>
              <w:t xml:space="preserve">Toto ojištění lze ukončit formou dodatku k ojistné smlou•E nejdříve však k 31.12.201S- 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odmínka dotace.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pStyle w:val="Nadpis1"/>
        <w:ind w:left="137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209699</wp:posOffset>
            </wp:positionH>
            <wp:positionV relativeFrom="page">
              <wp:posOffset>248470</wp:posOffset>
            </wp:positionV>
            <wp:extent cx="229057" cy="664739"/>
            <wp:effectExtent l="0" t="0" r="0" b="0"/>
            <wp:wrapTopAndBottom/>
            <wp:docPr id="17184" name="Picture 17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4" name="Picture 1718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9057" cy="66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406494</wp:posOffset>
            </wp:positionH>
            <wp:positionV relativeFrom="page">
              <wp:posOffset>7441205</wp:posOffset>
            </wp:positionV>
            <wp:extent cx="19357" cy="16134"/>
            <wp:effectExtent l="0" t="0" r="0" b="0"/>
            <wp:wrapTopAndBottom/>
            <wp:docPr id="16962" name="Picture 16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" name="Picture 169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357" cy="1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2.1.S. Živelní pojištění</w:t>
      </w:r>
    </w:p>
    <w:tbl>
      <w:tblPr>
        <w:tblStyle w:val="TableGrid"/>
        <w:tblW w:w="10227" w:type="dxa"/>
        <w:tblInd w:w="-2" w:type="dxa"/>
        <w:tblCellMar>
          <w:top w:w="2" w:type="dxa"/>
          <w:left w:w="22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20"/>
        <w:gridCol w:w="1954"/>
        <w:gridCol w:w="1861"/>
        <w:gridCol w:w="1410"/>
        <w:gridCol w:w="1397"/>
        <w:gridCol w:w="1397"/>
        <w:gridCol w:w="1388"/>
      </w:tblGrid>
      <w:tr w:rsidR="00F743CC">
        <w:trPr>
          <w:trHeight w:val="229"/>
        </w:trPr>
        <w:tc>
          <w:tcPr>
            <w:tcW w:w="102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91"/>
              <w:jc w:val="left"/>
            </w:pPr>
            <w:r>
              <w:rPr>
                <w:sz w:val="20"/>
              </w:rPr>
              <w:t>Misto pojištění: Katastrální území spravované městem Aš</w:t>
            </w:r>
          </w:p>
        </w:tc>
      </w:tr>
      <w:tr w:rsidR="00F743CC">
        <w:trPr>
          <w:trHeight w:val="229"/>
        </w:trPr>
        <w:tc>
          <w:tcPr>
            <w:tcW w:w="102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97"/>
              <w:jc w:val="left"/>
            </w:pPr>
            <w:r>
              <w:rPr>
                <w:sz w:val="20"/>
              </w:rPr>
              <w:t>Rozsah pojištění: 'I sdružený živel”</w:t>
            </w:r>
          </w:p>
        </w:tc>
      </w:tr>
      <w:tr w:rsidR="00F743CC">
        <w:trPr>
          <w:trHeight w:val="224"/>
        </w:trPr>
        <w:tc>
          <w:tcPr>
            <w:tcW w:w="102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6837" cy="122622"/>
                  <wp:effectExtent l="0" t="0" r="0" b="0"/>
                  <wp:docPr id="16795" name="Picture 16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5" name="Picture 1679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37" cy="1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se řídí: VPP P-łoo/09, zpp P-150/05 a doložkami DOBI, DOB3, DOB5, DOB6, DOB7, DZ2, DZ3, DZ12, DZ13</w:t>
            </w:r>
          </w:p>
        </w:tc>
      </w:tr>
      <w:tr w:rsidR="00F743CC">
        <w:trPr>
          <w:trHeight w:val="1098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28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23"/>
              <w:jc w:val="center"/>
            </w:pPr>
            <w:r>
              <w:t>číslo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8"/>
              <w:jc w:val="center"/>
            </w:pPr>
            <w:r>
              <w:rPr>
                <w:sz w:val="20"/>
              </w:rPr>
              <w:t xml:space="preserve">Předmět poflštění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8"/>
              <w:jc w:val="center"/>
            </w:pPr>
            <w:r>
              <w:rPr>
                <w:sz w:val="20"/>
              </w:rPr>
              <w:t>Spoluúčast</w:t>
            </w:r>
            <w:r>
              <w:rPr>
                <w:sz w:val="20"/>
                <w:vertAlign w:val="superscript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9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6194" cy="274286"/>
                  <wp:effectExtent l="0" t="0" r="0" b="0"/>
                  <wp:docPr id="139354" name="Picture 139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54" name="Picture 13935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94" cy="27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8" w:right="59"/>
              <w:jc w:val="center"/>
            </w:pPr>
            <w:r>
              <w:rPr>
                <w:sz w:val="20"/>
              </w:rPr>
              <w:t>Maximální roční limit pojistného plnění3)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46" w:right="67" w:firstLine="55"/>
              <w:jc w:val="center"/>
            </w:pPr>
            <w:r>
              <w:rPr>
                <w:sz w:val="20"/>
              </w:rPr>
              <w:t xml:space="preserve">Limit pojistného plnění pro </w:t>
            </w:r>
            <w:r>
              <w:rPr>
                <w:sz w:val="20"/>
              </w:rPr>
              <w:lastRenderedPageBreak/>
              <w:t>jednu poj. událost4)</w:t>
            </w:r>
          </w:p>
        </w:tc>
      </w:tr>
      <w:tr w:rsidR="00F743CC">
        <w:trPr>
          <w:trHeight w:val="1525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8"/>
              <w:jc w:val="center"/>
            </w:pPr>
            <w:r>
              <w:rPr>
                <w:rFonts w:ascii="Calibri" w:eastAsia="Calibri" w:hAnsi="Calibri" w:cs="Calibri"/>
                <w:sz w:val="34"/>
              </w:rPr>
              <w:lastRenderedPageBreak/>
              <w:t>1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97" w:right="178" w:hanging="41"/>
            </w:pPr>
            <w:r>
              <w:rPr>
                <w:sz w:val="20"/>
              </w:rPr>
              <w:t xml:space="preserve">Městská knihovna v Aši - nemovitost </w:t>
            </w:r>
            <w:r>
              <w:rPr>
                <w:rFonts w:ascii="Calibri" w:eastAsia="Calibri" w:hAnsi="Calibri" w:cs="Calibri"/>
                <w:sz w:val="20"/>
              </w:rPr>
              <w:t xml:space="preserve">včetně přilehlých komunikací, </w:t>
            </w:r>
            <w:r>
              <w:rPr>
                <w:sz w:val="20"/>
              </w:rPr>
              <w:t xml:space="preserve">parkovacích ploch, osvětlení a přilehlé </w:t>
            </w:r>
            <w:r>
              <w:rPr>
                <w:rFonts w:ascii="Calibri" w:eastAsia="Calibri" w:hAnsi="Calibri" w:cs="Calibri"/>
                <w:sz w:val="20"/>
              </w:rPr>
              <w:t>kanalizace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34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12978" cy="90353"/>
                  <wp:effectExtent l="0" t="0" r="0" b="0"/>
                  <wp:docPr id="16884" name="Picture 16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4" name="Picture 1688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978" cy="9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8"/>
              <w:jc w:val="center"/>
            </w:pPr>
            <w:r>
              <w:rPr>
                <w:sz w:val="18"/>
              </w:rPr>
              <w:t>"povodeňn</w:t>
            </w:r>
          </w:p>
          <w:p w:rsidR="00F743CC" w:rsidRDefault="00BF3F72">
            <w:pPr>
              <w:spacing w:after="0" w:line="216" w:lineRule="auto"/>
              <w:ind w:left="104" w:right="110" w:hanging="2"/>
              <w:jc w:val="center"/>
            </w:pPr>
            <w:r>
              <w:rPr>
                <w:sz w:val="20"/>
              </w:rPr>
              <w:t>25 000 Kč, ostatní pojistná nebezpečí</w:t>
            </w:r>
          </w:p>
          <w:p w:rsidR="00F743CC" w:rsidRDefault="00BF3F72">
            <w:pPr>
              <w:spacing w:after="0" w:line="259" w:lineRule="auto"/>
              <w:ind w:left="0" w:right="18"/>
              <w:jc w:val="center"/>
            </w:pPr>
            <w:r>
              <w:rPr>
                <w:sz w:val="20"/>
              </w:rPr>
              <w:t>5 000 Kč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43" w:right="138" w:hanging="41"/>
              <w:jc w:val="center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31"/>
              <w:jc w:val="center"/>
            </w:pPr>
            <w:r>
              <w:rPr>
                <w:sz w:val="20"/>
              </w:rPr>
              <w:t>nesjednává se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31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876"/>
        </w:trPr>
        <w:tc>
          <w:tcPr>
            <w:tcW w:w="102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76"/>
              <w:jc w:val="left"/>
            </w:pPr>
            <w:r>
              <w:rPr>
                <w:sz w:val="20"/>
              </w:rPr>
              <w:t>Toto pojištění Lze ukončit farmou dodatku k pojistné smlouvě nejdříve však k 31.12.2017 - podmínka dotace.</w:t>
            </w:r>
          </w:p>
          <w:p w:rsidR="00F743CC" w:rsidRDefault="00BF3F72">
            <w:pPr>
              <w:spacing w:after="7" w:line="232" w:lineRule="auto"/>
              <w:ind w:left="523" w:right="1169" w:hanging="447"/>
              <w:jc w:val="left"/>
            </w:pPr>
            <w:r>
              <w:rPr>
                <w:sz w:val="20"/>
              </w:rPr>
              <w:t>Název projektu: 'Multifunkční, informační, vzdělávací a společenské centrum Městská knihovna v AW</w:t>
            </w:r>
            <w:r>
              <w:rPr>
                <w:sz w:val="20"/>
                <w:vertAlign w:val="superscript"/>
              </w:rPr>
              <w:t xml:space="preserve">T </w:t>
            </w:r>
            <w:r>
              <w:rPr>
                <w:sz w:val="20"/>
              </w:rPr>
              <w:t>projektu: CZ.1.09/1.2.OO/20.00554</w:t>
            </w:r>
          </w:p>
          <w:p w:rsidR="00F743CC" w:rsidRDefault="00BF3F72">
            <w:pPr>
              <w:spacing w:after="0" w:line="259" w:lineRule="auto"/>
              <w:ind w:left="76"/>
              <w:jc w:val="left"/>
            </w:pPr>
            <w:r>
              <w:rPr>
                <w:sz w:val="20"/>
              </w:rPr>
              <w:t>Program: Re tonální o eračnź ro ram re ionu soudržnost Severozá ad</w:t>
            </w:r>
          </w:p>
        </w:tc>
      </w:tr>
    </w:tbl>
    <w:p w:rsidR="00F743CC" w:rsidRDefault="00BF3F72">
      <w:pPr>
        <w:spacing w:after="0" w:line="259" w:lineRule="auto"/>
        <w:ind w:left="295"/>
        <w:jc w:val="left"/>
      </w:pPr>
      <w:r>
        <w:rPr>
          <w:noProof/>
        </w:rPr>
        <w:drawing>
          <wp:inline distT="0" distB="0" distL="0" distR="0">
            <wp:extent cx="45166" cy="51631"/>
            <wp:effectExtent l="0" t="0" r="0" b="0"/>
            <wp:docPr id="16965" name="Picture 16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" name="Picture 1696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166" cy="5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84" w:line="259" w:lineRule="auto"/>
        <w:ind w:left="305" w:right="107" w:hanging="10"/>
        <w:jc w:val="right"/>
      </w:pPr>
      <w:r>
        <w:rPr>
          <w:sz w:val="20"/>
        </w:rPr>
        <w:t>není-li uvedeno, platí ustanovení čl. II. odst. 1.1,</w:t>
      </w:r>
    </w:p>
    <w:tbl>
      <w:tblPr>
        <w:tblStyle w:val="TableGrid"/>
        <w:tblW w:w="10212" w:type="dxa"/>
        <w:tblInd w:w="-104" w:type="dxa"/>
        <w:tblCellMar>
          <w:top w:w="25" w:type="dxa"/>
          <w:left w:w="104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820"/>
        <w:gridCol w:w="1946"/>
        <w:gridCol w:w="1865"/>
        <w:gridCol w:w="1400"/>
        <w:gridCol w:w="1404"/>
        <w:gridCol w:w="1387"/>
        <w:gridCol w:w="1390"/>
      </w:tblGrid>
      <w:tr w:rsidR="00F743CC">
        <w:trPr>
          <w:trHeight w:val="231"/>
        </w:trPr>
        <w:tc>
          <w:tcPr>
            <w:tcW w:w="88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Místo ojištění: Katastrální území s ravované městem Aš</w:t>
            </w: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Rozsah o'ištění: '</w:t>
            </w:r>
            <w:r>
              <w:rPr>
                <w:sz w:val="20"/>
                <w:vertAlign w:val="superscript"/>
              </w:rPr>
              <w:t>I</w:t>
            </w:r>
            <w:r>
              <w:rPr>
                <w:sz w:val="20"/>
              </w:rPr>
              <w:t>sdružen* živel”</w:t>
            </w: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se řídí: VPP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-100/09, ZPP P-150/05 a doložkami DOBI, DOB3, DOB5, DOB6* DOB7, DZ12</w:t>
            </w: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3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0"/>
              <w:jc w:val="center"/>
            </w:pPr>
            <w:r>
              <w:rPr>
                <w:rFonts w:ascii="Calibri" w:eastAsia="Calibri" w:hAnsi="Calibri" w:cs="Calibri"/>
              </w:rPr>
              <w:t>poř.</w:t>
            </w:r>
          </w:p>
          <w:p w:rsidR="00F743CC" w:rsidRDefault="00BF3F72">
            <w:pPr>
              <w:spacing w:after="0" w:line="259" w:lineRule="auto"/>
              <w:ind w:left="0" w:right="95"/>
              <w:jc w:val="center"/>
            </w:pPr>
            <w:r>
              <w:t>číslo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2"/>
              <w:jc w:val="center"/>
            </w:pPr>
            <w:r>
              <w:t>Předmět pojištění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5"/>
              <w:jc w:val="center"/>
            </w:pPr>
            <w:r>
              <w:rPr>
                <w:sz w:val="20"/>
              </w:rPr>
              <w:t>Spoluúčast</w:t>
            </w:r>
            <w:r>
              <w:rPr>
                <w:sz w:val="20"/>
                <w:vertAlign w:val="superscript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5"/>
              <w:jc w:val="center"/>
            </w:pPr>
            <w:r>
              <w:t>Pojištění se</w:t>
            </w:r>
          </w:p>
          <w:p w:rsidR="00F743CC" w:rsidRDefault="00BF3F72">
            <w:pPr>
              <w:spacing w:after="0" w:line="259" w:lineRule="auto"/>
              <w:ind w:left="117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6194" cy="129075"/>
                  <wp:effectExtent l="0" t="0" r="0" b="0"/>
                  <wp:docPr id="22081" name="Picture 2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1" name="Picture 220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94" cy="1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66"/>
              <w:jc w:val="left"/>
            </w:pPr>
            <w:r>
              <w:rPr>
                <w:sz w:val="20"/>
              </w:rPr>
              <w:t>Maximální roční Limit pojistného plnem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0" w:firstLine="55"/>
              <w:jc w:val="center"/>
            </w:pPr>
            <w:r>
              <w:rPr>
                <w:sz w:val="20"/>
              </w:rPr>
              <w:t>Limit pojistného plnění pro jednu poj. událost4)</w:t>
            </w:r>
          </w:p>
        </w:tc>
      </w:tr>
      <w:tr w:rsidR="00F743CC">
        <w:trPr>
          <w:trHeight w:val="1311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0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3CC" w:rsidRDefault="00BF3F72">
            <w:pPr>
              <w:spacing w:after="0" w:line="259" w:lineRule="auto"/>
              <w:ind w:left="181" w:right="130" w:hanging="163"/>
            </w:pPr>
            <w:r>
              <w:rPr>
                <w:rFonts w:ascii="Calibri" w:eastAsia="Calibri" w:hAnsi="Calibri" w:cs="Calibri"/>
                <w:sz w:val="20"/>
              </w:rPr>
              <w:t>Soubor nemovitostí a movitých věcí viz poznámka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7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23 192 400 Kč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0"/>
              <w:jc w:val="center"/>
            </w:pPr>
            <w:r>
              <w:rPr>
                <w:sz w:val="18"/>
              </w:rPr>
              <w:t>I'povodeň"</w:t>
            </w:r>
          </w:p>
          <w:p w:rsidR="00F743CC" w:rsidRDefault="00BF3F72">
            <w:pPr>
              <w:spacing w:after="0" w:line="216" w:lineRule="auto"/>
              <w:ind w:left="21" w:right="106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25 000 Kč, </w:t>
            </w:r>
            <w:r>
              <w:rPr>
                <w:sz w:val="20"/>
              </w:rPr>
              <w:t>ostatní pojistná nebezpečí</w:t>
            </w:r>
          </w:p>
          <w:p w:rsidR="00F743CC" w:rsidRDefault="00BF3F72">
            <w:pPr>
              <w:spacing w:after="0" w:line="259" w:lineRule="auto"/>
              <w:ind w:left="0" w:right="90"/>
              <w:jc w:val="center"/>
            </w:pPr>
            <w:r>
              <w:rPr>
                <w:sz w:val="20"/>
              </w:rPr>
              <w:t>5 000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62" w:right="135" w:hanging="137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2"/>
              <w:jc w:val="center"/>
            </w:pPr>
            <w:r>
              <w:rPr>
                <w:sz w:val="20"/>
              </w:rPr>
              <w:t>nesjednává se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5"/>
              <w:jc w:val="center"/>
            </w:pPr>
            <w:r>
              <w:rPr>
                <w:sz w:val="20"/>
              </w:rPr>
              <w:t>nesjednává se</w:t>
            </w:r>
          </w:p>
        </w:tc>
      </w:tr>
      <w:tr w:rsidR="00F743CC">
        <w:trPr>
          <w:trHeight w:val="879"/>
        </w:trPr>
        <w:tc>
          <w:tcPr>
            <w:tcW w:w="88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Toto pojištění lze ukončit formou dodatku k pojistné smlouvě nejdříve však k 31.12.2017 - podmínka dotace.</w:t>
            </w:r>
          </w:p>
          <w:p w:rsidR="00F743CC" w:rsidRDefault="00BF3F72">
            <w:pPr>
              <w:spacing w:after="0" w:line="216" w:lineRule="auto"/>
              <w:ind w:left="5" w:right="1761"/>
              <w:jc w:val="left"/>
            </w:pPr>
            <w:r>
              <w:rPr>
                <w:sz w:val="20"/>
              </w:rPr>
              <w:t xml:space="preserve">Název projektu: </w:t>
            </w:r>
            <w:r>
              <w:rPr>
                <w:sz w:val="20"/>
                <w:vertAlign w:val="superscript"/>
              </w:rPr>
              <w:t>I</w:t>
            </w:r>
            <w:r>
              <w:rPr>
                <w:sz w:val="20"/>
              </w:rPr>
              <w:t>'Revitalizace centra města Aš - rekonstrukce Masarykova náměstí'l číslo projektu: CZ.1.09/1.2.OO/20.00556</w:t>
            </w:r>
          </w:p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Pro ram: Re tonální o erační ro ram NUTS2 Severozá ad</w:t>
            </w: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84" w:line="259" w:lineRule="auto"/>
        <w:ind w:left="10" w:right="218" w:hanging="10"/>
        <w:jc w:val="right"/>
      </w:pPr>
      <w:r>
        <w:rPr>
          <w:noProof/>
        </w:rPr>
        <w:drawing>
          <wp:inline distT="0" distB="0" distL="0" distR="0">
            <wp:extent cx="48392" cy="48403"/>
            <wp:effectExtent l="0" t="0" r="0" b="0"/>
            <wp:docPr id="22356" name="Picture 22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6" name="Picture 2235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4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není-li uvedeno, platí ustanovení čl. IL odst. 1.1.</w:t>
      </w:r>
    </w:p>
    <w:p w:rsidR="00F743CC" w:rsidRDefault="00BF3F72">
      <w:pPr>
        <w:pStyle w:val="Nadpis2"/>
        <w:ind w:left="10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7420138</wp:posOffset>
            </wp:positionH>
            <wp:positionV relativeFrom="page">
              <wp:posOffset>2636368</wp:posOffset>
            </wp:positionV>
            <wp:extent cx="6452" cy="3227"/>
            <wp:effectExtent l="0" t="0" r="0" b="0"/>
            <wp:wrapTopAndBottom/>
            <wp:docPr id="22352" name="Picture 22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2" name="Picture 2235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7416912</wp:posOffset>
            </wp:positionH>
            <wp:positionV relativeFrom="page">
              <wp:posOffset>2717040</wp:posOffset>
            </wp:positionV>
            <wp:extent cx="6452" cy="22588"/>
            <wp:effectExtent l="0" t="0" r="0" b="0"/>
            <wp:wrapTopAndBottom/>
            <wp:docPr id="139356" name="Picture 139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6" name="Picture 13935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2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7336259</wp:posOffset>
            </wp:positionH>
            <wp:positionV relativeFrom="page">
              <wp:posOffset>3707695</wp:posOffset>
            </wp:positionV>
            <wp:extent cx="77426" cy="4388568"/>
            <wp:effectExtent l="0" t="0" r="0" b="0"/>
            <wp:wrapSquare wrapText="bothSides"/>
            <wp:docPr id="139358" name="Picture 139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8" name="Picture 13935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438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2.1.7. Zivelní pojištění</w:t>
      </w:r>
    </w:p>
    <w:tbl>
      <w:tblPr>
        <w:tblStyle w:val="TableGrid"/>
        <w:tblW w:w="10219" w:type="dxa"/>
        <w:tblInd w:w="-119" w:type="dxa"/>
        <w:tblCellMar>
          <w:top w:w="25" w:type="dxa"/>
          <w:left w:w="1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817"/>
        <w:gridCol w:w="1951"/>
        <w:gridCol w:w="1870"/>
        <w:gridCol w:w="1399"/>
        <w:gridCol w:w="1339"/>
        <w:gridCol w:w="1454"/>
        <w:gridCol w:w="1389"/>
      </w:tblGrid>
      <w:tr w:rsidR="00F743CC">
        <w:trPr>
          <w:trHeight w:val="444"/>
        </w:trPr>
        <w:tc>
          <w:tcPr>
            <w:tcW w:w="102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01"/>
            </w:pPr>
            <w:r>
              <w:rPr>
                <w:sz w:val="20"/>
              </w:rPr>
              <w:t>Místo pojištění: Katastrální území spravované městem AŠ - Cyklostezka s příslušenstvím vybudovaná dle dotačního projektu č. 175 -O erační pro ram Přeshraniční spolu ráce CÍL 3 Česká re ubLika • Svobodný stát Bavorsko 2007 - 2013</w:t>
            </w:r>
          </w:p>
        </w:tc>
      </w:tr>
      <w:tr w:rsidR="00F743CC">
        <w:trPr>
          <w:trHeight w:val="224"/>
        </w:trPr>
        <w:tc>
          <w:tcPr>
            <w:tcW w:w="102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01"/>
              <w:jc w:val="left"/>
            </w:pPr>
            <w:r>
              <w:rPr>
                <w:sz w:val="20"/>
              </w:rPr>
              <w:t xml:space="preserve">Rozsah ojištění: </w:t>
            </w:r>
            <w:r>
              <w:rPr>
                <w:sz w:val="20"/>
                <w:vertAlign w:val="superscript"/>
              </w:rPr>
              <w:t>B</w:t>
            </w:r>
            <w:r>
              <w:rPr>
                <w:sz w:val="20"/>
              </w:rPr>
              <w:t>sdružen' živel”</w:t>
            </w:r>
          </w:p>
        </w:tc>
      </w:tr>
      <w:tr w:rsidR="00F743CC">
        <w:trPr>
          <w:trHeight w:val="229"/>
        </w:trPr>
        <w:tc>
          <w:tcPr>
            <w:tcW w:w="102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96"/>
              <w:jc w:val="left"/>
            </w:pPr>
            <w:r>
              <w:rPr>
                <w:sz w:val="20"/>
              </w:rPr>
              <w:t>Pojištěni se řídí: VPP P-100/w zpp P-150/05 a doložkami DOBI, DOB3, DOB5, DOB6 DOB7, DODIJ DZ12</w:t>
            </w:r>
          </w:p>
        </w:tc>
      </w:tr>
      <w:tr w:rsidR="00F743CC">
        <w:trPr>
          <w:trHeight w:val="108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4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4"/>
              <w:jc w:val="center"/>
            </w:pPr>
            <w:r>
              <w:t>číslo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"/>
              <w:jc w:val="center"/>
            </w:pPr>
            <w:r>
              <w:t>Předmět pojištěni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1"/>
              <w:jc w:val="center"/>
            </w:pPr>
            <w:r>
              <w:rPr>
                <w:sz w:val="20"/>
              </w:rPr>
              <w:t>Spoluúčast</w:t>
            </w:r>
            <w:r>
              <w:rPr>
                <w:sz w:val="20"/>
                <w:vertAlign w:val="superscript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18"/>
              </w:rPr>
              <w:t>Pojištění se sjednává*1)2)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14" w:right="57"/>
              <w:jc w:val="center"/>
            </w:pPr>
            <w:r>
              <w:rPr>
                <w:sz w:val="20"/>
              </w:rPr>
              <w:t>Maximální roční limit pojistného plnění3)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53" w:right="264" w:firstLine="213"/>
            </w:pPr>
            <w:r>
              <w:rPr>
                <w:sz w:val="20"/>
              </w:rPr>
              <w:t>Limit pojistného plnění pro jednu poj. událost%)</w:t>
            </w:r>
          </w:p>
        </w:tc>
      </w:tr>
      <w:tr w:rsidR="00F743CC">
        <w:trPr>
          <w:trHeight w:val="3687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4"/>
              <w:jc w:val="center"/>
            </w:pPr>
            <w:r>
              <w:rPr>
                <w:rFonts w:ascii="Calibri" w:eastAsia="Calibri" w:hAnsi="Calibri" w:cs="Calibri"/>
                <w:sz w:val="36"/>
              </w:rPr>
              <w:lastRenderedPageBreak/>
              <w:t>1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16" w:lineRule="auto"/>
              <w:ind w:left="0"/>
              <w:jc w:val="center"/>
            </w:pPr>
            <w:r>
              <w:rPr>
                <w:sz w:val="20"/>
              </w:rPr>
              <w:t xml:space="preserve">Cyklostezka s příslušenstvím </w:t>
            </w:r>
            <w:r>
              <w:rPr>
                <w:rFonts w:ascii="Calibri" w:eastAsia="Calibri" w:hAnsi="Calibri" w:cs="Calibri"/>
                <w:sz w:val="20"/>
              </w:rPr>
              <w:t>vybudovaná dle dotačního projektu č.</w:t>
            </w:r>
          </w:p>
          <w:p w:rsidR="00F743CC" w:rsidRDefault="00BF3F72">
            <w:pPr>
              <w:spacing w:after="0" w:line="216" w:lineRule="auto"/>
              <w:ind w:left="43" w:right="4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175 - Operační program Přeshraniční </w:t>
            </w:r>
            <w:r>
              <w:rPr>
                <w:sz w:val="20"/>
              </w:rPr>
              <w:t>spolupráce Cíl 3</w:t>
            </w:r>
          </w:p>
          <w:p w:rsidR="00F743CC" w:rsidRDefault="00BF3F72">
            <w:pPr>
              <w:spacing w:after="0" w:line="216" w:lineRule="auto"/>
              <w:ind w:left="401" w:hanging="122"/>
            </w:pPr>
            <w:r>
              <w:rPr>
                <w:rFonts w:ascii="Calibri" w:eastAsia="Calibri" w:hAnsi="Calibri" w:cs="Calibri"/>
                <w:sz w:val="20"/>
              </w:rPr>
              <w:t xml:space="preserve">Česká republika </w:t>
            </w:r>
            <w:r>
              <w:rPr>
                <w:sz w:val="20"/>
              </w:rPr>
              <w:t>Svobodný stát</w:t>
            </w:r>
          </w:p>
          <w:p w:rsidR="00F743CC" w:rsidRDefault="00BF3F72">
            <w:pPr>
              <w:spacing w:after="0" w:line="259" w:lineRule="auto"/>
              <w:ind w:left="101"/>
              <w:jc w:val="left"/>
            </w:pPr>
            <w:r>
              <w:rPr>
                <w:rFonts w:ascii="Calibri" w:eastAsia="Calibri" w:hAnsi="Calibri" w:cs="Calibri"/>
                <w:sz w:val="20"/>
              </w:rPr>
              <w:t>Bavorsko 2007 2013</w:t>
            </w:r>
          </w:p>
          <w:p w:rsidR="00F743CC" w:rsidRDefault="00BF3F72">
            <w:pPr>
              <w:spacing w:after="0" w:line="21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(včetně informačních </w:t>
            </w:r>
            <w:r>
              <w:rPr>
                <w:sz w:val="20"/>
              </w:rPr>
              <w:t>tabuli v hodnotě</w:t>
            </w:r>
          </w:p>
          <w:p w:rsidR="00F743CC" w:rsidRDefault="00BF3F72">
            <w:pPr>
              <w:spacing w:after="0" w:line="259" w:lineRule="auto"/>
              <w:ind w:left="96" w:firstLine="229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70.000 Kč, 20 ks </w:t>
            </w:r>
            <w:r>
              <w:rPr>
                <w:sz w:val="20"/>
              </w:rPr>
              <w:t xml:space="preserve">stromů - jeřabin v </w:t>
            </w:r>
            <w:r>
              <w:rPr>
                <w:rFonts w:ascii="Calibri" w:eastAsia="Calibri" w:hAnsi="Calibri" w:cs="Calibri"/>
                <w:sz w:val="20"/>
              </w:rPr>
              <w:t xml:space="preserve">hodnotě 75880 Kč a </w:t>
            </w:r>
            <w:r>
              <w:rPr>
                <w:sz w:val="20"/>
              </w:rPr>
              <w:t xml:space="preserve">ostatního mobiliáře v </w:t>
            </w:r>
            <w:r>
              <w:rPr>
                <w:rFonts w:ascii="Calibri" w:eastAsia="Calibri" w:hAnsi="Calibri" w:cs="Calibri"/>
                <w:sz w:val="20"/>
              </w:rPr>
              <w:t>hodnotě 100,000 Kč)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340" w:line="259" w:lineRule="auto"/>
              <w:ind w:left="64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904" cy="6454"/>
                  <wp:effectExtent l="0" t="0" r="0" b="0"/>
                  <wp:docPr id="22298" name="Picture 2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8" name="Picture 2229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" cy="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3CC" w:rsidRDefault="00BF3F72">
            <w:pPr>
              <w:spacing w:after="0" w:line="259" w:lineRule="auto"/>
              <w:ind w:left="0" w:right="14"/>
              <w:jc w:val="center"/>
            </w:pPr>
            <w:r>
              <w:rPr>
                <w:sz w:val="20"/>
              </w:rPr>
              <w:t>16 639 686 Kč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11" w:line="259" w:lineRule="auto"/>
              <w:ind w:left="0" w:right="16"/>
              <w:jc w:val="center"/>
            </w:pPr>
            <w:r>
              <w:rPr>
                <w:sz w:val="18"/>
              </w:rPr>
              <w:t>I'povodeňli</w:t>
            </w:r>
          </w:p>
          <w:p w:rsidR="00F743CC" w:rsidRDefault="00BF3F72">
            <w:pPr>
              <w:spacing w:after="0" w:line="225" w:lineRule="auto"/>
              <w:ind w:left="299" w:hanging="15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25 000 </w:t>
            </w:r>
            <w:r>
              <w:rPr>
                <w:noProof/>
              </w:rPr>
              <w:drawing>
                <wp:inline distT="0" distB="0" distL="0" distR="0">
                  <wp:extent cx="35487" cy="16134"/>
                  <wp:effectExtent l="0" t="0" r="0" b="0"/>
                  <wp:docPr id="22266" name="Picture 2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6" name="Picture 2226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" cy="1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ostatní pojistná nebezpečí</w:t>
            </w:r>
          </w:p>
          <w:p w:rsidR="00F743CC" w:rsidRDefault="00BF3F72">
            <w:pPr>
              <w:spacing w:after="0" w:line="259" w:lineRule="auto"/>
              <w:ind w:left="0" w:right="21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1 000 Kč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52" w:hanging="16"/>
              <w:jc w:val="center"/>
            </w:pPr>
            <w:r>
              <w:rPr>
                <w:sz w:val="20"/>
              </w:rPr>
              <w:t>jednu a každou pojistnou událost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42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1"/>
              <w:jc w:val="center"/>
            </w:pPr>
            <w:r>
              <w:rPr>
                <w:sz w:val="20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7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81"/>
              <w:jc w:val="left"/>
            </w:pPr>
            <w:r>
              <w:rPr>
                <w:sz w:val="20"/>
              </w:rPr>
              <w:t>Toto ojiśtění lze ukončit formou dodatku k ojistné smlouvě nejdříve však k 31.3.2018 -</w:t>
            </w:r>
          </w:p>
        </w:tc>
        <w:tc>
          <w:tcPr>
            <w:tcW w:w="28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odmínka dotace</w:t>
            </w:r>
          </w:p>
        </w:tc>
      </w:tr>
    </w:tbl>
    <w:p w:rsidR="00F743CC" w:rsidRDefault="00BF3F72">
      <w:pPr>
        <w:spacing w:after="0" w:line="259" w:lineRule="auto"/>
        <w:ind w:left="173"/>
        <w:jc w:val="left"/>
      </w:pPr>
      <w:r>
        <w:rPr>
          <w:noProof/>
        </w:rPr>
        <w:drawing>
          <wp:inline distT="0" distB="0" distL="0" distR="0">
            <wp:extent cx="48392" cy="54857"/>
            <wp:effectExtent l="0" t="0" r="0" b="0"/>
            <wp:docPr id="22379" name="Picture 22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9" name="Picture 2237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40" w:line="259" w:lineRule="auto"/>
        <w:ind w:left="183" w:hanging="10"/>
        <w:jc w:val="center"/>
      </w:pPr>
      <w:r>
        <w:rPr>
          <w:sz w:val="20"/>
        </w:rPr>
        <w:t xml:space="preserve">čl. </w:t>
      </w:r>
    </w:p>
    <w:p w:rsidR="00F743CC" w:rsidRDefault="00F743CC">
      <w:pPr>
        <w:sectPr w:rsidR="00F743CC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9" w:h="16841"/>
          <w:pgMar w:top="1787" w:right="6564" w:bottom="1502" w:left="1067" w:header="991" w:footer="708" w:gutter="0"/>
          <w:cols w:space="708"/>
        </w:sectPr>
      </w:pPr>
    </w:p>
    <w:p w:rsidR="00F743CC" w:rsidRDefault="00BF3F72">
      <w:pPr>
        <w:spacing w:after="0" w:line="259" w:lineRule="auto"/>
        <w:ind w:left="686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203247</wp:posOffset>
            </wp:positionH>
            <wp:positionV relativeFrom="page">
              <wp:posOffset>238790</wp:posOffset>
            </wp:positionV>
            <wp:extent cx="312936" cy="880940"/>
            <wp:effectExtent l="0" t="0" r="0" b="0"/>
            <wp:wrapSquare wrapText="bothSides"/>
            <wp:docPr id="27393" name="Picture 27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3" name="Picture 2739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2936" cy="88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případ odcizení</w:t>
      </w:r>
    </w:p>
    <w:tbl>
      <w:tblPr>
        <w:tblStyle w:val="TableGrid"/>
        <w:tblW w:w="10233" w:type="dxa"/>
        <w:tblInd w:w="51" w:type="dxa"/>
        <w:tblCellMar>
          <w:top w:w="2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9"/>
        <w:gridCol w:w="1953"/>
        <w:gridCol w:w="1877"/>
        <w:gridCol w:w="1400"/>
        <w:gridCol w:w="1393"/>
        <w:gridCol w:w="1389"/>
        <w:gridCol w:w="1402"/>
      </w:tblGrid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>Místo o ištění: Katastrální území s ravované městem Aš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32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 xml:space="preserve">Rozsah ojištění: oj. nebezpečí </w:t>
            </w:r>
            <w:r>
              <w:rPr>
                <w:sz w:val="20"/>
                <w:vertAlign w:val="superscript"/>
              </w:rPr>
              <w:t>f</w:t>
            </w:r>
            <w:r>
              <w:rPr>
                <w:sz w:val="20"/>
              </w:rPr>
              <w:t>'odcizení</w:t>
            </w:r>
            <w:r>
              <w:rPr>
                <w:sz w:val="20"/>
                <w:vertAlign w:val="superscript"/>
              </w:rPr>
              <w:t>t</w:t>
            </w:r>
            <w:r>
              <w:rPr>
                <w:sz w:val="20"/>
              </w:rPr>
              <w:t>'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8113" cy="103260"/>
                  <wp:effectExtent l="0" t="0" r="0" b="0"/>
                  <wp:docPr id="27017" name="Picture 27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7" name="Picture 2701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13" cy="10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se řídí: VPP P-100/09, zpp P-200/05 a doložkami DOBI, DOB, DOB6, DODI, DOZI, DOZ2, DOZ5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3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9"/>
              <w:jc w:val="center"/>
            </w:pPr>
            <w:r>
              <w:t>Pař.</w:t>
            </w:r>
          </w:p>
          <w:p w:rsidR="00F743CC" w:rsidRDefault="00BF3F72">
            <w:pPr>
              <w:spacing w:after="0" w:line="259" w:lineRule="auto"/>
              <w:ind w:left="18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číslo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0"/>
              <w:jc w:val="center"/>
            </w:pPr>
            <w:r>
              <w:t>Předmět pojištěni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 / pojistná Ustka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Spoluúčast5)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71" w:firstLine="61"/>
              <w:jc w:val="left"/>
            </w:pPr>
            <w:r>
              <w:rPr>
                <w:sz w:val="20"/>
              </w:rPr>
              <w:t>Pojištění se sjednává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>roční limit pojistného plnění3)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68" w:right="160" w:firstLine="198"/>
            </w:pPr>
            <w:r>
              <w:rPr>
                <w:sz w:val="20"/>
              </w:rPr>
              <w:t>Limit pojistného plnění pro jednu poj. událost4)</w:t>
            </w:r>
          </w:p>
        </w:tc>
      </w:tr>
      <w:tr w:rsidR="00F743CC">
        <w:trPr>
          <w:trHeight w:val="66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Soubor vlastních i cizích věcí movitých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2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první riziko a novou cenu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"/>
              <w:jc w:val="center"/>
            </w:pPr>
            <w:r>
              <w:rPr>
                <w:sz w:val="20"/>
              </w:rPr>
              <w:t>1 000 000 Kč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nesjednává se</w:t>
            </w:r>
          </w:p>
        </w:tc>
      </w:tr>
      <w:tr w:rsidR="00F743CC">
        <w:trPr>
          <w:trHeight w:val="66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 xml:space="preserve">vlastní cennosti </w:t>
            </w:r>
            <w:r>
              <w:rPr>
                <w:rFonts w:ascii="Calibri" w:eastAsia="Calibri" w:hAnsi="Calibri" w:cs="Calibri"/>
                <w:sz w:val="20"/>
              </w:rPr>
              <w:t>soubor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7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první riziko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1 000 000 Kč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nesjednává se</w:t>
            </w:r>
          </w:p>
        </w:tc>
      </w:tr>
      <w:tr w:rsidR="00F743CC">
        <w:trPr>
          <w:trHeight w:val="874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76" w:right="61" w:firstLine="168"/>
            </w:pPr>
            <w:r>
              <w:rPr>
                <w:sz w:val="20"/>
              </w:rPr>
              <w:t xml:space="preserve">vlastní stavební součásti a </w:t>
            </w:r>
            <w:r>
              <w:rPr>
                <w:rFonts w:ascii="Calibri" w:eastAsia="Calibri" w:hAnsi="Calibri" w:cs="Calibri"/>
                <w:sz w:val="20"/>
              </w:rPr>
              <w:t>příslušenství budov nebo staveb - soubor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2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62" w:hanging="76"/>
            </w:pPr>
            <w:r>
              <w:rPr>
                <w:sz w:val="20"/>
              </w:rPr>
              <w:t>první riziko a novou cenu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"/>
              <w:jc w:val="center"/>
            </w:pPr>
            <w:r>
              <w:rPr>
                <w:sz w:val="20"/>
              </w:rPr>
              <w:t>80 000 Kč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3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661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 xml:space="preserve">Veřejné osvětlení, </w:t>
            </w:r>
            <w:r>
              <w:rPr>
                <w:rFonts w:ascii="Calibri" w:eastAsia="Calibri" w:hAnsi="Calibri" w:cs="Calibri"/>
                <w:sz w:val="20"/>
              </w:rPr>
              <w:t>dopravni značení, autobusové zastávky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2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první riziko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"/>
              <w:jc w:val="center"/>
            </w:pPr>
            <w:r>
              <w:rPr>
                <w:sz w:val="20"/>
              </w:rPr>
              <w:t>150 000 Kč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8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1735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0" w:right="15" w:firstLine="264"/>
            </w:pPr>
            <w:r>
              <w:rPr>
                <w:rFonts w:ascii="Calibri" w:eastAsia="Calibri" w:hAnsi="Calibri" w:cs="Calibri"/>
                <w:sz w:val="20"/>
              </w:rPr>
              <w:t xml:space="preserve">Soubor budov a </w:t>
            </w:r>
            <w:r>
              <w:rPr>
                <w:sz w:val="20"/>
              </w:rPr>
              <w:t xml:space="preserve">staveb pořízených na </w:t>
            </w:r>
            <w:r>
              <w:rPr>
                <w:rFonts w:ascii="Calibri" w:eastAsia="Calibri" w:hAnsi="Calibri" w:cs="Calibri"/>
                <w:sz w:val="20"/>
              </w:rPr>
              <w:t xml:space="preserve">základě dotačních programů pojištěných </w:t>
            </w:r>
            <w:r>
              <w:rPr>
                <w:sz w:val="20"/>
              </w:rPr>
              <w:t xml:space="preserve">touto smlouvou na živelní rizika včetně </w:t>
            </w:r>
            <w:r>
              <w:rPr>
                <w:rFonts w:ascii="Calibri" w:eastAsia="Calibri" w:hAnsi="Calibri" w:cs="Calibri"/>
                <w:sz w:val="20"/>
              </w:rPr>
              <w:t>mobiliáře pevně s ojeného se zemí.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první riziko a novou cenu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5"/>
              <w:jc w:val="center"/>
            </w:pPr>
            <w:r>
              <w:rPr>
                <w:sz w:val="20"/>
              </w:rPr>
              <w:t>600 000 Kč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nesjednává se</w:t>
            </w:r>
          </w:p>
        </w:tc>
      </w:tr>
      <w:tr w:rsidR="00F743CC">
        <w:trPr>
          <w:trHeight w:val="2168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1" w:line="216" w:lineRule="auto"/>
              <w:ind w:left="36" w:right="51" w:firstLine="86"/>
            </w:pPr>
            <w:r>
              <w:rPr>
                <w:sz w:val="20"/>
              </w:rPr>
              <w:t xml:space="preserve">Stromy - jeřabiny u cyklostezky </w:t>
            </w:r>
            <w:r>
              <w:rPr>
                <w:rFonts w:ascii="Calibri" w:eastAsia="Calibri" w:hAnsi="Calibri" w:cs="Calibri"/>
                <w:sz w:val="20"/>
              </w:rPr>
              <w:t>vybudované dle dotačního projektu č.</w:t>
            </w:r>
          </w:p>
          <w:p w:rsidR="00F743CC" w:rsidRDefault="00BF3F72">
            <w:pPr>
              <w:spacing w:after="0" w:line="21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175 - Operační program Přeshraniční </w:t>
            </w:r>
            <w:r>
              <w:rPr>
                <w:sz w:val="20"/>
              </w:rPr>
              <w:t>spolupráce Cíl 3</w:t>
            </w:r>
          </w:p>
          <w:p w:rsidR="00F743CC" w:rsidRDefault="00BF3F72">
            <w:pPr>
              <w:spacing w:after="0" w:line="216" w:lineRule="auto"/>
              <w:ind w:left="310" w:hanging="117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Česká republika </w:t>
            </w:r>
            <w:r>
              <w:rPr>
                <w:sz w:val="20"/>
              </w:rPr>
              <w:t>Svobodný stát</w:t>
            </w:r>
          </w:p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rFonts w:ascii="Calibri" w:eastAsia="Calibri" w:hAnsi="Calibri" w:cs="Calibri"/>
                <w:sz w:val="20"/>
              </w:rPr>
              <w:t>Bavorsko 2007 2013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"/>
              <w:jc w:val="center"/>
            </w:pPr>
            <w:r>
              <w:t>75 880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60" w:right="20" w:hanging="40"/>
              <w:jc w:val="center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5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3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8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345"/>
        <w:jc w:val="left"/>
      </w:pPr>
      <w:r>
        <w:rPr>
          <w:noProof/>
        </w:rPr>
        <w:drawing>
          <wp:inline distT="0" distB="0" distL="0" distR="0">
            <wp:extent cx="51618" cy="54857"/>
            <wp:effectExtent l="0" t="0" r="0" b="0"/>
            <wp:docPr id="27087" name="Picture 27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7" name="Picture 27087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26" w:line="227" w:lineRule="auto"/>
        <w:ind w:left="350" w:right="10" w:hanging="5"/>
      </w:pPr>
      <w:r>
        <w:rPr>
          <w:sz w:val="20"/>
        </w:rPr>
        <w:t>není-li uvedeno, platí ustanovení čl. II. odst. 1.1.</w:t>
      </w:r>
    </w:p>
    <w:p w:rsidR="00F743CC" w:rsidRDefault="00BF3F72">
      <w:pPr>
        <w:pStyle w:val="Nadpis1"/>
        <w:ind w:left="1458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416173</wp:posOffset>
            </wp:positionH>
            <wp:positionV relativeFrom="page">
              <wp:posOffset>7454112</wp:posOffset>
            </wp:positionV>
            <wp:extent cx="3226" cy="12908"/>
            <wp:effectExtent l="0" t="0" r="0" b="0"/>
            <wp:wrapTopAndBottom/>
            <wp:docPr id="31939" name="Picture 3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9" name="Picture 3193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26" cy="1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7374972</wp:posOffset>
            </wp:positionH>
            <wp:positionV relativeFrom="page">
              <wp:posOffset>10035622</wp:posOffset>
            </wp:positionV>
            <wp:extent cx="3226" cy="425949"/>
            <wp:effectExtent l="0" t="0" r="0" b="0"/>
            <wp:wrapTopAndBottom/>
            <wp:docPr id="32032" name="Picture 32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" name="Picture 3203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226" cy="42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případ vandalismu</w:t>
      </w:r>
    </w:p>
    <w:tbl>
      <w:tblPr>
        <w:tblStyle w:val="TableGrid"/>
        <w:tblW w:w="10174" w:type="dxa"/>
        <w:tblInd w:w="-105" w:type="dxa"/>
        <w:tblCellMar>
          <w:top w:w="25" w:type="dxa"/>
          <w:left w:w="114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818"/>
        <w:gridCol w:w="1910"/>
        <w:gridCol w:w="1861"/>
        <w:gridCol w:w="1404"/>
        <w:gridCol w:w="1404"/>
        <w:gridCol w:w="1391"/>
        <w:gridCol w:w="1386"/>
      </w:tblGrid>
      <w:tr w:rsidR="00F743CC">
        <w:trPr>
          <w:trHeight w:val="232"/>
        </w:trPr>
        <w:tc>
          <w:tcPr>
            <w:tcW w:w="7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1"/>
              <w:jc w:val="left"/>
            </w:pPr>
            <w:r>
              <w:rPr>
                <w:sz w:val="20"/>
              </w:rPr>
              <w:t>Místo ojištění: Katastrální území s ravované městem Aš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6"/>
        </w:trPr>
        <w:tc>
          <w:tcPr>
            <w:tcW w:w="7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1"/>
              <w:jc w:val="left"/>
            </w:pPr>
            <w:r>
              <w:rPr>
                <w:sz w:val="20"/>
              </w:rPr>
              <w:t>Rozsah ojištěni: poj, nebezpečí "vandaltsmus'l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7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1"/>
              <w:jc w:val="left"/>
            </w:pPr>
            <w:r>
              <w:rPr>
                <w:sz w:val="20"/>
              </w:rPr>
              <w:t>Pojištění se řídí: VPP P.IOO/09, ZPP P-200/05 a doložkami DOB% DOB3, DOB6, DODI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8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81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86"/>
              <w:jc w:val="center"/>
            </w:pPr>
            <w:r>
              <w:t>číslo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87"/>
              <w:jc w:val="center"/>
            </w:pPr>
            <w:r>
              <w:t>Předmět pojištěni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Agregovaná/celkouá/ pojistná částka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7"/>
              <w:jc w:val="center"/>
            </w:pPr>
            <w:r>
              <w:rPr>
                <w:sz w:val="20"/>
              </w:rPr>
              <w:t>Spoluúčast*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5"/>
              <w:jc w:val="center"/>
            </w:pPr>
            <w:r>
              <w:t>Pojištění se</w:t>
            </w:r>
          </w:p>
          <w:p w:rsidR="00F743CC" w:rsidRDefault="00BF3F72">
            <w:pPr>
              <w:spacing w:after="0" w:line="259" w:lineRule="auto"/>
              <w:ind w:left="68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74265" cy="125849"/>
                  <wp:effectExtent l="0" t="0" r="0" b="0"/>
                  <wp:docPr id="31604" name="Picture 3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4" name="Picture 3160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265" cy="12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62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 xml:space="preserve">roční Limit </w:t>
            </w:r>
            <w:r>
              <w:rPr>
                <w:rFonts w:ascii="Calibri" w:eastAsia="Calibri" w:hAnsi="Calibri" w:cs="Calibri"/>
                <w:sz w:val="20"/>
              </w:rPr>
              <w:t xml:space="preserve">pojistného </w:t>
            </w:r>
            <w:r>
              <w:rPr>
                <w:sz w:val="20"/>
              </w:rPr>
              <w:t>plnění3)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67" w:firstLine="57"/>
              <w:jc w:val="center"/>
            </w:pPr>
            <w:r>
              <w:rPr>
                <w:sz w:val="20"/>
              </w:rPr>
              <w:t>Limit pojistného plnění pro jednu poj. událost4)</w:t>
            </w:r>
          </w:p>
        </w:tc>
      </w:tr>
      <w:tr w:rsidR="00F743CC">
        <w:trPr>
          <w:trHeight w:val="873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86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41" w:right="138" w:firstLine="168"/>
            </w:pPr>
            <w:r>
              <w:rPr>
                <w:sz w:val="20"/>
              </w:rPr>
              <w:t xml:space="preserve">vlastní stavební součástí a </w:t>
            </w:r>
            <w:r>
              <w:rPr>
                <w:rFonts w:ascii="Calibri" w:eastAsia="Calibri" w:hAnsi="Calibri" w:cs="Calibri"/>
                <w:sz w:val="20"/>
              </w:rPr>
              <w:t>příslušenství budov nebo staveb - soubor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9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2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první riziko a novou cenu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5"/>
              <w:jc w:val="center"/>
            </w:pPr>
            <w:r>
              <w:rPr>
                <w:sz w:val="20"/>
              </w:rPr>
              <w:t>80 000 Kč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8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662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6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5" w:right="219" w:firstLine="142"/>
            </w:pPr>
            <w:r>
              <w:rPr>
                <w:rFonts w:ascii="Calibri" w:eastAsia="Calibri" w:hAnsi="Calibri" w:cs="Calibri"/>
                <w:sz w:val="20"/>
              </w:rPr>
              <w:t>Veřejné osvětlení, dopravní značeni, autobusové zastávk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9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2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5"/>
              <w:jc w:val="center"/>
            </w:pPr>
            <w:r>
              <w:rPr>
                <w:sz w:val="20"/>
              </w:rPr>
              <w:t>první riziko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5"/>
              <w:jc w:val="center"/>
            </w:pPr>
            <w:r>
              <w:rPr>
                <w:sz w:val="20"/>
              </w:rPr>
              <w:t>150 000 Kč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8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660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7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Soubor vlastních i cizich věcí movitých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4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2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64" w:hanging="86"/>
            </w:pPr>
            <w:r>
              <w:rPr>
                <w:sz w:val="20"/>
              </w:rPr>
              <w:t>první riziko a novou cenu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5"/>
              <w:jc w:val="center"/>
            </w:pPr>
            <w:r>
              <w:rPr>
                <w:sz w:val="20"/>
              </w:rPr>
              <w:t>100 000 Kč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8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1951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5" w:right="123" w:firstLine="224"/>
            </w:pPr>
            <w:r>
              <w:rPr>
                <w:rFonts w:ascii="Calibri" w:eastAsia="Calibri" w:hAnsi="Calibri" w:cs="Calibri"/>
                <w:sz w:val="20"/>
              </w:rPr>
              <w:t xml:space="preserve">Soubor budov a staveb pořízených na základě dotačních programů </w:t>
            </w:r>
            <w:r>
              <w:rPr>
                <w:sz w:val="20"/>
              </w:rPr>
              <w:t xml:space="preserve">pojištěných touto </w:t>
            </w:r>
            <w:r>
              <w:rPr>
                <w:rFonts w:ascii="Calibri" w:eastAsia="Calibri" w:hAnsi="Calibri" w:cs="Calibri"/>
                <w:sz w:val="20"/>
              </w:rPr>
              <w:t>smlouvou na živelní rizika včetně mobiliáře pevně s ojeného se zemí.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9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2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první riziko a novou cenu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0"/>
              <w:jc w:val="center"/>
            </w:pPr>
            <w:r>
              <w:rPr>
                <w:sz w:val="20"/>
              </w:rPr>
              <w:t>600 000 Kč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8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599"/>
        </w:trPr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22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2" w:line="218" w:lineRule="auto"/>
              <w:ind w:left="0" w:right="138" w:firstLine="76"/>
            </w:pPr>
            <w:r>
              <w:rPr>
                <w:sz w:val="20"/>
              </w:rPr>
              <w:t xml:space="preserve">Stromy - jeřabiny u </w:t>
            </w:r>
            <w:r>
              <w:rPr>
                <w:rFonts w:ascii="Calibri" w:eastAsia="Calibri" w:hAnsi="Calibri" w:cs="Calibri"/>
                <w:sz w:val="20"/>
              </w:rPr>
              <w:t>cyklostezky vybudované dle dotačního projektu č.</w:t>
            </w:r>
          </w:p>
          <w:p w:rsidR="00F743CC" w:rsidRDefault="00BF3F72">
            <w:pPr>
              <w:spacing w:after="0" w:line="220" w:lineRule="auto"/>
              <w:ind w:left="488" w:hanging="229"/>
              <w:jc w:val="left"/>
            </w:pPr>
            <w:r>
              <w:rPr>
                <w:rFonts w:ascii="Calibri" w:eastAsia="Calibri" w:hAnsi="Calibri" w:cs="Calibri"/>
                <w:sz w:val="20"/>
              </w:rPr>
              <w:t>175 - Operační program</w:t>
            </w:r>
          </w:p>
          <w:p w:rsidR="00F743CC" w:rsidRDefault="00BF3F72">
            <w:pPr>
              <w:spacing w:after="0" w:line="216" w:lineRule="auto"/>
              <w:ind w:left="0" w:right="2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Přeshraniční spolupráce Cíl 3</w:t>
            </w:r>
          </w:p>
          <w:p w:rsidR="00F743CC" w:rsidRDefault="00BF3F72">
            <w:pPr>
              <w:spacing w:after="0" w:line="21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Česká republika Svobodný stát</w:t>
            </w:r>
          </w:p>
          <w:p w:rsidR="00F743CC" w:rsidRDefault="00BF3F72">
            <w:pPr>
              <w:spacing w:after="0" w:line="259" w:lineRule="auto"/>
              <w:ind w:left="635" w:hanging="432"/>
              <w:jc w:val="left"/>
            </w:pPr>
            <w:r>
              <w:rPr>
                <w:rFonts w:ascii="Calibri" w:eastAsia="Calibri" w:hAnsi="Calibri" w:cs="Calibri"/>
                <w:sz w:val="20"/>
              </w:rPr>
              <w:t>Bavorsko 2007 2013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4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23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9" w:hanging="86"/>
            </w:pPr>
            <w:r>
              <w:rPr>
                <w:sz w:val="18"/>
              </w:rPr>
              <w:t>první riziko a novou cenu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20"/>
              <w:jc w:val="center"/>
            </w:pPr>
            <w:r>
              <w:rPr>
                <w:sz w:val="20"/>
              </w:rPr>
              <w:t>75 880 Kč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8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7"/>
        </w:trPr>
        <w:tc>
          <w:tcPr>
            <w:tcW w:w="73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188"/>
        <w:jc w:val="left"/>
      </w:pPr>
      <w:r>
        <w:rPr>
          <w:noProof/>
        </w:rPr>
        <w:drawing>
          <wp:inline distT="0" distB="0" distL="0" distR="0">
            <wp:extent cx="45166" cy="45177"/>
            <wp:effectExtent l="0" t="0" r="0" b="0"/>
            <wp:docPr id="31938" name="Picture 31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8" name="Picture 3193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166" cy="4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84" w:line="259" w:lineRule="auto"/>
        <w:ind w:left="10" w:right="208" w:hanging="10"/>
        <w:jc w:val="right"/>
      </w:pPr>
      <w:r>
        <w:rPr>
          <w:sz w:val="20"/>
        </w:rPr>
        <w:t>není-li uvedeno, platí ustanovení čl. II. odst. 1.1.</w:t>
      </w:r>
    </w:p>
    <w:p w:rsidR="00F743CC" w:rsidRDefault="00BF3F72">
      <w:pPr>
        <w:ind w:left="0" w:right="10"/>
      </w:pPr>
      <w:r>
        <w:t>24.1. Pojištění skla</w:t>
      </w:r>
    </w:p>
    <w:tbl>
      <w:tblPr>
        <w:tblStyle w:val="TableGrid"/>
        <w:tblW w:w="10324" w:type="dxa"/>
        <w:tblInd w:w="-127" w:type="dxa"/>
        <w:tblCellMar>
          <w:top w:w="27" w:type="dxa"/>
          <w:left w:w="11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824"/>
        <w:gridCol w:w="1951"/>
        <w:gridCol w:w="1865"/>
        <w:gridCol w:w="1405"/>
        <w:gridCol w:w="1406"/>
        <w:gridCol w:w="1388"/>
        <w:gridCol w:w="1485"/>
      </w:tblGrid>
      <w:tr w:rsidR="00F743CC">
        <w:trPr>
          <w:trHeight w:val="229"/>
        </w:trPr>
        <w:tc>
          <w:tcPr>
            <w:tcW w:w="88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lastRenderedPageBreak/>
              <w:t>Místo pojištění: Katastrální území spravované městem Aš</w:t>
            </w: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34"/>
        </w:trPr>
        <w:tc>
          <w:tcPr>
            <w:tcW w:w="88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Rozsah ojištění: oj. nebezpečí dle čl. II. ZPP P-250/05</w:t>
            </w: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1"/>
        </w:trPr>
        <w:tc>
          <w:tcPr>
            <w:tcW w:w="88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Pojištění se řídí: VPP P-100/091 zpp P-250/05 a doložkami DOBI, DOB3, DOB5, 0086, DOB7, DSKI</w:t>
            </w: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4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1"/>
              <w:jc w:val="center"/>
            </w:pPr>
            <w:r>
              <w:t>PDF, číslo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4"/>
              <w:jc w:val="center"/>
            </w:pPr>
            <w:r>
              <w:t>Předmět pojištění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2"/>
              <w:jc w:val="center"/>
            </w:pPr>
            <w:r>
              <w:rPr>
                <w:sz w:val="20"/>
              </w:rPr>
              <w:t xml:space="preserve">Spoluúčast </w:t>
            </w:r>
            <w:r>
              <w:rPr>
                <w:sz w:val="20"/>
                <w:vertAlign w:val="superscript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14" w:firstLine="20"/>
              <w:jc w:val="left"/>
            </w:pPr>
            <w:r>
              <w:rPr>
                <w:sz w:val="20"/>
              </w:rPr>
              <w:t>Pojištění se sjednává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5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>roční limit pojistného plněn?)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0" w:right="112" w:firstLine="57"/>
              <w:jc w:val="center"/>
            </w:pPr>
            <w:r>
              <w:rPr>
                <w:sz w:val="20"/>
              </w:rPr>
              <w:t>Limit pojistného plněni pro jednu poj. událost')</w:t>
            </w:r>
          </w:p>
        </w:tc>
      </w:tr>
      <w:tr w:rsidR="00F743CC">
        <w:trPr>
          <w:trHeight w:val="664"/>
        </w:trPr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9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14"/>
              <w:jc w:val="center"/>
            </w:pPr>
            <w:r>
              <w:rPr>
                <w:sz w:val="20"/>
              </w:rPr>
              <w:t>vlastní skla - soubor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9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7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4"/>
              <w:jc w:val="center"/>
            </w:pPr>
            <w:r>
              <w:rPr>
                <w:sz w:val="20"/>
              </w:rPr>
              <w:t>první riziko a</w:t>
            </w:r>
          </w:p>
          <w:p w:rsidR="00F743CC" w:rsidRDefault="00BF3F72">
            <w:pPr>
              <w:spacing w:after="0" w:line="259" w:lineRule="auto"/>
              <w:ind w:left="0" w:right="119"/>
              <w:jc w:val="center"/>
            </w:pPr>
            <w:r>
              <w:rPr>
                <w:sz w:val="14"/>
              </w:rPr>
              <w:t>novou Cent-l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4"/>
              <w:jc w:val="center"/>
            </w:pPr>
            <w:r>
              <w:rPr>
                <w:sz w:val="20"/>
              </w:rPr>
              <w:t>80 000 Kč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7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0"/>
        </w:trPr>
        <w:tc>
          <w:tcPr>
            <w:tcW w:w="88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173"/>
        <w:jc w:val="left"/>
      </w:pPr>
      <w:r>
        <w:rPr>
          <w:noProof/>
        </w:rPr>
        <w:drawing>
          <wp:inline distT="0" distB="0" distL="0" distR="0">
            <wp:extent cx="51619" cy="51630"/>
            <wp:effectExtent l="0" t="0" r="0" b="0"/>
            <wp:docPr id="31940" name="Picture 3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0" name="Picture 3194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1619" cy="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40" w:line="259" w:lineRule="auto"/>
        <w:ind w:left="183" w:hanging="10"/>
        <w:jc w:val="center"/>
      </w:pPr>
      <w:r>
        <w:rPr>
          <w:sz w:val="20"/>
        </w:rPr>
        <w:t xml:space="preserve">čl. </w:t>
      </w:r>
    </w:p>
    <w:p w:rsidR="00F743CC" w:rsidRDefault="00BF3F72">
      <w:pPr>
        <w:pStyle w:val="Nadpis1"/>
        <w:ind w:left="1646"/>
      </w:pPr>
      <w:r>
        <w:t>strojů</w:t>
      </w:r>
    </w:p>
    <w:tbl>
      <w:tblPr>
        <w:tblStyle w:val="TableGrid"/>
        <w:tblW w:w="10217" w:type="dxa"/>
        <w:tblInd w:w="95" w:type="dxa"/>
        <w:tblCellMar>
          <w:top w:w="25" w:type="dxa"/>
          <w:left w:w="104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820"/>
        <w:gridCol w:w="1949"/>
        <w:gridCol w:w="1870"/>
        <w:gridCol w:w="1399"/>
        <w:gridCol w:w="1397"/>
        <w:gridCol w:w="1390"/>
        <w:gridCol w:w="1392"/>
      </w:tblGrid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left"/>
            </w:pPr>
            <w:r>
              <w:rPr>
                <w:sz w:val="20"/>
              </w:rPr>
              <w:t>Místo ojištění: Katastrální území spravované městem Aš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Rozsah o'ištěnf: po'. nebez ečí dle čl. II. ZPP P-300/05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20"/>
              <w:jc w:val="left"/>
            </w:pPr>
            <w:r>
              <w:rPr>
                <w:sz w:val="20"/>
              </w:rPr>
              <w:t>Pojištění se řídí: VPP P-100/09, zpp P-300/05 a doložkami DOBI, DOB3, DOB5, DOB6, DOB7, DSTI</w:t>
            </w: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6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63"/>
              <w:jc w:val="center"/>
            </w:pPr>
            <w:r>
              <w:t>Poři číslo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80"/>
              <w:jc w:val="center"/>
            </w:pPr>
            <w:r>
              <w:t xml:space="preserve">Předmět pojištění 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6"/>
              <w:jc w:val="center"/>
            </w:pPr>
            <w:r>
              <w:rPr>
                <w:sz w:val="18"/>
              </w:rPr>
              <w:t>Spoluúčast</w:t>
            </w:r>
            <w:r>
              <w:rPr>
                <w:sz w:val="18"/>
                <w:vertAlign w:val="superscript"/>
              </w:rPr>
              <w:t>5</w:t>
            </w:r>
            <w:r>
              <w:rPr>
                <w:sz w:val="18"/>
              </w:rPr>
              <w:t>)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60" w:hanging="30"/>
            </w:pPr>
            <w:r>
              <w:rPr>
                <w:sz w:val="20"/>
              </w:rPr>
              <w:t>Pojištěni se sjednává*</w:t>
            </w:r>
            <w:r>
              <w:rPr>
                <w:sz w:val="20"/>
                <w:vertAlign w:val="superscript"/>
              </w:rPr>
              <w:t>D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4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 xml:space="preserve">roční Limit </w:t>
            </w:r>
            <w:r>
              <w:rPr>
                <w:rFonts w:ascii="Calibri" w:eastAsia="Calibri" w:hAnsi="Calibri" w:cs="Calibri"/>
                <w:sz w:val="20"/>
              </w:rPr>
              <w:t xml:space="preserve">pojistného </w:t>
            </w:r>
            <w:r>
              <w:rPr>
                <w:sz w:val="20"/>
              </w:rPr>
              <w:t>plnění3)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73" w:right="251" w:firstLine="203"/>
            </w:pPr>
            <w:r>
              <w:rPr>
                <w:sz w:val="20"/>
              </w:rPr>
              <w:t>Limit pojistného plnění pro jednu poj. událost%)</w:t>
            </w:r>
          </w:p>
        </w:tc>
      </w:tr>
      <w:tr w:rsidR="00F743CC">
        <w:trPr>
          <w:trHeight w:val="876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0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8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Technologie kašny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9"/>
              <w:jc w:val="center"/>
            </w:pPr>
            <w:r>
              <w:rPr>
                <w:sz w:val="20"/>
              </w:rPr>
              <w:t>560 000 Kč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0"/>
              <w:jc w:val="center"/>
            </w:pPr>
            <w:r>
              <w:rPr>
                <w:sz w:val="20"/>
              </w:rPr>
              <w:t>5 000 Kč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69" w:right="131" w:hanging="40"/>
              <w:jc w:val="center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0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89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401"/>
        <w:jc w:val="left"/>
      </w:pPr>
      <w:r>
        <w:rPr>
          <w:noProof/>
        </w:rPr>
        <w:drawing>
          <wp:inline distT="0" distB="0" distL="0" distR="0">
            <wp:extent cx="48392" cy="54857"/>
            <wp:effectExtent l="0" t="0" r="0" b="0"/>
            <wp:docPr id="35753" name="Picture 35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3" name="Picture 3575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0" w:line="259" w:lineRule="auto"/>
        <w:ind w:left="411" w:right="-15" w:hanging="10"/>
        <w:jc w:val="right"/>
      </w:pPr>
      <w:r>
        <w:rPr>
          <w:sz w:val="20"/>
        </w:rPr>
        <w:t>není-li uvedeno, platí ustanovení ČL. IL odst. LI.</w:t>
      </w:r>
    </w:p>
    <w:p w:rsidR="00F743CC" w:rsidRDefault="00BF3F72">
      <w:pPr>
        <w:pStyle w:val="Nadpis2"/>
        <w:ind w:left="218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209700</wp:posOffset>
            </wp:positionH>
            <wp:positionV relativeFrom="page">
              <wp:posOffset>309781</wp:posOffset>
            </wp:positionV>
            <wp:extent cx="270996" cy="619563"/>
            <wp:effectExtent l="0" t="0" r="0" b="0"/>
            <wp:wrapSquare wrapText="bothSides"/>
            <wp:docPr id="35946" name="Picture 35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6" name="Picture 3594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70996" cy="619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23.2. Pojištění strojt</w:t>
      </w:r>
    </w:p>
    <w:tbl>
      <w:tblPr>
        <w:tblStyle w:val="TableGrid"/>
        <w:tblW w:w="10225" w:type="dxa"/>
        <w:tblInd w:w="91" w:type="dxa"/>
        <w:tblCellMar>
          <w:top w:w="17" w:type="dxa"/>
          <w:left w:w="109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803"/>
        <w:gridCol w:w="1897"/>
        <w:gridCol w:w="1986"/>
        <w:gridCol w:w="1391"/>
        <w:gridCol w:w="1382"/>
        <w:gridCol w:w="1370"/>
        <w:gridCol w:w="1396"/>
      </w:tblGrid>
      <w:tr w:rsidR="00F743CC">
        <w:trPr>
          <w:trHeight w:val="229"/>
        </w:trPr>
        <w:tc>
          <w:tcPr>
            <w:tcW w:w="102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"/>
              <w:jc w:val="left"/>
            </w:pPr>
            <w:r>
              <w:rPr>
                <w:sz w:val="20"/>
              </w:rPr>
              <w:t>Místo pojištění: Katastrální území spravované městem Aš</w:t>
            </w:r>
          </w:p>
        </w:tc>
      </w:tr>
      <w:tr w:rsidR="00F743CC">
        <w:trPr>
          <w:trHeight w:val="227"/>
        </w:trPr>
        <w:tc>
          <w:tcPr>
            <w:tcW w:w="102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"/>
              <w:jc w:val="left"/>
            </w:pPr>
            <w:r>
              <w:rPr>
                <w:sz w:val="20"/>
              </w:rPr>
              <w:t>Rozsah oiištění: po'. nebezpečí dle čl. II. ZPP P-300/05</w:t>
            </w:r>
          </w:p>
        </w:tc>
      </w:tr>
      <w:tr w:rsidR="00F743CC">
        <w:trPr>
          <w:trHeight w:val="447"/>
        </w:trPr>
        <w:tc>
          <w:tcPr>
            <w:tcW w:w="102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tabs>
                <w:tab w:val="center" w:pos="4873"/>
                <w:tab w:val="right" w:pos="10017"/>
              </w:tabs>
              <w:spacing w:after="0" w:line="259" w:lineRule="auto"/>
              <w:ind w:left="0"/>
              <w:jc w:val="left"/>
            </w:pPr>
            <w:r>
              <w:rPr>
                <w:sz w:val="20"/>
              </w:rPr>
              <w:tab/>
              <w:t xml:space="preserve">se řídí: VPP P-100/09, zpp P-300/05 a doložkami DOBI, DOB31 DOBS, DOB6, DOB7, DOZ5, DST2, DST3, </w:t>
            </w:r>
            <w:r>
              <w:rPr>
                <w:sz w:val="20"/>
              </w:rPr>
              <w:tab/>
              <w:t>DSTÍ</w:t>
            </w:r>
          </w:p>
          <w:p w:rsidR="00F743CC" w:rsidRDefault="00BF3F72">
            <w:pPr>
              <w:spacing w:after="0" w:line="259" w:lineRule="auto"/>
              <w:ind w:left="13"/>
              <w:jc w:val="left"/>
            </w:pPr>
            <w:r>
              <w:rPr>
                <w:sz w:val="20"/>
              </w:rPr>
              <w:t>DST6, DST8</w:t>
            </w:r>
          </w:p>
        </w:tc>
      </w:tr>
      <w:tr w:rsidR="00F743CC">
        <w:trPr>
          <w:trHeight w:val="108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7"/>
              <w:jc w:val="center"/>
            </w:pPr>
            <w:r>
              <w:t>číslo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5"/>
              <w:jc w:val="center"/>
            </w:pPr>
            <w:r>
              <w:t xml:space="preserve">Předmět pojištění 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Spoluúčast5)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Pojištëní se sjednáva*l)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>roční limit pojistného plněn?)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68" w:right="173" w:firstLine="208"/>
            </w:pPr>
            <w:r>
              <w:rPr>
                <w:sz w:val="20"/>
              </w:rPr>
              <w:t>Limit pojistného planí pro jednu poj. udátostö</w:t>
            </w:r>
          </w:p>
        </w:tc>
      </w:tr>
      <w:tr w:rsidR="00F743CC">
        <w:trPr>
          <w:trHeight w:val="1525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2"/>
              <w:jc w:val="center"/>
            </w:pPr>
            <w:r>
              <w:rPr>
                <w:rFonts w:ascii="Calibri" w:eastAsia="Calibri" w:hAnsi="Calibri" w:cs="Calibri"/>
                <w:sz w:val="34"/>
              </w:rPr>
              <w:lastRenderedPageBreak/>
              <w:t>1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22" w:lineRule="auto"/>
              <w:ind w:left="102" w:hanging="102"/>
            </w:pPr>
            <w:r>
              <w:rPr>
                <w:rFonts w:ascii="Calibri" w:eastAsia="Calibri" w:hAnsi="Calibri" w:cs="Calibri"/>
                <w:sz w:val="20"/>
              </w:rPr>
              <w:t>Překopávač kompostu ST250, v.č. P10390,</w:t>
            </w:r>
          </w:p>
          <w:p w:rsidR="00F743CC" w:rsidRDefault="00BF3F72">
            <w:pPr>
              <w:spacing w:after="0" w:line="259" w:lineRule="auto"/>
              <w:ind w:left="0" w:right="1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r.v. 2010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"/>
              <w:jc w:val="center"/>
            </w:pPr>
            <w:r>
              <w:rPr>
                <w:sz w:val="20"/>
              </w:rPr>
              <w:t>528 000 Kč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7" w:line="233" w:lineRule="auto"/>
              <w:ind w:left="0"/>
              <w:jc w:val="center"/>
            </w:pPr>
            <w:r>
              <w:rPr>
                <w:sz w:val="18"/>
              </w:rPr>
              <w:t>nstrojní poj.nebez."</w:t>
            </w:r>
          </w:p>
          <w:p w:rsidR="00F743CC" w:rsidRDefault="00BF3F72">
            <w:pPr>
              <w:spacing w:line="216" w:lineRule="auto"/>
              <w:ind w:left="13" w:right="17"/>
              <w:jc w:val="center"/>
            </w:pPr>
            <w:r>
              <w:rPr>
                <w:sz w:val="20"/>
              </w:rPr>
              <w:t>5 000 Kč, ostatní pojistná nebezpečí</w:t>
            </w:r>
          </w:p>
          <w:p w:rsidR="00F743CC" w:rsidRDefault="00BF3F72">
            <w:pPr>
              <w:spacing w:after="0" w:line="259" w:lineRule="auto"/>
              <w:ind w:left="0" w:right="14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9" w:right="46" w:hanging="142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5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4"/>
        </w:trPr>
        <w:tc>
          <w:tcPr>
            <w:tcW w:w="102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0" w:line="259" w:lineRule="auto"/>
        <w:ind w:left="386"/>
        <w:jc w:val="left"/>
      </w:pPr>
      <w:r>
        <w:rPr>
          <w:noProof/>
        </w:rPr>
        <w:drawing>
          <wp:inline distT="0" distB="0" distL="0" distR="0">
            <wp:extent cx="51618" cy="54857"/>
            <wp:effectExtent l="0" t="0" r="0" b="0"/>
            <wp:docPr id="35759" name="Picture 35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9" name="Picture 3575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0" w:line="259" w:lineRule="auto"/>
        <w:ind w:left="396" w:right="-15" w:hanging="10"/>
        <w:jc w:val="right"/>
      </w:pPr>
      <w:r>
        <w:rPr>
          <w:sz w:val="20"/>
        </w:rPr>
        <w:t>není-li uvedeno, platí ustanovení čl. II. odst. 1.1.</w:t>
      </w:r>
    </w:p>
    <w:p w:rsidR="00F743CC" w:rsidRDefault="00F743CC">
      <w:pPr>
        <w:sectPr w:rsidR="00F743CC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9" w:h="16841"/>
          <w:pgMar w:top="1326" w:right="6508" w:bottom="2053" w:left="1138" w:header="1006" w:footer="708" w:gutter="0"/>
          <w:cols w:space="708"/>
        </w:sectPr>
      </w:pPr>
    </w:p>
    <w:p w:rsidR="00F743CC" w:rsidRDefault="00BF3F72">
      <w:pPr>
        <w:ind w:left="0" w:right="10"/>
      </w:pPr>
      <w:r>
        <w:lastRenderedPageBreak/>
        <w:t>2.6.1. Pojištění elektronických zařízení</w:t>
      </w:r>
    </w:p>
    <w:tbl>
      <w:tblPr>
        <w:tblStyle w:val="TableGrid"/>
        <w:tblW w:w="10131" w:type="dxa"/>
        <w:tblInd w:w="-109" w:type="dxa"/>
        <w:tblCellMar>
          <w:top w:w="22" w:type="dxa"/>
          <w:left w:w="109" w:type="dxa"/>
          <w:bottom w:w="15" w:type="dxa"/>
          <w:right w:w="95" w:type="dxa"/>
        </w:tblCellMar>
        <w:tblLook w:val="04A0" w:firstRow="1" w:lastRow="0" w:firstColumn="1" w:lastColumn="0" w:noHBand="0" w:noVBand="1"/>
      </w:tblPr>
      <w:tblGrid>
        <w:gridCol w:w="807"/>
        <w:gridCol w:w="1921"/>
        <w:gridCol w:w="1915"/>
        <w:gridCol w:w="1394"/>
        <w:gridCol w:w="1390"/>
        <w:gridCol w:w="1371"/>
        <w:gridCol w:w="1333"/>
      </w:tblGrid>
      <w:tr w:rsidR="00F743CC">
        <w:trPr>
          <w:trHeight w:val="224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Místo o'ištěnź: Katastrální území spravované městem Aš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Rozsah ojištëní: poj. nebez ečí dle ČI, II, ZPP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-320/05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Pojištění se řídí: VPP P-100/09i zpp P.320/05 a doložkami DOBI, DOB3, DOB5, DOB6, DOB7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20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15"/>
              <w:jc w:val="center"/>
            </w:pPr>
            <w:r>
              <w:t>číslo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"/>
              <w:jc w:val="center"/>
            </w:pPr>
            <w:r>
              <w:t>Předmět pojištění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Agregovaná/cetková/ pojistná částka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7"/>
              <w:jc w:val="center"/>
            </w:pPr>
            <w:r>
              <w:rPr>
                <w:sz w:val="20"/>
              </w:rPr>
              <w:t>SpoluúEastS)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 xml:space="preserve">Pojištění se </w:t>
            </w:r>
            <w:r>
              <w:rPr>
                <w:rFonts w:ascii="Calibri" w:eastAsia="Calibri" w:hAnsi="Calibri" w:cs="Calibri"/>
                <w:sz w:val="20"/>
              </w:rPr>
              <w:t>sjednává*l)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Maximální roční limit pojistného plnění3)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22" w:right="142" w:firstLine="203"/>
            </w:pPr>
            <w:r>
              <w:rPr>
                <w:sz w:val="20"/>
              </w:rPr>
              <w:t xml:space="preserve">Limit </w:t>
            </w:r>
            <w:r>
              <w:rPr>
                <w:rFonts w:ascii="Calibri" w:eastAsia="Calibri" w:hAnsi="Calibri" w:cs="Calibri"/>
                <w:sz w:val="20"/>
              </w:rPr>
              <w:t xml:space="preserve">pojistného </w:t>
            </w:r>
            <w:r>
              <w:rPr>
                <w:sz w:val="20"/>
              </w:rPr>
              <w:t>plnění pro jednu poj. událost4)</w:t>
            </w:r>
          </w:p>
        </w:tc>
      </w:tr>
      <w:tr w:rsidR="00F743CC">
        <w:trPr>
          <w:trHeight w:val="87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20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3CC" w:rsidRDefault="00BF3F72">
            <w:pPr>
              <w:spacing w:after="0" w:line="259" w:lineRule="auto"/>
              <w:ind w:left="609" w:hanging="457"/>
              <w:jc w:val="left"/>
            </w:pPr>
            <w:r>
              <w:rPr>
                <w:sz w:val="20"/>
              </w:rPr>
              <w:t xml:space="preserve">Kamerový systém, </w:t>
            </w:r>
            <w:r>
              <w:rPr>
                <w:rFonts w:ascii="Calibri" w:eastAsia="Calibri" w:hAnsi="Calibri" w:cs="Calibri"/>
                <w:sz w:val="20"/>
              </w:rPr>
              <w:t>radary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5"/>
              <w:jc w:val="center"/>
            </w:pPr>
            <w:r>
              <w:rPr>
                <w:rFonts w:ascii="Calibri" w:eastAsia="Calibri" w:hAnsi="Calibri" w:cs="Calibri"/>
                <w:sz w:val="20"/>
              </w:rPr>
              <w:t>389 277 KE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61" w:right="44" w:hanging="132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4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"/>
              <w:jc w:val="left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88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84" w:line="259" w:lineRule="auto"/>
        <w:ind w:left="10" w:right="5751" w:hanging="10"/>
        <w:jc w:val="right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206473</wp:posOffset>
            </wp:positionH>
            <wp:positionV relativeFrom="page">
              <wp:posOffset>164571</wp:posOffset>
            </wp:positionV>
            <wp:extent cx="206473" cy="529210"/>
            <wp:effectExtent l="0" t="0" r="0" b="0"/>
            <wp:wrapTopAndBottom/>
            <wp:docPr id="39469" name="Picture 39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9" name="Picture 3946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6473" cy="52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8392" cy="51630"/>
            <wp:effectExtent l="0" t="0" r="0" b="0"/>
            <wp:docPr id="39366" name="Picture 39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6" name="Picture 3936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8392" cy="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není-li uvedeno, platí ustanovení čl. II. odst. 1.1.</w:t>
      </w:r>
    </w:p>
    <w:p w:rsidR="00F743CC" w:rsidRDefault="00BF3F72">
      <w:pPr>
        <w:ind w:left="0" w:right="10"/>
      </w:pPr>
      <w:r>
        <w:t>2.6.2. Pojištění elektronických zařízení</w:t>
      </w:r>
    </w:p>
    <w:tbl>
      <w:tblPr>
        <w:tblStyle w:val="TableGrid"/>
        <w:tblW w:w="10139" w:type="dxa"/>
        <w:tblInd w:w="-112" w:type="dxa"/>
        <w:tblCellMar>
          <w:top w:w="27" w:type="dxa"/>
          <w:left w:w="107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820"/>
        <w:gridCol w:w="1951"/>
        <w:gridCol w:w="1865"/>
        <w:gridCol w:w="1401"/>
        <w:gridCol w:w="1404"/>
        <w:gridCol w:w="1392"/>
        <w:gridCol w:w="1306"/>
      </w:tblGrid>
      <w:tr w:rsidR="00F743CC">
        <w:trPr>
          <w:trHeight w:val="229"/>
        </w:trPr>
        <w:tc>
          <w:tcPr>
            <w:tcW w:w="88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Místo ojištění: Katastrální území spravované městem Aš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6"/>
        </w:trPr>
        <w:tc>
          <w:tcPr>
            <w:tcW w:w="88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Rozsah ojištěnź: poj. nebez ečí dle čl. II. ZPP P-320/05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227"/>
        </w:trPr>
        <w:tc>
          <w:tcPr>
            <w:tcW w:w="88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Pojištění se řídí: VPP P-100/09, zpp P-320/05 a doložkami DOBI, DOB3, DOB5, DOBÍ DOB7, DEL7, DEL8</w:t>
            </w: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  <w:tr w:rsidR="00F743CC">
        <w:trPr>
          <w:trHeight w:val="109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103"/>
              <w:jc w:val="center"/>
            </w:pPr>
            <w:r>
              <w:t>poř.</w:t>
            </w:r>
          </w:p>
          <w:p w:rsidR="00F743CC" w:rsidRDefault="00BF3F72">
            <w:pPr>
              <w:spacing w:after="0" w:line="259" w:lineRule="auto"/>
              <w:ind w:left="0" w:right="103"/>
              <w:jc w:val="center"/>
            </w:pPr>
            <w:r>
              <w:t>číslo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6"/>
              <w:jc w:val="center"/>
            </w:pPr>
            <w:r>
              <w:t>Předmět pojištění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Agregovaná/celková/ pojistná částka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95"/>
              <w:jc w:val="center"/>
            </w:pPr>
            <w:r>
              <w:rPr>
                <w:sz w:val="20"/>
              </w:rPr>
              <w:t>Spoluúčast</w:t>
            </w:r>
            <w:r>
              <w:rPr>
                <w:sz w:val="20"/>
                <w:vertAlign w:val="superscript"/>
              </w:rPr>
              <w:t>S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Pojištění se sjednáva*l)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5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Maximální </w:t>
            </w:r>
            <w:r>
              <w:rPr>
                <w:sz w:val="20"/>
              </w:rPr>
              <w:t>roční Limit pojistného plnění3)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24" w:right="231" w:firstLine="208"/>
            </w:pPr>
            <w:r>
              <w:rPr>
                <w:sz w:val="20"/>
              </w:rPr>
              <w:t>Limit pojistného plnění pro jednu poj. udáLost4)</w:t>
            </w:r>
          </w:p>
        </w:tc>
      </w:tr>
      <w:tr w:rsidR="00F743CC">
        <w:trPr>
          <w:trHeight w:val="108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3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16" w:lineRule="auto"/>
              <w:ind w:left="0" w:right="40"/>
              <w:jc w:val="center"/>
            </w:pPr>
            <w:r>
              <w:t>vlastní zařízení vč. příslušenství podle jeho techn.</w:t>
            </w:r>
          </w:p>
          <w:p w:rsidR="00F743CC" w:rsidRDefault="00BF3F72">
            <w:pPr>
              <w:spacing w:after="0" w:line="259" w:lineRule="auto"/>
              <w:ind w:left="18" w:right="124"/>
              <w:jc w:val="center"/>
            </w:pPr>
            <w:r>
              <w:rPr>
                <w:sz w:val="20"/>
              </w:rPr>
              <w:t>dokumentace soubor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9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7 000 000 Kč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0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63" w:right="126" w:hanging="42"/>
              <w:jc w:val="center"/>
            </w:pPr>
            <w:r>
              <w:rPr>
                <w:sz w:val="20"/>
              </w:rPr>
              <w:t>jednu a každou pojistnou událost a novou cenu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0" w:right="102"/>
              <w:jc w:val="center"/>
            </w:pPr>
            <w:r>
              <w:rPr>
                <w:sz w:val="18"/>
              </w:rPr>
              <w:t>nesjednává se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2"/>
              <w:jc w:val="left"/>
            </w:pPr>
            <w:r>
              <w:rPr>
                <w:sz w:val="18"/>
              </w:rPr>
              <w:t>nesjednává se</w:t>
            </w:r>
          </w:p>
        </w:tc>
      </w:tr>
      <w:tr w:rsidR="00F743CC">
        <w:trPr>
          <w:trHeight w:val="229"/>
        </w:trPr>
        <w:tc>
          <w:tcPr>
            <w:tcW w:w="88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3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spacing w:after="84" w:line="259" w:lineRule="auto"/>
        <w:ind w:left="10" w:right="5756" w:hanging="10"/>
        <w:jc w:val="right"/>
      </w:pPr>
      <w:r>
        <w:rPr>
          <w:noProof/>
        </w:rPr>
        <w:drawing>
          <wp:inline distT="0" distB="0" distL="0" distR="0">
            <wp:extent cx="51618" cy="51629"/>
            <wp:effectExtent l="0" t="0" r="0" b="0"/>
            <wp:docPr id="39373" name="Picture 39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3" name="Picture 3937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5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není-li uvedeno, platí ustanovení čl. II. odst. 11</w:t>
      </w:r>
      <w:r>
        <w:rPr>
          <w:noProof/>
        </w:rPr>
        <w:drawing>
          <wp:inline distT="0" distB="0" distL="0" distR="0">
            <wp:extent cx="19357" cy="16134"/>
            <wp:effectExtent l="0" t="0" r="0" b="0"/>
            <wp:docPr id="39374" name="Picture 39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4" name="Picture 3937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357" cy="1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pStyle w:val="Nadpis1"/>
        <w:ind w:left="-828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461339</wp:posOffset>
            </wp:positionH>
            <wp:positionV relativeFrom="page">
              <wp:posOffset>7486381</wp:posOffset>
            </wp:positionV>
            <wp:extent cx="16131" cy="38722"/>
            <wp:effectExtent l="0" t="0" r="0" b="0"/>
            <wp:wrapTopAndBottom/>
            <wp:docPr id="139362" name="Picture 139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2" name="Picture 13936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131" cy="3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42119" cy="1035831"/>
            <wp:effectExtent l="0" t="0" r="0" b="0"/>
            <wp:docPr id="139360" name="Picture 139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0" name="Picture 13936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42119" cy="103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27.1. Pojištění odpovědnosti za škodu</w:t>
      </w:r>
    </w:p>
    <w:tbl>
      <w:tblPr>
        <w:tblStyle w:val="TableGrid"/>
        <w:tblW w:w="9958" w:type="dxa"/>
        <w:tblInd w:w="145" w:type="dxa"/>
        <w:tblCellMar>
          <w:top w:w="25" w:type="dxa"/>
          <w:left w:w="98" w:type="dxa"/>
          <w:bottom w:w="21" w:type="dxa"/>
          <w:right w:w="110" w:type="dxa"/>
        </w:tblCellMar>
        <w:tblLook w:val="04A0" w:firstRow="1" w:lastRow="0" w:firstColumn="1" w:lastColumn="0" w:noHBand="0" w:noVBand="1"/>
      </w:tblPr>
      <w:tblGrid>
        <w:gridCol w:w="830"/>
        <w:gridCol w:w="1966"/>
        <w:gridCol w:w="1817"/>
        <w:gridCol w:w="1407"/>
        <w:gridCol w:w="1404"/>
        <w:gridCol w:w="2534"/>
      </w:tblGrid>
      <w:tr w:rsidR="00F743CC">
        <w:trPr>
          <w:trHeight w:val="226"/>
        </w:trPr>
        <w:tc>
          <w:tcPr>
            <w:tcW w:w="9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5"/>
              <w:jc w:val="left"/>
            </w:pPr>
            <w:r>
              <w:rPr>
                <w:sz w:val="20"/>
              </w:rPr>
              <w:t>Pojištění se řídí: VPP P-100/09, zpp P-600/05 a doložkami DOBI, DOB6, DODP2, DODP3, DODP</w:t>
            </w:r>
            <w:r>
              <w:rPr>
                <w:sz w:val="20"/>
                <w:vertAlign w:val="superscript"/>
              </w:rPr>
              <w:t>I</w:t>
            </w:r>
            <w:r>
              <w:rPr>
                <w:sz w:val="20"/>
              </w:rPr>
              <w:t>„ DODP5, DODP6, DODP8</w:t>
            </w:r>
          </w:p>
        </w:tc>
      </w:tr>
      <w:tr w:rsidR="00F743CC">
        <w:trPr>
          <w:trHeight w:val="661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t>Por. Číslo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2"/>
              <w:jc w:val="center"/>
            </w:pPr>
            <w:r>
              <w:t>Rozsah pojištění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Limit pojistného plnění6)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83" w:firstLine="76"/>
              <w:jc w:val="left"/>
            </w:pPr>
            <w:r>
              <w:rPr>
                <w:sz w:val="20"/>
              </w:rPr>
              <w:t>Sublimit pojistného lnění?)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23"/>
              <w:jc w:val="center"/>
            </w:pPr>
            <w:r>
              <w:rPr>
                <w:sz w:val="20"/>
              </w:rPr>
              <w:t>SpoluúčastS)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8"/>
              <w:jc w:val="center"/>
            </w:pPr>
            <w:r>
              <w:rPr>
                <w:sz w:val="20"/>
              </w:rPr>
              <w:t>Územní platnost pojištění</w:t>
            </w:r>
          </w:p>
        </w:tc>
      </w:tr>
      <w:tr w:rsidR="00F743CC">
        <w:trPr>
          <w:trHeight w:val="1528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3CC" w:rsidRDefault="00BF3F72">
            <w:pPr>
              <w:spacing w:after="0"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34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13" w:right="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Pojištění obecné odpovědnosti za </w:t>
            </w:r>
            <w:r>
              <w:rPr>
                <w:sz w:val="20"/>
              </w:rPr>
              <w:t xml:space="preserve">škodu a za škodu způsobenou vadou </w:t>
            </w:r>
            <w:r>
              <w:rPr>
                <w:rFonts w:ascii="Calibri" w:eastAsia="Calibri" w:hAnsi="Calibri" w:cs="Calibri"/>
                <w:sz w:val="20"/>
              </w:rPr>
              <w:t>výrobku - základní rozsah pojištění, DODP2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3"/>
              <w:jc w:val="center"/>
            </w:pPr>
            <w:r>
              <w:rPr>
                <w:sz w:val="20"/>
              </w:rPr>
              <w:t>20 000 000 Kč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6" w:right="20"/>
              <w:jc w:val="center"/>
            </w:pPr>
            <w:r>
              <w:rPr>
                <w:sz w:val="18"/>
              </w:rPr>
              <w:t>nesjednává se, pokud není dále uvedeno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8"/>
              <w:jc w:val="center"/>
            </w:pPr>
            <w:r>
              <w:rPr>
                <w:sz w:val="16"/>
              </w:rPr>
              <w:t>1 OOC Kč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0" w:right="7"/>
              <w:jc w:val="center"/>
            </w:pPr>
            <w:r>
              <w:rPr>
                <w:sz w:val="20"/>
              </w:rPr>
              <w:t>Česká republika</w:t>
            </w:r>
          </w:p>
        </w:tc>
      </w:tr>
      <w:tr w:rsidR="00F743CC">
        <w:trPr>
          <w:trHeight w:val="879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3CC" w:rsidRDefault="00BF3F72">
            <w:pPr>
              <w:spacing w:after="0" w:line="259" w:lineRule="auto"/>
              <w:ind w:left="1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96" w:right="129" w:hanging="51"/>
            </w:pPr>
            <w:r>
              <w:rPr>
                <w:sz w:val="20"/>
              </w:rPr>
              <w:t xml:space="preserve">Cizí věci převzaté </w:t>
            </w:r>
            <w:r>
              <w:rPr>
                <w:rFonts w:ascii="Calibri" w:eastAsia="Calibri" w:hAnsi="Calibri" w:cs="Calibri"/>
                <w:sz w:val="20"/>
              </w:rPr>
              <w:t>rozšířeni rozsahu pojištění, DODP3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1" w:firstLine="71"/>
              <w:jc w:val="left"/>
            </w:pPr>
            <w:r>
              <w:rPr>
                <w:sz w:val="18"/>
              </w:rPr>
              <w:t>nesjednává se* pokud není dále uvedeno jinak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"/>
              <w:jc w:val="center"/>
            </w:pPr>
            <w:r>
              <w:rPr>
                <w:sz w:val="20"/>
              </w:rPr>
              <w:t>500 000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3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Česká republika</w:t>
            </w:r>
          </w:p>
        </w:tc>
      </w:tr>
      <w:tr w:rsidR="00F743CC">
        <w:trPr>
          <w:trHeight w:val="1306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43CC" w:rsidRDefault="00BF3F72">
            <w:pPr>
              <w:spacing w:after="0"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1" w:line="216" w:lineRule="auto"/>
              <w:ind w:left="90" w:right="93" w:firstLine="56"/>
            </w:pPr>
            <w:r>
              <w:rPr>
                <w:rFonts w:ascii="Calibri" w:eastAsia="Calibri" w:hAnsi="Calibri" w:cs="Calibri"/>
                <w:sz w:val="20"/>
              </w:rPr>
              <w:t>Náklady zdravotní pojišťovny a orgánů nemocenského pojištěni- rozšíření rozsahu pojištění,</w:t>
            </w:r>
          </w:p>
          <w:p w:rsidR="00F743CC" w:rsidRDefault="00BF3F72">
            <w:pPr>
              <w:spacing w:after="0"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  <w:sz w:val="18"/>
              </w:rPr>
              <w:t>DODP5 a DODP8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201" w:firstLine="66"/>
              <w:jc w:val="left"/>
            </w:pPr>
            <w:r>
              <w:rPr>
                <w:sz w:val="20"/>
              </w:rPr>
              <w:t>nesjednává se, pokud není dále uvedeno jinak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5"/>
              <w:jc w:val="center"/>
            </w:pPr>
            <w:r>
              <w:rPr>
                <w:sz w:val="20"/>
              </w:rPr>
              <w:t>2 000 000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8"/>
              <w:jc w:val="center"/>
            </w:pPr>
            <w:r>
              <w:t>1000 Kč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8"/>
              <w:jc w:val="center"/>
            </w:pPr>
            <w:r>
              <w:rPr>
                <w:sz w:val="20"/>
              </w:rPr>
              <w:t>Česká republika</w:t>
            </w:r>
          </w:p>
        </w:tc>
      </w:tr>
      <w:tr w:rsidR="00F743CC">
        <w:trPr>
          <w:trHeight w:val="871"/>
        </w:trPr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91" w:right="164" w:hanging="15"/>
            </w:pPr>
            <w:r>
              <w:rPr>
                <w:sz w:val="20"/>
              </w:rPr>
              <w:t xml:space="preserve">Cizí věci užívané • </w:t>
            </w:r>
            <w:r>
              <w:rPr>
                <w:rFonts w:ascii="Calibri" w:eastAsia="Calibri" w:hAnsi="Calibri" w:cs="Calibri"/>
                <w:sz w:val="20"/>
              </w:rPr>
              <w:t>rozšíření rozsahu pojištěni, DODP4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96" w:firstLine="76"/>
              <w:jc w:val="left"/>
            </w:pPr>
            <w:r>
              <w:rPr>
                <w:sz w:val="18"/>
              </w:rPr>
              <w:t>nesjednává se, pokud není dále uvedeno jinak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20"/>
              </w:rPr>
              <w:t>500 000 Kč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3CC" w:rsidRDefault="00BF3F72">
            <w:pPr>
              <w:spacing w:after="0" w:line="259" w:lineRule="auto"/>
              <w:ind w:left="13"/>
              <w:jc w:val="center"/>
            </w:pPr>
            <w:r>
              <w:rPr>
                <w:sz w:val="20"/>
              </w:rPr>
              <w:t>1 000 Kč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Česká republika</w:t>
            </w:r>
          </w:p>
        </w:tc>
      </w:tr>
      <w:tr w:rsidR="00F743CC">
        <w:trPr>
          <w:trHeight w:val="3047"/>
        </w:trPr>
        <w:tc>
          <w:tcPr>
            <w:tcW w:w="99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3CC" w:rsidRDefault="00BF3F72">
            <w:pPr>
              <w:spacing w:after="7" w:line="216" w:lineRule="auto"/>
              <w:ind w:left="5" w:firstLine="10"/>
            </w:pPr>
            <w:r>
              <w:rPr>
                <w:sz w:val="20"/>
              </w:rPr>
              <w:t>Ujednává se spoluúčast pro Pojištění obecné odpovědnosti za škodu a za škodu způsobenou vadným výrobkem pro školy a školky ve výši 0,- Kč.</w:t>
            </w:r>
          </w:p>
          <w:p w:rsidR="00F743CC" w:rsidRDefault="00BF3F72">
            <w:pPr>
              <w:spacing w:after="0" w:line="240" w:lineRule="auto"/>
              <w:ind w:left="15" w:hanging="5"/>
            </w:pPr>
            <w:r>
              <w:rPr>
                <w:sz w:val="20"/>
              </w:rPr>
              <w:t>Odchylně od ČI, IV. bodu If) ZPP 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-600/05 se ujednává, že pojistitel uhradí i škody způsobené zavlečením nebo rozšíř</w:t>
            </w:r>
            <w:r>
              <w:rPr>
                <w:sz w:val="20"/>
              </w:rPr>
              <w:t>ením nakažlivé choroby - salmoneLy.</w:t>
            </w:r>
          </w:p>
          <w:p w:rsidR="00F743CC" w:rsidRDefault="00BF3F72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Dále se ujednává:</w:t>
            </w:r>
          </w:p>
          <w:p w:rsidR="00F743CC" w:rsidRDefault="00BF3F72">
            <w:pPr>
              <w:spacing w:after="0" w:line="216" w:lineRule="auto"/>
              <w:ind w:left="5" w:right="660" w:firstLine="5"/>
            </w:pPr>
            <w:r>
              <w:rPr>
                <w:sz w:val="20"/>
              </w:rPr>
              <w:t>Sublimit pojistného plnění pro následnou finanční škodu se sjednává ve výši 1000 000,• KE a spoluúčastí 5 000,- KE. Sublimit pojistného plnění pro pojištění odpovědnosti za škodu způsobenou vadným výrob</w:t>
            </w:r>
            <w:r>
              <w:rPr>
                <w:sz w:val="20"/>
              </w:rPr>
              <w:t>kem se sjednává ve výši S 000 000* KE a spoluúčastí S000,- Kč.</w:t>
            </w:r>
          </w:p>
          <w:p w:rsidR="00F743CC" w:rsidRDefault="00BF3F72">
            <w:pPr>
              <w:spacing w:after="0" w:line="216" w:lineRule="auto"/>
              <w:ind w:left="0" w:firstLine="5"/>
            </w:pPr>
            <w:r>
              <w:rPr>
                <w:sz w:val="20"/>
              </w:rPr>
              <w:t>Sublimtt pojistného plnění pro pojištění křížové odpovědnosti v rozsahu doložky DODP6 se sjednává ve výši S 000 000,- Kč a spoluúčastí 1000,- KE.</w:t>
            </w:r>
          </w:p>
          <w:p w:rsidR="00F743CC" w:rsidRDefault="00BF3F72">
            <w:pPr>
              <w:spacing w:after="0" w:line="216" w:lineRule="auto"/>
              <w:ind w:left="5" w:firstLine="5"/>
            </w:pPr>
            <w:r>
              <w:rPr>
                <w:sz w:val="20"/>
              </w:rPr>
              <w:t>Sublimtt pojistného plnění pro pojištění odpovědnosti za škody způsobené při výkonu veřejné moci v rozsahu doložky DXI se sjednává ve výši S 000 000,- Kč a spoluúčastí 5 000,- Kč.</w:t>
            </w:r>
          </w:p>
          <w:p w:rsidR="00F743CC" w:rsidRDefault="00BF3F72">
            <w:pPr>
              <w:spacing w:after="0" w:line="259" w:lineRule="auto"/>
              <w:ind w:left="10" w:hanging="5"/>
            </w:pPr>
            <w:r>
              <w:rPr>
                <w:sz w:val="20"/>
              </w:rPr>
              <w:t>Sublimit pojistného plnění pro pojištění odpovědnosti za škody způsobené obe</w:t>
            </w:r>
            <w:r>
              <w:rPr>
                <w:sz w:val="20"/>
              </w:rPr>
              <w:t>cní policií v rozsahu doložky DX2 se sjednává ve výši 1000 000,- Kč ss oluúčastí S 000,- KE.</w:t>
            </w:r>
          </w:p>
        </w:tc>
      </w:tr>
    </w:tbl>
    <w:p w:rsidR="00F743CC" w:rsidRDefault="00BF3F72">
      <w:pPr>
        <w:numPr>
          <w:ilvl w:val="0"/>
          <w:numId w:val="3"/>
        </w:numPr>
        <w:spacing w:after="5" w:line="227" w:lineRule="auto"/>
        <w:ind w:left="534" w:right="10" w:hanging="290"/>
      </w:pPr>
      <w:r>
        <w:rPr>
          <w:sz w:val="20"/>
        </w:rPr>
        <w:t>časová cena je vyjádření pojistné hodnoty věci ve smyslu ustanoveni čl. XVI. odst. 2. b) VPP P — 100/09, obvyklá cena je vyjádřeni pojistné hodnoty věci ve smyslu</w:t>
      </w:r>
      <w:r>
        <w:rPr>
          <w:sz w:val="20"/>
        </w:rPr>
        <w:t xml:space="preserve"> ustanovení čl. XVI. odst. 2. c) VPP P — 100/09, jiná cena je vyjádřeni pojistné hodnoty věci ve smyslu čl.V. Zvláštní ujednání této pojistné smlouvy,</w:t>
      </w:r>
    </w:p>
    <w:p w:rsidR="00F743CC" w:rsidRDefault="00BF3F72">
      <w:pPr>
        <w:numPr>
          <w:ilvl w:val="0"/>
          <w:numId w:val="3"/>
        </w:numPr>
        <w:spacing w:after="26" w:line="227" w:lineRule="auto"/>
        <w:ind w:left="534" w:right="10" w:hanging="290"/>
      </w:pPr>
      <w:r>
        <w:rPr>
          <w:sz w:val="20"/>
        </w:rPr>
        <w:t>první riziko je Limit pojistného plněni ve smyslu ustanovení čl. XVIII . odsta 1 a). VPP P — 100/09*</w:t>
      </w:r>
    </w:p>
    <w:p w:rsidR="00F743CC" w:rsidRDefault="00BF3F72">
      <w:pPr>
        <w:numPr>
          <w:ilvl w:val="0"/>
          <w:numId w:val="3"/>
        </w:numPr>
        <w:spacing w:after="5" w:line="227" w:lineRule="auto"/>
        <w:ind w:left="534" w:right="10" w:hanging="290"/>
      </w:pPr>
      <w:r>
        <w:rPr>
          <w:sz w:val="20"/>
        </w:rPr>
        <w:t>maxi</w:t>
      </w:r>
      <w:r>
        <w:rPr>
          <w:sz w:val="20"/>
        </w:rPr>
        <w:t>mální limit pojistného plnění je Limitem pro všechny pojistné události vzniklé v jednom pojistném roce ve smyslu ustanovení čl. XVIII, VPP P-100/09 limit pojistného plnění pro jednu a každou pojistnou událost,</w:t>
      </w:r>
    </w:p>
    <w:p w:rsidR="00F743CC" w:rsidRDefault="00BF3F72">
      <w:pPr>
        <w:numPr>
          <w:ilvl w:val="0"/>
          <w:numId w:val="4"/>
        </w:numPr>
        <w:spacing w:after="26" w:line="227" w:lineRule="auto"/>
        <w:ind w:left="524" w:right="10" w:hanging="290"/>
      </w:pPr>
      <w:r>
        <w:rPr>
          <w:sz w:val="20"/>
        </w:rPr>
        <w:t xml:space="preserve">odčetná spoluúčast v </w:t>
      </w:r>
      <w:r>
        <w:rPr>
          <w:sz w:val="20"/>
          <w:vertAlign w:val="superscript"/>
        </w:rPr>
        <w:t>O</w:t>
      </w:r>
      <w:r>
        <w:rPr>
          <w:sz w:val="20"/>
        </w:rPr>
        <w:t>/o, minimální odčetná spoluúčast v Kč, odčetná časová spoluúčast*</w:t>
      </w:r>
    </w:p>
    <w:p w:rsidR="00F743CC" w:rsidRDefault="00BF3F72">
      <w:pPr>
        <w:numPr>
          <w:ilvl w:val="0"/>
          <w:numId w:val="4"/>
        </w:numPr>
        <w:spacing w:after="5" w:line="227" w:lineRule="auto"/>
        <w:ind w:left="524" w:right="10" w:hanging="290"/>
      </w:pPr>
      <w:r>
        <w:rPr>
          <w:sz w:val="20"/>
        </w:rPr>
        <w:t>odchylně od ČL. VII. odst. 2, ZPP P - 600/05 poskytne pojistitel na úhradu všech pojistných událostí vzniklých během jednoho pojistného roku pojistné plnění do výše Limitu pojistného plnění,</w:t>
      </w:r>
    </w:p>
    <w:p w:rsidR="00F743CC" w:rsidRDefault="00BF3F72">
      <w:pPr>
        <w:numPr>
          <w:ilvl w:val="0"/>
          <w:numId w:val="4"/>
        </w:numPr>
        <w:spacing w:after="5" w:line="227" w:lineRule="auto"/>
        <w:ind w:left="524" w:right="10" w:hanging="290"/>
      </w:pPr>
      <w:r>
        <w:rPr>
          <w:sz w:val="20"/>
        </w:rPr>
        <w:t>sublimit pojistného plnění se sjednává v rámci hmitu pojistného plněni a je horní hranici pojistného plnění z jedné a ze všech pojistných událostí vzniklých během jednoho pojistného roku,</w:t>
      </w:r>
    </w:p>
    <w:p w:rsidR="00F743CC" w:rsidRDefault="00BF3F72">
      <w:pPr>
        <w:numPr>
          <w:ilvl w:val="0"/>
          <w:numId w:val="4"/>
        </w:numPr>
        <w:spacing w:after="26" w:line="227" w:lineRule="auto"/>
        <w:ind w:left="524" w:right="10" w:hanging="290"/>
      </w:pPr>
      <w:r>
        <w:rPr>
          <w:sz w:val="20"/>
        </w:rPr>
        <w:t>doba ručení - ve smyslu ČL. XIII, odst. 4. ZPP P — 400/10,</w:t>
      </w:r>
    </w:p>
    <w:p w:rsidR="00F743CC" w:rsidRDefault="00BF3F72">
      <w:pPr>
        <w:numPr>
          <w:ilvl w:val="0"/>
          <w:numId w:val="4"/>
        </w:numPr>
        <w:spacing w:after="35" w:line="227" w:lineRule="auto"/>
        <w:ind w:left="524" w:right="10" w:hanging="290"/>
      </w:pPr>
      <w:r>
        <w:rPr>
          <w:sz w:val="20"/>
        </w:rPr>
        <w:t>zlomkové</w:t>
      </w:r>
      <w:r>
        <w:rPr>
          <w:sz w:val="20"/>
        </w:rPr>
        <w:t xml:space="preserve"> pojištěni se vztahuje pouze na uvedený podíl z pojistné částky ve smyslu čl. XVIII, VPP P - 100/09, </w:t>
      </w:r>
      <w:r>
        <w:rPr>
          <w:rFonts w:ascii="Calibri" w:eastAsia="Calibri" w:hAnsi="Calibri" w:cs="Calibri"/>
          <w:sz w:val="20"/>
        </w:rPr>
        <w:t xml:space="preserve">10) </w:t>
      </w:r>
      <w:r>
        <w:rPr>
          <w:sz w:val="20"/>
        </w:rPr>
        <w:t>Limit pojistného plnění pro jednu pojistnou událost na vozidlo,</w:t>
      </w:r>
    </w:p>
    <w:p w:rsidR="00F743CC" w:rsidRDefault="00BF3F72">
      <w:pPr>
        <w:spacing w:after="20" w:line="225" w:lineRule="auto"/>
        <w:ind w:left="529" w:hanging="295"/>
        <w:jc w:val="left"/>
      </w:pPr>
      <w:r>
        <w:rPr>
          <w:rFonts w:ascii="Calibri" w:eastAsia="Calibri" w:hAnsi="Calibri" w:cs="Calibri"/>
          <w:sz w:val="20"/>
        </w:rPr>
        <w:t xml:space="preserve">11) </w:t>
      </w:r>
      <w:r>
        <w:rPr>
          <w:sz w:val="20"/>
        </w:rPr>
        <w:t>integrální franšíza se od plnění neodečítá, do její výše se však plnění neposkytuje</w:t>
      </w:r>
      <w:r>
        <w:rPr>
          <w:sz w:val="20"/>
        </w:rPr>
        <w:t>. Časová franšíza je časový úsek specifikovaný několika pracovními dny. Právo na pojistné plnění vzniká jen tehdy* je-li provoz zařízení přerušen déle než po tento počet pracovních dní. Pracovním dnem se rozumí časové období, kdy je zařízení běžně v provoz</w:t>
      </w:r>
      <w:r>
        <w:rPr>
          <w:sz w:val="20"/>
        </w:rPr>
        <w:t>u.</w:t>
      </w:r>
    </w:p>
    <w:p w:rsidR="00F743CC" w:rsidRDefault="00BF3F72">
      <w:pPr>
        <w:pStyle w:val="Nadpis1"/>
        <w:spacing w:after="81"/>
        <w:ind w:left="234"/>
      </w:pPr>
      <w:r>
        <w:t>3. Pojistné plnění</w:t>
      </w:r>
    </w:p>
    <w:p w:rsidR="00F743CC" w:rsidRDefault="00BF3F72">
      <w:pPr>
        <w:spacing w:after="116"/>
        <w:ind w:left="636" w:right="10" w:hanging="412"/>
      </w:pPr>
      <w:r>
        <w:t>3.1. Bez ohledu na jiná ujednání této pojistné smlouvy je pojistné plnění ze všech druhů pojištění sjednaných touto pojistnou smlouvou, za všechny pojistné události způsobené povodní nebo záplavou, nastalé v průběhu jednoho pojistného</w:t>
      </w:r>
      <w:r>
        <w:t xml:space="preserve"> roku, omezeno maximálním ročním limitem pojistného plnění ve výši 20 000 000 KE. V případě vzniku pojistné události na více místech pojištění se od celkové výše pojistného </w:t>
      </w:r>
      <w:r>
        <w:lastRenderedPageBreak/>
        <w:t>plnění za pojistnou událost odečítá pouze ta spoluúčast, která je nejvyšší ze všech</w:t>
      </w:r>
      <w:r>
        <w:t xml:space="preserve"> spoluúčastí sjednaných a následně wpočtených pro jednotlivá místa pojištění postižená touto pojistnou událostí.</w:t>
      </w:r>
    </w:p>
    <w:p w:rsidR="00F743CC" w:rsidRDefault="00BF3F72">
      <w:pPr>
        <w:spacing w:after="108"/>
        <w:ind w:left="624" w:right="10" w:hanging="406"/>
      </w:pPr>
      <w:r>
        <w:t>3.2. Bez ohledu na jiná ujednání této pojistné smlouvy je pojistné plnění ze všech druhů pojištění sjednaných touto pojistnou smlouvou, za všec</w:t>
      </w:r>
      <w:r>
        <w:t>hny pojistné události způsobené vichřicí nebo krupobitím, nastalé v průběhu jednoho pojistného roku, omezeno maximálním ročním limitem pojistného plnění ve výši 30000 000 Kč. V případě vzniku pojistné události na více místech pojištění se od celkové výše p</w:t>
      </w:r>
      <w:r>
        <w:t>ojistného plnění za pojistnou událost odečítá pouze ta spoluúčast, která je nejvyšší ze všech spoluúčastí sjednaných (vypočtených) pro jednotlivá místa pojištění postižená touto pojistnou událostí.</w:t>
      </w:r>
    </w:p>
    <w:p w:rsidR="00F743CC" w:rsidRDefault="00BF3F72">
      <w:pPr>
        <w:spacing w:after="70"/>
        <w:ind w:left="620" w:right="10" w:hanging="417"/>
      </w:pPr>
      <w:r>
        <w:t xml:space="preserve">3,3. Bez ohledu na jiná ujednání této pojistné smlouvy je </w:t>
      </w:r>
      <w:r>
        <w:t xml:space="preserve">pojistné plnění ze všech druhů pojištění sjednaných touto pojistnou smlouvou, za všechny pojistné události způsobené sesouváním půdy, zřícením skal nebo zemin, sesouváním nebo zřícením lavin, </w:t>
      </w:r>
      <w:r>
        <w:rPr>
          <w:noProof/>
        </w:rPr>
        <w:drawing>
          <wp:inline distT="0" distB="0" distL="0" distR="0">
            <wp:extent cx="796858" cy="119395"/>
            <wp:effectExtent l="0" t="0" r="0" b="0"/>
            <wp:docPr id="48896" name="Picture 48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6" name="Picture 4889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96858" cy="1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je-li pojištěnou věd budova, též tíhou sněhu nebo námrazy, n</w:t>
      </w:r>
      <w:r>
        <w:t>astalé v průběhu jednoho pojistného roku, omezeno maximálním ročním Limitem pojistného plnění ve výši 30 000 000 Kč.</w:t>
      </w:r>
    </w:p>
    <w:p w:rsidR="00F743CC" w:rsidRDefault="00BF3F72">
      <w:pPr>
        <w:spacing w:after="85"/>
        <w:ind w:left="605" w:right="10" w:hanging="412"/>
      </w:pPr>
      <w:r>
        <w:t>3.4. Pro pojistné nebezpečí sjednané doložkou DZ13 se sjednává maximální roční limit pojistného plnění ve výši 200 000,- Kč. Bez ohledu na ujednání týkající se spoluúčastí uvedených v bodu 3 tohoto článku se od celkové výše pojistného plnění za pojistnou u</w:t>
      </w:r>
      <w:r>
        <w:t>dálost z pojištění dle doložky DZ 13 odečítá spoluúčast ve výši 10% min 2 000 Kč.</w:t>
      </w:r>
    </w:p>
    <w:p w:rsidR="00F743CC" w:rsidRDefault="00BF3F72">
      <w:pPr>
        <w:spacing w:after="527"/>
        <w:ind w:left="600" w:right="10" w:hanging="412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145177</wp:posOffset>
            </wp:positionH>
            <wp:positionV relativeFrom="page">
              <wp:posOffset>174252</wp:posOffset>
            </wp:positionV>
            <wp:extent cx="383911" cy="864806"/>
            <wp:effectExtent l="0" t="0" r="0" b="0"/>
            <wp:wrapSquare wrapText="bothSides"/>
            <wp:docPr id="48895" name="Picture 48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5" name="Picture 4889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83911" cy="86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3.5. V případě pojistné události na více předmětech pojištění současně na jednom místě pojištění z téže příčiny se od celkové výše pojistného plnění za pojistnou událost odečítá pouze ta spoluúčast, která je nejvyšší ze všech spoluúčastí sjednaných (vypočt</w:t>
      </w:r>
      <w:r>
        <w:t xml:space="preserve">ených) pro každý jednotlivý předmět pojištění postižený touto pojistnou událostí. (Netýká se pojištění přerušení nebo omezení provozu sjednaných dle ZPP P — </w:t>
      </w:r>
      <w:r>
        <w:rPr>
          <w:rFonts w:ascii="Calibri" w:eastAsia="Calibri" w:hAnsi="Calibri" w:cs="Calibri"/>
        </w:rPr>
        <w:t>400/10).”</w:t>
      </w:r>
    </w:p>
    <w:p w:rsidR="00F743CC" w:rsidRDefault="00BF3F72">
      <w:pPr>
        <w:ind w:left="173" w:right="10"/>
      </w:pPr>
      <w:r>
        <w:t>Článek IV. nyní zní:</w:t>
      </w:r>
    </w:p>
    <w:p w:rsidR="00F743CC" w:rsidRDefault="00BF3F72">
      <w:pPr>
        <w:spacing w:after="0" w:line="259" w:lineRule="auto"/>
        <w:ind w:left="686" w:right="574" w:hanging="10"/>
        <w:jc w:val="center"/>
      </w:pPr>
      <w:r>
        <w:t>„Článek IV.</w:t>
      </w:r>
    </w:p>
    <w:p w:rsidR="00F743CC" w:rsidRDefault="00BF3F72">
      <w:pPr>
        <w:spacing w:after="0" w:line="259" w:lineRule="auto"/>
        <w:ind w:left="686" w:right="579" w:hanging="10"/>
        <w:jc w:val="center"/>
      </w:pPr>
      <w:r>
        <w:t>Hlášení škodných událostí</w:t>
      </w:r>
    </w:p>
    <w:p w:rsidR="00F743CC" w:rsidRDefault="00BF3F72">
      <w:pPr>
        <w:spacing w:after="209"/>
        <w:ind w:left="157" w:right="10"/>
      </w:pPr>
      <w:r>
        <w:t>Vznik škodné události je pojis</w:t>
      </w:r>
      <w:r>
        <w:t>tník (pojištěný) povinen oznámit přímo nebo prostřednictvím zplnomocněného pojišťovacího makléře bez zbytečného odkladu na příslušném tiskopisu, dopisem, prostřednictvím internetu, telefonem nebo faxem pojistiteli na adresu:</w:t>
      </w:r>
    </w:p>
    <w:p w:rsidR="00F743CC" w:rsidRDefault="00BF3F72">
      <w:pPr>
        <w:spacing w:after="0" w:line="259" w:lineRule="auto"/>
        <w:ind w:left="686" w:right="600" w:hanging="10"/>
        <w:jc w:val="center"/>
      </w:pPr>
      <w:r>
        <w:t>Kooperativa pojišťovna, a.s., V</w:t>
      </w:r>
      <w:r>
        <w:t>ienna Insurance Group</w:t>
      </w:r>
    </w:p>
    <w:p w:rsidR="00F743CC" w:rsidRDefault="00BF3F72">
      <w:pPr>
        <w:pStyle w:val="Nadpis1"/>
        <w:spacing w:after="3"/>
        <w:ind w:left="91"/>
        <w:jc w:val="center"/>
      </w:pPr>
      <w:r>
        <w:t>CENTRUM ZÁKAZNICKÉ PODPORY</w:t>
      </w:r>
    </w:p>
    <w:p w:rsidR="00F743CC" w:rsidRDefault="00BF3F72">
      <w:pPr>
        <w:spacing w:after="0" w:line="259" w:lineRule="auto"/>
        <w:ind w:left="686" w:right="610" w:hanging="10"/>
        <w:jc w:val="center"/>
      </w:pPr>
      <w:r>
        <w:t>Centrální podatelna</w:t>
      </w:r>
    </w:p>
    <w:p w:rsidR="00F743CC" w:rsidRDefault="00BF3F72">
      <w:pPr>
        <w:spacing w:after="0" w:line="259" w:lineRule="auto"/>
        <w:ind w:left="686" w:right="600" w:hanging="10"/>
        <w:jc w:val="center"/>
      </w:pPr>
      <w:r>
        <w:t>Brněnská 634,</w:t>
      </w:r>
    </w:p>
    <w:p w:rsidR="00F743CC" w:rsidRDefault="00BF3F72">
      <w:pPr>
        <w:ind w:left="3790" w:right="3714" w:firstLine="467"/>
      </w:pPr>
      <w:r>
        <w:t xml:space="preserve">664 42 Modřice http://www.koop.cz/ Tel.: 841 105 105 E-mail: </w:t>
      </w:r>
      <w:r>
        <w:rPr>
          <w:noProof/>
        </w:rPr>
        <w:drawing>
          <wp:inline distT="0" distB="0" distL="0" distR="0">
            <wp:extent cx="1074307" cy="132302"/>
            <wp:effectExtent l="0" t="0" r="0" b="0"/>
            <wp:docPr id="48897" name="Picture 48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7" name="Picture 4889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074307" cy="1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211" w:line="259" w:lineRule="auto"/>
        <w:ind w:left="686" w:right="630" w:hanging="10"/>
        <w:jc w:val="center"/>
      </w:pPr>
      <w:r>
        <w:t>fax: 547 212 602, 547 212 561</w:t>
      </w:r>
    </w:p>
    <w:p w:rsidR="00F743CC" w:rsidRDefault="00BF3F72">
      <w:pPr>
        <w:spacing w:after="466"/>
        <w:ind w:left="132" w:right="91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2138935</wp:posOffset>
            </wp:positionH>
            <wp:positionV relativeFrom="paragraph">
              <wp:posOffset>444661</wp:posOffset>
            </wp:positionV>
            <wp:extent cx="51618" cy="41949"/>
            <wp:effectExtent l="0" t="0" r="0" b="0"/>
            <wp:wrapSquare wrapText="bothSides"/>
            <wp:docPr id="139364" name="Picture 139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4" name="Picture 13936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4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případě, že byla škodná událost oznámena telefonem nebo faxem, je pojistník (pojištěný) povinen dodatečně bez zbytečného odkladu oznámit škodnou událost písemně. Hlášení škodné události se považuje za doručené v okamžiku, kdy je doručeno na předepsaném t</w:t>
      </w:r>
      <w:r>
        <w:t>iskopisu nebo dopisem podepsaným pojistníkem nebo pojištěným na adresu uvedenou výše.</w:t>
      </w:r>
    </w:p>
    <w:p w:rsidR="00F743CC" w:rsidRDefault="00BF3F72">
      <w:pPr>
        <w:ind w:left="137" w:right="10"/>
      </w:pPr>
      <w:r>
        <w:t>Článek V. nyní zní:</w:t>
      </w:r>
    </w:p>
    <w:p w:rsidR="00F743CC" w:rsidRDefault="00BF3F72">
      <w:pPr>
        <w:spacing w:after="0" w:line="259" w:lineRule="auto"/>
        <w:ind w:left="686" w:right="645" w:hanging="10"/>
        <w:jc w:val="center"/>
      </w:pPr>
      <w:r>
        <w:t>„článek V.</w:t>
      </w:r>
    </w:p>
    <w:p w:rsidR="00F743CC" w:rsidRDefault="00BF3F72">
      <w:pPr>
        <w:pStyle w:val="Nadpis1"/>
        <w:spacing w:after="3"/>
        <w:ind w:left="91" w:right="46"/>
        <w:jc w:val="center"/>
      </w:pPr>
      <w:r>
        <w:t>Zvláštní ujednání</w:t>
      </w:r>
    </w:p>
    <w:p w:rsidR="00F743CC" w:rsidRDefault="00F743CC">
      <w:pPr>
        <w:sectPr w:rsidR="00F743CC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9" w:h="16841"/>
          <w:pgMar w:top="366" w:right="930" w:bottom="1545" w:left="1158" w:header="813" w:footer="708" w:gutter="0"/>
          <w:cols w:space="708"/>
        </w:sectPr>
      </w:pPr>
    </w:p>
    <w:p w:rsidR="00F743CC" w:rsidRDefault="00BF3F72">
      <w:pPr>
        <w:spacing w:after="130" w:line="265" w:lineRule="auto"/>
        <w:ind w:left="10" w:right="569" w:hanging="10"/>
        <w:jc w:val="right"/>
      </w:pPr>
      <w:r>
        <w:lastRenderedPageBreak/>
        <w:t>Strana 13 (celkem 19)</w:t>
      </w:r>
    </w:p>
    <w:p w:rsidR="00F743CC" w:rsidRDefault="00BF3F72">
      <w:pPr>
        <w:spacing w:after="153" w:line="259" w:lineRule="auto"/>
        <w:ind w:left="10" w:hanging="10"/>
        <w:jc w:val="left"/>
      </w:pP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141950</wp:posOffset>
            </wp:positionH>
            <wp:positionV relativeFrom="page">
              <wp:posOffset>193613</wp:posOffset>
            </wp:positionV>
            <wp:extent cx="409721" cy="855125"/>
            <wp:effectExtent l="0" t="0" r="0" b="0"/>
            <wp:wrapSquare wrapText="bothSides"/>
            <wp:docPr id="50401" name="Picture 50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1" name="Picture 5040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09721" cy="85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Pojistitel poskytne pojistníkovi bonifikaci ve smyslu Doložky DOB6 Bonifikace.</w:t>
      </w:r>
    </w:p>
    <w:p w:rsidR="00F743CC" w:rsidRDefault="00BF3F72">
      <w:pPr>
        <w:ind w:left="335" w:right="10"/>
      </w:pPr>
      <w:r>
        <w:t xml:space="preserve">Pojistitel na základě písemné žádosti pojistníka provede vyhodnocení škodního průběhu pojistné smlouvy za hodnocené období, které je shodné s pojistnou dobou, na niž je smlouva sjednána. Bude-li skutečné škodní procento pojistné smlouvy nižší než procento </w:t>
      </w:r>
      <w:r>
        <w:t>smluvně stanovené, přizná pojistitel bonifikaci</w:t>
      </w:r>
    </w:p>
    <w:p w:rsidR="00F743CC" w:rsidRDefault="00F743CC">
      <w:pPr>
        <w:sectPr w:rsidR="00F743CC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16841"/>
          <w:pgMar w:top="971" w:right="965" w:bottom="998" w:left="1377" w:header="708" w:footer="708" w:gutter="0"/>
          <w:cols w:space="708"/>
          <w:titlePg/>
        </w:sectPr>
      </w:pPr>
    </w:p>
    <w:p w:rsidR="00F743CC" w:rsidRDefault="00BF3F72">
      <w:pPr>
        <w:spacing w:after="124" w:line="227" w:lineRule="auto"/>
        <w:ind w:left="503" w:right="10" w:hanging="5"/>
      </w:pPr>
      <w:r>
        <w:rPr>
          <w:sz w:val="20"/>
        </w:rPr>
        <w:t>následovně:</w:t>
      </w:r>
    </w:p>
    <w:tbl>
      <w:tblPr>
        <w:tblStyle w:val="TableGrid"/>
        <w:tblW w:w="4029" w:type="dxa"/>
        <w:tblInd w:w="2896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351"/>
      </w:tblGrid>
      <w:tr w:rsidR="00F743CC">
        <w:trPr>
          <w:trHeight w:val="244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t>Škodní průběh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</w:pPr>
            <w:r>
              <w:t>Výše bonifikace</w:t>
            </w:r>
          </w:p>
        </w:tc>
      </w:tr>
      <w:tr w:rsidR="00F743CC">
        <w:trPr>
          <w:trHeight w:val="227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269"/>
              <w:jc w:val="left"/>
            </w:pPr>
            <w:r>
              <w:rPr>
                <w:sz w:val="10"/>
              </w:rPr>
              <w:t xml:space="preserve">do 10 </w:t>
            </w:r>
            <w:r>
              <w:rPr>
                <w:sz w:val="10"/>
                <w:vertAlign w:val="superscript"/>
              </w:rPr>
              <w:t>0</w:t>
            </w:r>
            <w:r>
              <w:rPr>
                <w:sz w:val="10"/>
              </w:rPr>
              <w:t>/0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12"/>
              </w:rPr>
              <w:t xml:space="preserve">20 </w:t>
            </w:r>
            <w:r>
              <w:rPr>
                <w:sz w:val="12"/>
                <w:vertAlign w:val="superscript"/>
              </w:rPr>
              <w:t>0</w:t>
            </w:r>
            <w:r>
              <w:rPr>
                <w:sz w:val="12"/>
              </w:rPr>
              <w:t>/0</w:t>
            </w:r>
          </w:p>
        </w:tc>
      </w:tr>
      <w:tr w:rsidR="00F743CC">
        <w:trPr>
          <w:trHeight w:val="243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269"/>
              <w:jc w:val="left"/>
            </w:pPr>
            <w:r>
              <w:t xml:space="preserve">do 20 </w:t>
            </w:r>
            <w:r>
              <w:rPr>
                <w:vertAlign w:val="superscript"/>
              </w:rPr>
              <w:t>0</w:t>
            </w:r>
            <w:r>
              <w:t>/0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15"/>
              <w:jc w:val="center"/>
            </w:pPr>
            <w:r>
              <w:rPr>
                <w:sz w:val="12"/>
              </w:rPr>
              <w:t xml:space="preserve">10 </w:t>
            </w:r>
            <w:r>
              <w:rPr>
                <w:sz w:val="12"/>
                <w:vertAlign w:val="superscript"/>
              </w:rPr>
              <w:t>0</w:t>
            </w:r>
            <w:r>
              <w:rPr>
                <w:sz w:val="12"/>
              </w:rPr>
              <w:t>/0</w:t>
            </w:r>
          </w:p>
        </w:tc>
      </w:tr>
    </w:tbl>
    <w:p w:rsidR="00F743CC" w:rsidRDefault="00BF3F72">
      <w:r>
        <w:br w:type="page"/>
      </w:r>
    </w:p>
    <w:p w:rsidR="00F743CC" w:rsidRDefault="00BF3F72">
      <w:pPr>
        <w:numPr>
          <w:ilvl w:val="0"/>
          <w:numId w:val="5"/>
        </w:numPr>
        <w:spacing w:after="208"/>
        <w:ind w:left="473" w:right="10" w:hanging="427"/>
      </w:pPr>
      <w:r>
        <w:lastRenderedPageBreak/>
        <w:t>Doložka DXI pro pojištění odpovědnosti obce za škodu způsobenou při výkonu veřejné moci rozhodnutím nebo nesprávným úředním postupem</w:t>
      </w:r>
    </w:p>
    <w:p w:rsidR="00F743CC" w:rsidRDefault="00BF3F72">
      <w:pPr>
        <w:ind w:left="463" w:right="183"/>
      </w:pPr>
      <w:r>
        <w:t>Toto pojištění se odchylně od čl. VII., odst. li písm. b) VPP P-100/09 vztahuje rovněž na odpovědnost obce za škodu vyplývající ze zákona č, 82/1998 Sh, o odpovědnosti za škodu způsobenou při výkonu veřejné moci rozhodnutím nebo nesprávným úředním postupem</w:t>
      </w:r>
      <w:r>
        <w:t xml:space="preserve"> a o změně zákona Ceské národní rady č. 358/1992 Sb., o notářích a jejich činnosti (notářský řád).</w:t>
      </w:r>
    </w:p>
    <w:p w:rsidR="00F743CC" w:rsidRDefault="00BF3F72">
      <w:pPr>
        <w:ind w:left="463" w:right="183"/>
      </w:pPr>
      <w:r>
        <w:t>Z pojištění odpovědnosti za škodu ve výše uvedeném rozsahu má pojištěný právo, aby za něj pojistitel odchylně od čl. I., odst. 2, písm. a) ZPP P-600/05 uhrad</w:t>
      </w:r>
      <w:r>
        <w:t>il v případě vzniku pojistné události rovněž škodu, která nemá povahu škody na zdraví, na životě nebo na věci ani z takové škody nevyplývá.</w:t>
      </w:r>
    </w:p>
    <w:p w:rsidR="00F743CC" w:rsidRDefault="00BF3F72">
      <w:pPr>
        <w:spacing w:after="206"/>
        <w:ind w:left="463" w:right="10"/>
      </w:pPr>
      <w:r>
        <w:t>Toto pojištění se ve výše uvedené rozsahu vztahuje v souladu s čl. I., odst. 5 ZPP P-600/05 i na odpovědnost za škod</w:t>
      </w:r>
      <w:r>
        <w:t>u způsobenou vadou vykonané práce, která se projeví po jejím předání.</w:t>
      </w:r>
    </w:p>
    <w:p w:rsidR="00F743CC" w:rsidRDefault="00BF3F72">
      <w:pPr>
        <w:ind w:left="463" w:right="173"/>
      </w:pPr>
      <w:r>
        <w:t>Odchylně od čl. IV. odst. (3) písm. d) a nad rámec čl. I. odst. (2) písm. a) bodu i) až iii) ZPP P - 600/05 se pojištění vztahuje též na povinnost pojištěného poskytnout peněžitou náhrad</w:t>
      </w:r>
      <w:r>
        <w:t>u nemajetkové újmy uloženou pravomocným rozhodnutím SOUdU podle S 13 odst. 2, 3 občanského zákoníku z důvodu neoprávněného zásahu pojištěného do práva na ochranu osobnosti podle S 11 a násl. občanského zákoníku, k němuž došlo v souvislosti. s činností nebo</w:t>
      </w:r>
      <w:r>
        <w:t xml:space="preserve"> vztahem pojištěného, na které se vztahuje pojištění odpovědnosti za škodu sjednané touto pojistnou smlouvou.</w:t>
      </w:r>
    </w:p>
    <w:p w:rsidR="00F743CC" w:rsidRDefault="00BF3F72">
      <w:pPr>
        <w:ind w:left="463" w:right="10"/>
      </w:pPr>
      <w:r>
        <w:t>Pojistitel je povinen poskytnout pojistné plnění pouze za předpokladu, že jsou současně splněny následující podmínky:</w:t>
      </w:r>
    </w:p>
    <w:p w:rsidR="00F743CC" w:rsidRDefault="00BF3F72">
      <w:pPr>
        <w:numPr>
          <w:ilvl w:val="1"/>
          <w:numId w:val="6"/>
        </w:numPr>
        <w:ind w:right="10"/>
      </w:pPr>
      <w:r>
        <w:t>k neoprávněnému zásahu do pr</w:t>
      </w:r>
      <w:r>
        <w:t>áva na ochranu osobnosti došlo po dni 01.01.2011</w:t>
      </w:r>
    </w:p>
    <w:p w:rsidR="00F743CC" w:rsidRDefault="00BF3F72">
      <w:pPr>
        <w:numPr>
          <w:ilvl w:val="1"/>
          <w:numId w:val="6"/>
        </w:numPr>
        <w:ind w:right="10"/>
      </w:pPr>
      <w:r>
        <w:t>nárok na peněžitou náhradu nemajetkové újmy byl proti pojištěnému poprvé písemně uplatněn v době trvání tohoto pojištění,</w:t>
      </w:r>
    </w:p>
    <w:p w:rsidR="00F743CC" w:rsidRDefault="00BF3F72">
      <w:pPr>
        <w:numPr>
          <w:ilvl w:val="1"/>
          <w:numId w:val="6"/>
        </w:numPr>
        <w:ind w:right="10"/>
      </w:pPr>
      <w:r>
        <w:t>pojištěný uplatnil nárok na plnění proti pojistiteli do 60 dní po zániku tohoto pojiš</w:t>
      </w:r>
      <w:r>
        <w:t>tění.</w:t>
      </w:r>
    </w:p>
    <w:p w:rsidR="00F743CC" w:rsidRDefault="00BF3F72">
      <w:pPr>
        <w:ind w:left="463" w:right="183"/>
      </w:pPr>
      <w:r>
        <w:t>Nárok na peněžitou náhradu nemajetkové újmy způsobené neoprávněným zásahem do práva na ochranu osobnosti se pro účely tohoto pojištění posuzuje obdobně jako nárok na náhradu škody a platí pro něj přiměřeně příslušná ustanovení pojistných podmínek vzt</w:t>
      </w:r>
      <w:r>
        <w:t>ahující se k pojištění odpovědnosti za škodu sjednanému touto pojistnou smlouvou.</w:t>
      </w:r>
    </w:p>
    <w:p w:rsidR="00F743CC" w:rsidRDefault="00BF3F72">
      <w:pPr>
        <w:ind w:left="463" w:right="173"/>
      </w:pPr>
      <w:r>
        <w:t>Mimo výluk a omezení pojistného plnění vyplývajících z příslušných ustanovení této pojistné smlouvy a pojistných podmínek vztahujících sé%k pojištění odpovědnosti za škodu sj</w:t>
      </w:r>
      <w:r>
        <w:t>ednanému touto pojistnou smlouvou se toto pojištění dále nevztahuje na povinnost k peněžité náhradě nemajetkové újmy způsobené:</w:t>
      </w:r>
    </w:p>
    <w:p w:rsidR="00F743CC" w:rsidRDefault="00BF3F72">
      <w:pPr>
        <w:numPr>
          <w:ilvl w:val="1"/>
          <w:numId w:val="7"/>
        </w:numPr>
        <w:ind w:right="10" w:hanging="345"/>
      </w:pPr>
      <w:r>
        <w:t>urážkou, pomluvou,</w:t>
      </w:r>
    </w:p>
    <w:p w:rsidR="00F743CC" w:rsidRDefault="00BF3F72">
      <w:pPr>
        <w:numPr>
          <w:ilvl w:val="1"/>
          <w:numId w:val="7"/>
        </w:numPr>
        <w:ind w:right="10" w:hanging="345"/>
      </w:pPr>
      <w:r>
        <w:t>sexuálním obtěžováním nebo zneužíváním,</w:t>
      </w:r>
    </w:p>
    <w:p w:rsidR="00F743CC" w:rsidRDefault="00BF3F72">
      <w:pPr>
        <w:numPr>
          <w:ilvl w:val="1"/>
          <w:numId w:val="7"/>
        </w:numPr>
        <w:ind w:right="10" w:hanging="345"/>
      </w:pPr>
      <w:r>
        <w:t>porušením práv z průmyslového nebo jiného duševního vlastnictví.</w:t>
      </w:r>
    </w:p>
    <w:p w:rsidR="00F743CC" w:rsidRDefault="00BF3F72">
      <w:pPr>
        <w:ind w:left="213" w:right="183" w:firstLine="254"/>
      </w:pPr>
      <w:r>
        <w:t xml:space="preserve">Sublimit pojistného plnění (horní hranice pojistného plnění z jedné pojistné události a ze všech </w:t>
      </w:r>
      <w:r>
        <w:rPr>
          <w:noProof/>
        </w:rPr>
        <w:drawing>
          <wp:inline distT="0" distB="0" distL="0" distR="0">
            <wp:extent cx="51618" cy="48404"/>
            <wp:effectExtent l="0" t="0" r="0" b="0"/>
            <wp:docPr id="139367" name="Picture 139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7" name="Picture 13936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1618" cy="4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pojistných událostí vzniklých během jednoho pojistného roklb který se sjednává v rámci limitu pojistného plnění pro pojištění obecné odpovědnosti činí pro tot</w:t>
      </w:r>
      <w:r>
        <w:t>o pojištění 5 000 000,- Kč.</w:t>
      </w:r>
    </w:p>
    <w:p w:rsidR="00F743CC" w:rsidRDefault="00BF3F72">
      <w:pPr>
        <w:spacing w:after="362"/>
        <w:ind w:left="463" w:right="10"/>
      </w:pPr>
      <w:r>
        <w:t>Spoluúčast pojištěného na plnění z každé pojistné události činí pro toto pojištění 5.000,- Kč.</w:t>
      </w:r>
    </w:p>
    <w:p w:rsidR="00F743CC" w:rsidRDefault="00BF3F72">
      <w:pPr>
        <w:numPr>
          <w:ilvl w:val="0"/>
          <w:numId w:val="5"/>
        </w:numPr>
        <w:spacing w:after="146"/>
        <w:ind w:left="473" w:right="10" w:hanging="427"/>
      </w:pPr>
      <w:r>
        <w:t>Doložka DX2 pro pojištění odpovědnosti obce za škodu vyplývajíci ze zákona o obecní policii</w:t>
      </w:r>
    </w:p>
    <w:p w:rsidR="00F743CC" w:rsidRDefault="00BF3F72">
      <w:pPr>
        <w:spacing w:after="403"/>
        <w:ind w:left="463" w:right="188"/>
      </w:pPr>
      <w:r>
        <w:t>Toto pojištění se odchylně od čl. VII., o</w:t>
      </w:r>
      <w:r>
        <w:t>dst. 1, písm. b) VPP P-100/09 vztahuje rovněž na odpovědnost obce za škodu vzniklou následkem zásahu veřejné správy v rozsahu vyplývajícím z S 24 zákona č. 553/1991 Sb., o obecní policii</w:t>
      </w:r>
    </w:p>
    <w:p w:rsidR="00F743CC" w:rsidRDefault="00BF3F72">
      <w:pPr>
        <w:numPr>
          <w:ilvl w:val="0"/>
          <w:numId w:val="5"/>
        </w:numPr>
        <w:spacing w:after="174"/>
        <w:ind w:left="473" w:right="10" w:hanging="427"/>
      </w:pPr>
      <w:r>
        <w:t>Veřejná služba</w:t>
      </w:r>
    </w:p>
    <w:p w:rsidR="00F743CC" w:rsidRDefault="00BF3F72">
      <w:pPr>
        <w:ind w:left="463" w:right="188"/>
      </w:pPr>
      <w:r>
        <w:t xml:space="preserve">Odchylně od čl. IV. odst. (2) písm. d) ZPP P - 600/05 </w:t>
      </w:r>
      <w:r>
        <w:t xml:space="preserve">se sjednává dodatkové pojištění odpovědnosti za škodu na majetku nebo na zdravil kterou způsobí osoba vykonávající veřejnou službu ve prospěch </w:t>
      </w:r>
      <w:r>
        <w:lastRenderedPageBreak/>
        <w:t>pojištěných nebo která bude takové osobě při výkonu veřejné služby způsobena (dále jen dodatkové „pojištění odpov</w:t>
      </w:r>
      <w:r>
        <w:t>ědnosti z výkonu veřejné služby).</w:t>
      </w:r>
    </w:p>
    <w:p w:rsidR="00F743CC" w:rsidRDefault="00BF3F72">
      <w:pPr>
        <w:ind w:left="463" w:right="188"/>
      </w:pPr>
      <w:r>
        <w:t xml:space="preserve">Pro účely tohoto dodatkového pojištění odpovědnosti z výkonu veřejné služby je pojištěným také: </w:t>
      </w:r>
      <w:r>
        <w:rPr>
          <w:noProof/>
        </w:rPr>
        <w:drawing>
          <wp:inline distT="0" distB="0" distL="0" distR="0">
            <wp:extent cx="29035" cy="16135"/>
            <wp:effectExtent l="0" t="0" r="0" b="0"/>
            <wp:docPr id="53775" name="Picture 53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5" name="Picture 53775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9035" cy="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Úřad práce České republiky (Česká republika), </w:t>
      </w:r>
      <w:r>
        <w:rPr>
          <w:noProof/>
        </w:rPr>
        <w:drawing>
          <wp:inline distT="0" distB="0" distL="0" distR="0">
            <wp:extent cx="32262" cy="16135"/>
            <wp:effectExtent l="0" t="0" r="0" b="0"/>
            <wp:docPr id="53776" name="Picture 53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6" name="Picture 5377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2262" cy="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osoba vykonávající veřejnou službu ve prospěch pojištěného, na kterého se vztahuje toto dodatkové pojištění odpovědnosti z výkonu veřejné služby.</w:t>
      </w:r>
    </w:p>
    <w:p w:rsidR="00F743CC" w:rsidRDefault="00BF3F72">
      <w:pPr>
        <w:spacing w:after="1" w:line="216" w:lineRule="auto"/>
        <w:ind w:left="462"/>
        <w:jc w:val="left"/>
      </w:pPr>
      <w:r>
        <w:t>Sublimit pojistného plnění (horní hranice pojistného plnění z jedné pojistné události a ze všech pojistných u</w:t>
      </w:r>
      <w:r>
        <w:t>dálostí vzniklých během jednoho pojistného roku, který se sjednává v rámci limitu pojistného plnění pro pojištění odpovědnosti za škodu, činí pro toto dodatkové pojištění odpovědnosti z výkonu veřejné služby 3 000 Kč.</w:t>
      </w:r>
    </w:p>
    <w:p w:rsidR="00F743CC" w:rsidRDefault="00BF3F72">
      <w:pPr>
        <w:spacing w:after="197"/>
        <w:ind w:left="463" w:right="10"/>
      </w:pPr>
      <w:r>
        <w:t>Spoluúčast pojištěného na plnění z kaž</w:t>
      </w:r>
      <w:r>
        <w:t>dé pojistné události činí pro toto dodatkové pojištění odpovědnosti z výkonu veřejné služby 1000 Kč,</w:t>
      </w:r>
    </w:p>
    <w:p w:rsidR="00F743CC" w:rsidRDefault="00BF3F72">
      <w:pPr>
        <w:spacing w:after="391"/>
        <w:ind w:left="463" w:right="10"/>
      </w:pPr>
      <w:r>
        <w:t>Roční pojistné za dodatkové pojištění odpovědnosti z výkonu veřejné služby činí 7 280 Kč.</w:t>
      </w:r>
    </w:p>
    <w:p w:rsidR="00F743CC" w:rsidRDefault="00BF3F72">
      <w:pPr>
        <w:spacing w:after="222"/>
        <w:ind w:left="503" w:right="157" w:hanging="432"/>
      </w:pPr>
      <w:r>
        <w:rPr>
          <w:rFonts w:ascii="Calibri" w:eastAsia="Calibri" w:hAnsi="Calibri" w:cs="Calibri"/>
        </w:rPr>
        <w:t xml:space="preserve">4, </w:t>
      </w:r>
      <w:r>
        <w:t>Doložka pro pojištění odpovědnosti za škodu - Poskytování zdravotních služeb poskytovatelem sociálních služeb bez potřeby oprávnEnf dle zákona o zdravotních službách - rozšíření rozsahu pojištění</w:t>
      </w:r>
    </w:p>
    <w:p w:rsidR="00F743CC" w:rsidRDefault="00BF3F72">
      <w:pPr>
        <w:ind w:left="463" w:right="157"/>
      </w:pPr>
      <w:r>
        <w:t>Odchylně od čl. IV. odst. (2) písm. d) ZPP P „ 600/05 se poj</w:t>
      </w:r>
      <w:r>
        <w:t>ištění odpovědnosti za škodu způsobenou v souvislosti s poskytováním sociálních služeb vztahuje na odpovědnost za škodu způsobenou v souvislosti s oprávněným poskytováním zdravotních služeb pojištěným poskytovatelem sociálních služeb v rozsahuF v jakém k n</w:t>
      </w:r>
      <w:r>
        <w:t>ěmu pojištěný z titulu svého postavení poskytovatele sociálních služeb nepotřebuje oprávnění k poskytování zdravotních služeb dle zákona o zdravotních službách.</w:t>
      </w:r>
    </w:p>
    <w:p w:rsidR="00F743CC" w:rsidRDefault="00BF3F72">
      <w:pPr>
        <w:ind w:left="463" w:right="10"/>
      </w:pPr>
      <w:r>
        <w:t>Odchylně od čl. II. odst. (2) i (3) ZPP P - 600/05 je pojistitel povinen poskytnout pojistné pl</w:t>
      </w:r>
      <w:r>
        <w:t>nění z pojištění podle této doložky za předpokladu, že jsou současně splněny následující podmínky:</w:t>
      </w:r>
    </w:p>
    <w:p w:rsidR="00F743CC" w:rsidRDefault="00BF3F72">
      <w:pPr>
        <w:numPr>
          <w:ilvl w:val="0"/>
          <w:numId w:val="8"/>
        </w:numPr>
        <w:ind w:right="168"/>
      </w:pPr>
      <w:r>
        <w:t>právní skutečnost, v jejímž důsledku škoda vznikla, nastala po retroaktivním datu; není-li ujednáno jinak, je retroaktivní datum shodné s datem vzniku pojišt</w:t>
      </w:r>
      <w:r>
        <w:t>ění podle této doložky, resp. s retroaktivním datem sjednaným v pojistné smlouvě pro pojištění odpovědnosti za škodu způsobenou při poskytování sociálních služeb, pokud je takové retroaktivní datum v pojistné smlouvě sjednáno,</w:t>
      </w:r>
    </w:p>
    <w:p w:rsidR="00F743CC" w:rsidRDefault="00BF3F72">
      <w:pPr>
        <w:numPr>
          <w:ilvl w:val="0"/>
          <w:numId w:val="8"/>
        </w:numPr>
        <w:ind w:right="168"/>
      </w:pPr>
      <w:r>
        <w:t>poškozený poprvé písemně upla</w:t>
      </w:r>
      <w:r>
        <w:t>tnil nárok na náhradu škody proti pojištěnému v době trvání pojištění podle této doložky,</w:t>
      </w:r>
    </w:p>
    <w:p w:rsidR="00F743CC" w:rsidRDefault="00BF3F72">
      <w:pPr>
        <w:numPr>
          <w:ilvl w:val="0"/>
          <w:numId w:val="8"/>
        </w:numPr>
        <w:ind w:right="168"/>
      </w:pP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141950</wp:posOffset>
            </wp:positionH>
            <wp:positionV relativeFrom="page">
              <wp:posOffset>193613</wp:posOffset>
            </wp:positionV>
            <wp:extent cx="216152" cy="726050"/>
            <wp:effectExtent l="0" t="0" r="0" b="0"/>
            <wp:wrapTopAndBottom/>
            <wp:docPr id="57990" name="Picture 57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0" name="Picture 5799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16152" cy="72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pojištěný uplatnil nárok na plnění proti pojistiteli do 60 dní po zániku pojištění podle této doložky. Mimo výluk a omezení pojistného plnění vyplývajících z pojistn</w:t>
      </w:r>
      <w:r>
        <w:t>é smlouvy a pojistných podmínek vztahujících se k pojištění odpovědnosti za škodu se pojištění podle této doložky dále nevztahuje na odpovědnost za škodu způsobenou:</w:t>
      </w:r>
    </w:p>
    <w:p w:rsidR="00F743CC" w:rsidRDefault="00BF3F72">
      <w:pPr>
        <w:ind w:left="463" w:right="10"/>
      </w:pPr>
      <w:r>
        <w:t>D poskytováním zdravotních služeb / výkonem zdravotní péče, pro které pojištěný nebo osoby</w:t>
      </w:r>
      <w:r>
        <w:t xml:space="preserve"> pro pojištěného činné nemají kvalifikaci ve smyslu příslušných právních předpisů*</w:t>
      </w:r>
    </w:p>
    <w:p w:rsidR="00F743CC" w:rsidRDefault="00BF3F72">
      <w:pPr>
        <w:numPr>
          <w:ilvl w:val="0"/>
          <w:numId w:val="9"/>
        </w:numPr>
        <w:ind w:right="10"/>
      </w:pPr>
      <w:r>
        <w:t>členy managementu poskytovatele sociálních služeb při jejich rozhodování, které není poskytováním zdravotních služeb / výkonem zdravotní péče,</w:t>
      </w:r>
    </w:p>
    <w:p w:rsidR="00F743CC" w:rsidRDefault="00BF3F72">
      <w:pPr>
        <w:numPr>
          <w:ilvl w:val="0"/>
          <w:numId w:val="9"/>
        </w:numPr>
        <w:ind w:right="10"/>
      </w:pPr>
      <w:r>
        <w:t>porušením povinnosti mlčenlivo</w:t>
      </w:r>
      <w:r>
        <w:t>sti,</w:t>
      </w:r>
    </w:p>
    <w:p w:rsidR="00F743CC" w:rsidRDefault="00BF3F72">
      <w:pPr>
        <w:numPr>
          <w:ilvl w:val="0"/>
          <w:numId w:val="9"/>
        </w:numPr>
        <w:ind w:right="10"/>
      </w:pPr>
      <w:r>
        <w:t>činností krevní banky,</w:t>
      </w:r>
      <w:r>
        <w:tab/>
      </w:r>
      <w:r>
        <w:rPr>
          <w:noProof/>
        </w:rPr>
        <w:drawing>
          <wp:inline distT="0" distB="0" distL="0" distR="0">
            <wp:extent cx="6452" cy="12908"/>
            <wp:effectExtent l="0" t="0" r="0" b="0"/>
            <wp:docPr id="57692" name="Picture 5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92" name="Picture 5769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ind w:left="229" w:right="10"/>
      </w:pPr>
      <w:r>
        <w:rPr>
          <w:noProof/>
        </w:rPr>
        <w:drawing>
          <wp:inline distT="0" distB="0" distL="0" distR="0">
            <wp:extent cx="38714" cy="35496"/>
            <wp:effectExtent l="0" t="0" r="0" b="0"/>
            <wp:docPr id="139371" name="Picture 139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1" name="Picture 139371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8714" cy="3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p) Lékařským a biologickým výzkumem včetně klinického hodnocení léčiv a zdravotnických prostředků,</w:t>
      </w:r>
    </w:p>
    <w:p w:rsidR="00F743CC" w:rsidRDefault="00BF3F72">
      <w:pPr>
        <w:numPr>
          <w:ilvl w:val="0"/>
          <w:numId w:val="10"/>
        </w:numPr>
        <w:ind w:right="10"/>
      </w:pPr>
      <w:r>
        <w:t>při ověřování nových poznatků na živém člověku použitím metod dosud nezavedených v klinické praxi,</w:t>
      </w:r>
    </w:p>
    <w:p w:rsidR="00F743CC" w:rsidRDefault="00BF3F72">
      <w:pPr>
        <w:numPr>
          <w:ilvl w:val="0"/>
          <w:numId w:val="10"/>
        </w:numPr>
        <w:ind w:right="10"/>
      </w:pPr>
      <w:r>
        <w:t>genetickým poškozením jakéh</w:t>
      </w:r>
      <w:r>
        <w:t>okoli původu,</w:t>
      </w:r>
    </w:p>
    <w:p w:rsidR="00F743CC" w:rsidRDefault="00BF3F72">
      <w:pPr>
        <w:pStyle w:val="Nadpis1"/>
        <w:ind w:left="477"/>
      </w:pPr>
      <w:r>
        <w:t>s) přenosem viru HIV,</w:t>
      </w:r>
    </w:p>
    <w:p w:rsidR="00F743CC" w:rsidRDefault="00BF3F72">
      <w:pPr>
        <w:numPr>
          <w:ilvl w:val="0"/>
          <w:numId w:val="11"/>
        </w:numPr>
        <w:ind w:right="10"/>
      </w:pPr>
      <w:r>
        <w:t>zářením všeho druhu; to však ? bez ohledu na jiné výluky vyplývající z pojistných podmínek vztahujících se k pojištění odpovědnosti za škodu ? neplatí, pokud došlo k nenadálé poruše ochranného zařízení sloužícího k vyšet</w:t>
      </w:r>
      <w:r>
        <w:t>řování nebo léčení, není-li ujednáno jinak,</w:t>
      </w:r>
    </w:p>
    <w:p w:rsidR="00F743CC" w:rsidRDefault="00BF3F72">
      <w:pPr>
        <w:numPr>
          <w:ilvl w:val="0"/>
          <w:numId w:val="11"/>
        </w:numPr>
        <w:ind w:right="10"/>
      </w:pPr>
      <w:r>
        <w:t>výkonem plastické nebo kosmetické chirurgie pouze pro estetické účely,</w:t>
      </w:r>
    </w:p>
    <w:p w:rsidR="00F743CC" w:rsidRDefault="00BF3F72">
      <w:pPr>
        <w:numPr>
          <w:ilvl w:val="0"/>
          <w:numId w:val="11"/>
        </w:numPr>
        <w:spacing w:after="469"/>
        <w:ind w:right="10"/>
      </w:pPr>
      <w:r>
        <w:t>umělým přerušením těhotenství, jedná-li se o zdravotní výkon neposkytovaný na základě zdravotního pojištění, tzn. výkon za přímou finanční úh</w:t>
      </w:r>
      <w:r>
        <w:t>radu.</w:t>
      </w:r>
    </w:p>
    <w:p w:rsidR="00F743CC" w:rsidRDefault="00BF3F72">
      <w:pPr>
        <w:spacing w:after="172"/>
        <w:ind w:left="20" w:right="10"/>
      </w:pPr>
      <w:r>
        <w:rPr>
          <w:noProof/>
        </w:rPr>
        <w:lastRenderedPageBreak/>
        <w:drawing>
          <wp:inline distT="0" distB="0" distL="0" distR="0">
            <wp:extent cx="87106" cy="90353"/>
            <wp:effectExtent l="0" t="0" r="0" b="0"/>
            <wp:docPr id="139373" name="Picture 139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3" name="Picture 139373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7106" cy="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Pojištění „nemajetková újma” - ochrana osobnosti u nezdravotnických zařízení</w:t>
      </w:r>
    </w:p>
    <w:p w:rsidR="00F743CC" w:rsidRDefault="00BF3F72">
      <w:pPr>
        <w:ind w:left="463" w:right="193"/>
      </w:pPr>
      <w:r>
        <w:t>Odchylně od čl. IV. odst. (3) ptsm. d) a nad rámec I. odst. (2) písm. a) bodu i) až iii) ZPP P ? 600/05 se pojištění vztahuje též na povinnost pojištěného poskytnout peněžitou náhradu nemajetkové újmy uloženou pravomocným rozhodnutím soudu podle S 13 odst.</w:t>
      </w:r>
      <w:r>
        <w:t xml:space="preserve"> 2, 3 občanského zákoníku z důvodu neoprávněného zásahu pojištěného do práva na ochranu osobnosti podle S 11 a násl. Občanského zákoníku, k němuž došlo v souvislosti s činností nebo vztahem pojištěného, na které se vztahuje pojištění odpovědnosti za škodu </w:t>
      </w:r>
      <w:r>
        <w:t>sjednané touto pojistnou smlouvou.</w:t>
      </w:r>
    </w:p>
    <w:p w:rsidR="00F743CC" w:rsidRDefault="00BF3F72">
      <w:pPr>
        <w:ind w:left="463" w:right="10"/>
      </w:pPr>
      <w:r>
        <w:t xml:space="preserve">Pojistitel je povinen poskytnout pojistné plnění pouze za předpokladu, že jsou současně splněny následující podmínky: </w:t>
      </w:r>
      <w:r>
        <w:rPr>
          <w:noProof/>
        </w:rPr>
        <w:drawing>
          <wp:inline distT="0" distB="0" distL="0" distR="0">
            <wp:extent cx="6452" cy="3228"/>
            <wp:effectExtent l="0" t="0" r="0" b="0"/>
            <wp:docPr id="57699" name="Picture 57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99" name="Picture 57699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numPr>
          <w:ilvl w:val="0"/>
          <w:numId w:val="12"/>
        </w:numPr>
        <w:ind w:right="10"/>
      </w:pPr>
      <w:r>
        <w:t>k neoprávněnému zásahu do práva na ochranu osobnosti došlo po dni 01.07.2009</w:t>
      </w:r>
    </w:p>
    <w:p w:rsidR="00F743CC" w:rsidRDefault="00BF3F72">
      <w:pPr>
        <w:numPr>
          <w:ilvl w:val="0"/>
          <w:numId w:val="12"/>
        </w:numPr>
        <w:ind w:right="10"/>
      </w:pPr>
      <w:r>
        <w:t>nárok na peněžitou náhra</w:t>
      </w:r>
      <w:r>
        <w:t>du nemajetkové újmy byl proti pojištěnému poprvé písemně uplatněn v době trvání tohoto pojištění,</w:t>
      </w:r>
    </w:p>
    <w:p w:rsidR="00F743CC" w:rsidRDefault="00BF3F72">
      <w:pPr>
        <w:numPr>
          <w:ilvl w:val="0"/>
          <w:numId w:val="12"/>
        </w:numPr>
        <w:ind w:right="10"/>
      </w:pPr>
      <w:r>
        <w:t>pojištěný uplatnil nárok na plnění proti pojistiteli do 60 dní po zániku tohoto pojištění.</w:t>
      </w:r>
    </w:p>
    <w:p w:rsidR="00F743CC" w:rsidRDefault="00BF3F72">
      <w:pPr>
        <w:ind w:left="554" w:right="152"/>
      </w:pPr>
      <w:r>
        <w:t xml:space="preserve">Nárok na peněžitou náhradu nemajetkové újmy způsobené neoprávněným </w:t>
      </w:r>
      <w:r>
        <w:t>zásahem do práva na ochranu osobnosti se pro účely tohoto pojištění posuzuje obdobně jako nárok na náhradu škody a platí pro něj přiměřeně příslušná ustanovení pojistných podmínek vztahující se k pojištění odpovědnosti za škodu sjednanému touto pojistnou s</w:t>
      </w:r>
      <w:r>
        <w:t>mlouvou.</w:t>
      </w:r>
    </w:p>
    <w:p w:rsidR="00F743CC" w:rsidRDefault="00BF3F72">
      <w:pPr>
        <w:ind w:left="539" w:right="157"/>
      </w:pPr>
      <w:r>
        <w:t>Mimo výluk a omezení pojistného plněni vyplývajících z příslušných ustanovení této pojistné smlouvy a pojistných podmínek vztahujících se k pojištění odpovědnosti za škodu sjednanému touto pojistnou smlouvou se toto pojištění dále nevztahuje na po</w:t>
      </w:r>
      <w:r>
        <w:t>vinnost k peněžité náhradě nemajetkové újmy způsobené:</w:t>
      </w:r>
    </w:p>
    <w:p w:rsidR="00F743CC" w:rsidRDefault="00BF3F72">
      <w:pPr>
        <w:numPr>
          <w:ilvl w:val="0"/>
          <w:numId w:val="13"/>
        </w:numPr>
        <w:spacing w:after="26" w:line="227" w:lineRule="auto"/>
        <w:ind w:left="873" w:right="10" w:hanging="340"/>
      </w:pPr>
      <w:r>
        <w:rPr>
          <w:sz w:val="20"/>
        </w:rPr>
        <w:t>urážkou, pomluvou,</w:t>
      </w:r>
    </w:p>
    <w:p w:rsidR="00F743CC" w:rsidRDefault="00BF3F72">
      <w:pPr>
        <w:numPr>
          <w:ilvl w:val="0"/>
          <w:numId w:val="13"/>
        </w:numPr>
        <w:ind w:left="873" w:right="10" w:hanging="340"/>
      </w:pPr>
      <w:r>
        <w:t>sexuálním obtěžováním nebo zneužíváním,</w:t>
      </w:r>
    </w:p>
    <w:p w:rsidR="00F743CC" w:rsidRDefault="00BF3F72">
      <w:pPr>
        <w:numPr>
          <w:ilvl w:val="0"/>
          <w:numId w:val="13"/>
        </w:numPr>
        <w:ind w:left="873" w:right="10" w:hanging="340"/>
      </w:pPr>
      <w:r>
        <w:t>porušením práv z průmyslového nebo jiného duševního vlastnictví.</w:t>
      </w:r>
    </w:p>
    <w:p w:rsidR="00F743CC" w:rsidRDefault="00BF3F72">
      <w:pPr>
        <w:ind w:left="463" w:right="173"/>
      </w:pPr>
      <w:r>
        <w:t xml:space="preserve">SubLimit pojistného plnění (horní hranice pojistného plnění z jedné pojistné </w:t>
      </w:r>
      <w:r>
        <w:t>události a ze všech pojistných události vzniklých během jednoho pojistného roku který se sjednává v rámci limitu pojistného plnění pro pojištění obecné odpovědnosti, činí pro toto pojištění 5 000 000,- KE.</w:t>
      </w:r>
    </w:p>
    <w:p w:rsidR="00F743CC" w:rsidRDefault="00BF3F72">
      <w:pPr>
        <w:tabs>
          <w:tab w:val="center" w:pos="4118"/>
          <w:tab w:val="center" w:pos="8413"/>
        </w:tabs>
        <w:spacing w:after="405"/>
        <w:ind w:left="0"/>
        <w:jc w:val="left"/>
      </w:pPr>
      <w:r>
        <w:tab/>
        <w:t>Spoluúčast pojištěného na plnění z každé pojistné</w:t>
      </w:r>
      <w:r>
        <w:t xml:space="preserve"> události činí pro toto pojištění 1 </w:t>
      </w:r>
      <w:r>
        <w:tab/>
        <w:t>Kč .</w:t>
      </w:r>
    </w:p>
    <w:p w:rsidR="00F743CC" w:rsidRDefault="00BF3F72">
      <w:pPr>
        <w:spacing w:after="261"/>
        <w:ind w:left="497" w:right="10" w:hanging="406"/>
      </w:pPr>
      <w:r>
        <w:rPr>
          <w:rFonts w:ascii="Calibri" w:eastAsia="Calibri" w:hAnsi="Calibri" w:cs="Calibri"/>
        </w:rPr>
        <w:t xml:space="preserve">6, </w:t>
      </w:r>
      <w:r>
        <w:t>Pojistník sjednává tuto pojistnou smlouvu ve svůj prospěch, tzn. je zároveň pojištěným a ve prospžch těchto pojištěných: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Knihovna, Muzeum a informační centrum Aš, příspěvková organizace, IČ 70940479, Hlavní 23, 352 01 Aš</w:t>
      </w:r>
    </w:p>
    <w:p w:rsidR="00F743CC" w:rsidRDefault="00BF3F72">
      <w:pPr>
        <w:tabs>
          <w:tab w:val="center" w:pos="553"/>
          <w:tab w:val="center" w:pos="4517"/>
        </w:tabs>
        <w:ind w:left="0"/>
        <w:jc w:val="left"/>
      </w:pPr>
      <w:r>
        <w:tab/>
      </w:r>
      <w:r>
        <w:rPr>
          <w:noProof/>
        </w:rPr>
        <w:drawing>
          <wp:inline distT="0" distB="0" distL="0" distR="0">
            <wp:extent cx="32261" cy="9680"/>
            <wp:effectExtent l="0" t="0" r="0" b="0"/>
            <wp:docPr id="61639" name="Picture 6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9" name="Picture 6163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2261" cy="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Městský dům dětí a mládeže Sluníčko Aš, IC 47722363, Štefániková 2515, 352 OI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Mateřská škola Aš, IČ 7097643% Moravská 10, 352 01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Mateřská škola Aš,</w:t>
      </w:r>
      <w:r>
        <w:t xml:space="preserve"> 70976457, Neumannova 2560 352 01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Mateřská škola Aš, 47722801, Nohova 2201, 352 01 Aš</w:t>
      </w:r>
    </w:p>
    <w:p w:rsidR="00F743CC" w:rsidRDefault="00BF3F72">
      <w:pPr>
        <w:tabs>
          <w:tab w:val="center" w:pos="538"/>
          <w:tab w:val="center" w:pos="2162"/>
          <w:tab w:val="center" w:pos="5794"/>
        </w:tabs>
        <w:ind w:left="0"/>
        <w:jc w:val="left"/>
      </w:pP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161307</wp:posOffset>
            </wp:positionH>
            <wp:positionV relativeFrom="page">
              <wp:posOffset>167798</wp:posOffset>
            </wp:positionV>
            <wp:extent cx="341971" cy="590521"/>
            <wp:effectExtent l="0" t="0" r="0" b="0"/>
            <wp:wrapTopAndBottom/>
            <wp:docPr id="62007" name="Picture 6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7" name="Picture 62007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41971" cy="59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>
            <wp:extent cx="32261" cy="6453"/>
            <wp:effectExtent l="0" t="0" r="0" b="0"/>
            <wp:docPr id="61643" name="Picture 6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3" name="Picture 61643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2261" cy="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Základní škola a Praktická škola </w:t>
      </w:r>
      <w:r>
        <w:tab/>
        <w:t>68781580 Studentská 13, 352 01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Základní umělecká škola Roberta Schumanna Aš, It 47720964, Šaldova 7, 352 Ol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Zařízení školního stravování Aš, IČ 70978239* Dlouhá 2618, 352 Ol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Základní škola Aši It 70976481, Hlávkova 26, 352 01 Aš</w:t>
      </w:r>
    </w:p>
    <w:p w:rsidR="00F743CC" w:rsidRDefault="00BF3F72">
      <w:pPr>
        <w:numPr>
          <w:ilvl w:val="1"/>
          <w:numId w:val="13"/>
        </w:numPr>
        <w:ind w:left="1593" w:right="10" w:hanging="340"/>
      </w:pPr>
      <w:r>
        <w:t>Základní škola Aš, IČ 709764731 Kamenná 152, 352 Ol Aš</w:t>
      </w:r>
    </w:p>
    <w:p w:rsidR="00F743CC" w:rsidRDefault="00BF3F72">
      <w:pPr>
        <w:tabs>
          <w:tab w:val="center" w:pos="528"/>
          <w:tab w:val="center" w:pos="3965"/>
        </w:tabs>
        <w:ind w:left="0"/>
        <w:jc w:val="left"/>
      </w:pPr>
      <w:r>
        <w:tab/>
      </w:r>
      <w:r>
        <w:rPr>
          <w:noProof/>
        </w:rPr>
        <w:drawing>
          <wp:inline distT="0" distB="0" distL="0" distR="0">
            <wp:extent cx="32262" cy="9680"/>
            <wp:effectExtent l="0" t="0" r="0" b="0"/>
            <wp:docPr id="61648" name="Picture 6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8" name="Picture 6164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2262" cy="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Základní škola a mateřská škola Aš, IČ 70976490, Okružní 57, 352 01 Aš</w:t>
      </w:r>
    </w:p>
    <w:p w:rsidR="00F743CC" w:rsidRDefault="00BF3F72">
      <w:pPr>
        <w:numPr>
          <w:ilvl w:val="1"/>
          <w:numId w:val="13"/>
        </w:numPr>
        <w:spacing w:after="398"/>
        <w:ind w:left="1593" w:right="10" w:hanging="340"/>
      </w:pPr>
      <w:r>
        <w:t>Sdr</w:t>
      </w:r>
      <w:r>
        <w:t>užení Ašsko, IČ 69459401* Kamenná 52, 352 01 Aš</w:t>
      </w:r>
    </w:p>
    <w:p w:rsidR="00F743CC" w:rsidRDefault="00BF3F72">
      <w:pPr>
        <w:numPr>
          <w:ilvl w:val="0"/>
          <w:numId w:val="14"/>
        </w:numPr>
        <w:ind w:right="234" w:hanging="412"/>
      </w:pPr>
      <w:r>
        <w:t>Odchylně od ZPP P-200/05 se ujednává, že právo na pojistné plnění vzniká i za škody způsobené malbami, nástřiky (např. spreji a barvami) nebo polepením vnějších částí pojištěných budov a staveb. Pojistné plně</w:t>
      </w:r>
      <w:r>
        <w:t>ní je omezeno sublimitem pojistného plnění 300 000 Kč v rámci maximálního ročního</w:t>
      </w:r>
    </w:p>
    <w:p w:rsidR="00F743CC" w:rsidRDefault="00BF3F72">
      <w:pPr>
        <w:spacing w:after="450"/>
        <w:ind w:left="463" w:right="10"/>
      </w:pPr>
      <w:r>
        <w:lastRenderedPageBreak/>
        <w:t xml:space="preserve">Limitu pojistného plněni sjednaného pro pojistné nebezpeč( </w:t>
      </w:r>
      <w:r>
        <w:rPr>
          <w:vertAlign w:val="superscript"/>
        </w:rPr>
        <w:t>U</w:t>
      </w:r>
      <w:r>
        <w:t>vandaLismus</w:t>
      </w:r>
      <w:r>
        <w:rPr>
          <w:vertAlign w:val="superscript"/>
        </w:rPr>
        <w:t xml:space="preserve">II </w:t>
      </w:r>
      <w:r>
        <w:t xml:space="preserve">budov a staveb se spoluúčasti </w:t>
      </w:r>
      <w:r>
        <w:rPr>
          <w:noProof/>
        </w:rPr>
        <w:drawing>
          <wp:inline distT="0" distB="0" distL="0" distR="0">
            <wp:extent cx="229057" cy="96806"/>
            <wp:effectExtent l="0" t="0" r="0" b="0"/>
            <wp:docPr id="139376" name="Picture 139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6" name="Picture 13937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29057" cy="9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min. 1 000 Kč.</w:t>
      </w:r>
    </w:p>
    <w:p w:rsidR="00F743CC" w:rsidRDefault="00BF3F72">
      <w:pPr>
        <w:numPr>
          <w:ilvl w:val="0"/>
          <w:numId w:val="14"/>
        </w:numPr>
        <w:spacing w:after="749"/>
        <w:ind w:right="234" w:hanging="412"/>
      </w:pPr>
      <w:r>
        <w:t>Ujednává se, že za krádež při které pachatel prokazatelně překonal překážky chránicí pojištěnou věc před odcizením se považují případy, kdy se pachatel zmocnil pojištěné věci překonáním jejího konstrukčního upevnění.</w:t>
      </w:r>
    </w:p>
    <w:p w:rsidR="00F743CC" w:rsidRDefault="00BF3F72">
      <w:pPr>
        <w:numPr>
          <w:ilvl w:val="0"/>
          <w:numId w:val="14"/>
        </w:numPr>
        <w:ind w:right="234" w:hanging="412"/>
      </w:pPr>
      <w:r>
        <w:t>Doložka DODCI - Poškození vnějšího kont</w:t>
      </w:r>
      <w:r>
        <w:t>aktního zateplovacího systému (zateplení fasády) ptactvem, hmyzem a hlodavci -- rozšíření rozsahu pojištění (1201)</w:t>
      </w:r>
    </w:p>
    <w:p w:rsidR="00F743CC" w:rsidRDefault="00BF3F72">
      <w:pPr>
        <w:ind w:left="401" w:right="274"/>
      </w:pPr>
      <w:r>
        <w:t xml:space="preserve">1. Odchylně od ZPP P - 200/05, čl. II se pojištěni vztahuje i na poškození nebo zničení vnějšího kontaktního zateplovacího systému pojištěné </w:t>
      </w:r>
      <w:r>
        <w:t>budovy nebo stavby, pojištěné proti živelním nebezpečím touto pojistnou smlouvou, způsobené destruktivní činností hlodavců; ptactva čí drobného hmyzu.</w:t>
      </w:r>
    </w:p>
    <w:p w:rsidR="00F743CC" w:rsidRDefault="00BF3F72">
      <w:pPr>
        <w:ind w:left="401" w:right="269"/>
      </w:pPr>
      <w:r>
        <w:t>2, Pro účely pojištění podle této doložky se za vnější kontaktní zateplovací systém rozumí vnější tepelně</w:t>
      </w:r>
      <w:r>
        <w:t xml:space="preserve"> izolační kompozitní systém s tepelnou izolací z pěnového polystyrenu nebo z minerální vlny a s konečnou povrchovou úpravou omítky nebo omítky a nátěrem.</w:t>
      </w:r>
    </w:p>
    <w:p w:rsidR="00F743CC" w:rsidRDefault="00BF3F72">
      <w:pPr>
        <w:numPr>
          <w:ilvl w:val="1"/>
          <w:numId w:val="15"/>
        </w:numPr>
        <w:spacing w:after="26" w:line="227" w:lineRule="auto"/>
        <w:ind w:right="10"/>
      </w:pPr>
      <w:r>
        <w:rPr>
          <w:sz w:val="20"/>
        </w:rPr>
        <w:t>Pojištění se sjednává na novou cenu.</w:t>
      </w:r>
    </w:p>
    <w:p w:rsidR="00F743CC" w:rsidRDefault="00BF3F72">
      <w:pPr>
        <w:numPr>
          <w:ilvl w:val="1"/>
          <w:numId w:val="15"/>
        </w:numPr>
        <w:ind w:right="10"/>
      </w:pPr>
      <w:r>
        <w:t>Pojištění se nevztahuje na poškození vnějšího zateplovacího systé</w:t>
      </w:r>
      <w:r>
        <w:t>mu trusem nebo jiným znečištěním. 5, Pojištění se nevztahuje na jakékoliv následné škody spojené s tímto pojistným nebezpečím.</w:t>
      </w:r>
    </w:p>
    <w:p w:rsidR="00F743CC" w:rsidRDefault="00BF3F72">
      <w:pPr>
        <w:spacing w:after="1377"/>
        <w:ind w:left="549" w:right="10"/>
      </w:pPr>
      <w:r>
        <w:t>6. Pojištění se sjednává se spoluúčastí a maximálním ročním Limitem pojistného plnění uvedenými v pojistné smlouvě.</w:t>
      </w:r>
    </w:p>
    <w:p w:rsidR="00F743CC" w:rsidRDefault="00BF3F72">
      <w:pPr>
        <w:spacing w:after="257" w:line="259" w:lineRule="auto"/>
        <w:ind w:left="81"/>
        <w:jc w:val="center"/>
      </w:pPr>
      <w:r>
        <w:rPr>
          <w:rFonts w:ascii="Calibri" w:eastAsia="Calibri" w:hAnsi="Calibri" w:cs="Calibri"/>
          <w:sz w:val="20"/>
        </w:rPr>
        <w:t>11.</w:t>
      </w:r>
    </w:p>
    <w:p w:rsidR="00F743CC" w:rsidRDefault="00BF3F72">
      <w:pPr>
        <w:ind w:left="137" w:right="10"/>
      </w:pPr>
      <w:r>
        <w:t>Článek II</w:t>
      </w:r>
      <w:r>
        <w:t>I pojistné smlouvy se doplňuje o níže uvedený předpis pojistného</w:t>
      </w:r>
    </w:p>
    <w:p w:rsidR="00F743CC" w:rsidRDefault="00BF3F72">
      <w:pPr>
        <w:numPr>
          <w:ilvl w:val="0"/>
          <w:numId w:val="16"/>
        </w:numPr>
        <w:spacing w:after="116"/>
        <w:ind w:right="10" w:hanging="351"/>
      </w:pPr>
      <w:r>
        <w:t>Pojistné za pojistnou smlouvu ve znění pozdějších dodatků včetně tohoto dodatku pro dobu jednoho pojistného roku počínajícího dnem počátku účinnosti tohoto dodatku by činilo:</w:t>
      </w:r>
    </w:p>
    <w:p w:rsidR="00F743CC" w:rsidRDefault="00BF3F72">
      <w:pPr>
        <w:numPr>
          <w:ilvl w:val="1"/>
          <w:numId w:val="16"/>
        </w:numPr>
        <w:ind w:right="10" w:hanging="432"/>
      </w:pPr>
      <w:r>
        <w:t>Živelní pojištěn</w:t>
      </w:r>
      <w:r>
        <w:t>í</w:t>
      </w:r>
    </w:p>
    <w:p w:rsidR="00F743CC" w:rsidRDefault="00BF3F72">
      <w:pPr>
        <w:tabs>
          <w:tab w:val="center" w:pos="1176"/>
          <w:tab w:val="center" w:pos="5202"/>
          <w:tab w:val="right" w:pos="9750"/>
        </w:tabs>
        <w:ind w:left="0"/>
        <w:jc w:val="left"/>
      </w:pPr>
      <w:r>
        <w:tab/>
        <w:t xml:space="preserve">Roční pojistné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200443" cy="6454"/>
                <wp:effectExtent l="0" t="0" r="0" b="0"/>
                <wp:docPr id="139388" name="Group 139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443" cy="6454"/>
                          <a:chOff x="0" y="0"/>
                          <a:chExt cx="4200443" cy="6454"/>
                        </a:xfrm>
                      </wpg:grpSpPr>
                      <wps:wsp>
                        <wps:cNvPr id="139387" name="Shape 139387"/>
                        <wps:cNvSpPr/>
                        <wps:spPr>
                          <a:xfrm>
                            <a:off x="0" y="0"/>
                            <a:ext cx="4200443" cy="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0443" h="6454">
                                <a:moveTo>
                                  <a:pt x="0" y="3227"/>
                                </a:moveTo>
                                <a:lnTo>
                                  <a:pt x="4200443" y="3227"/>
                                </a:lnTo>
                              </a:path>
                            </a:pathLst>
                          </a:custGeom>
                          <a:ln w="6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88" style="width:330.744pt;height:0.508179pt;mso-position-horizontal-relative:char;mso-position-vertical-relative:line" coordsize="42004,64">
                <v:shape id="Shape 139387" style="position:absolute;width:42004;height:64;left:0;top:0;" coordsize="4200443,6454" path="m0,3227l4200443,3227">
                  <v:stroke weight="0.5081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...</w:t>
      </w:r>
      <w:r>
        <w:tab/>
        <w:t>...519 933,- Kč</w:t>
      </w:r>
    </w:p>
    <w:p w:rsidR="00F743CC" w:rsidRDefault="00BF3F72">
      <w:pPr>
        <w:numPr>
          <w:ilvl w:val="1"/>
          <w:numId w:val="16"/>
        </w:numPr>
        <w:ind w:right="10" w:hanging="432"/>
      </w:pPr>
      <w:r>
        <w:t>Pojištění pro případ odcizení</w:t>
      </w:r>
    </w:p>
    <w:p w:rsidR="00F743CC" w:rsidRDefault="00BF3F72">
      <w:pPr>
        <w:ind w:left="569" w:right="10"/>
      </w:pPr>
      <w:r>
        <w:t xml:space="preserve">Roční pojistné </w:t>
      </w:r>
      <w:r>
        <w:rPr>
          <w:noProof/>
        </w:rPr>
        <mc:AlternateContent>
          <mc:Choice Requires="wpg">
            <w:drawing>
              <wp:inline distT="0" distB="0" distL="0" distR="0">
                <wp:extent cx="4329489" cy="6453"/>
                <wp:effectExtent l="0" t="0" r="0" b="0"/>
                <wp:docPr id="139390" name="Group 139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9489" cy="6453"/>
                          <a:chOff x="0" y="0"/>
                          <a:chExt cx="4329489" cy="6453"/>
                        </a:xfrm>
                      </wpg:grpSpPr>
                      <wps:wsp>
                        <wps:cNvPr id="139389" name="Shape 139389"/>
                        <wps:cNvSpPr/>
                        <wps:spPr>
                          <a:xfrm>
                            <a:off x="0" y="0"/>
                            <a:ext cx="4329489" cy="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9489" h="6453">
                                <a:moveTo>
                                  <a:pt x="0" y="3227"/>
                                </a:moveTo>
                                <a:lnTo>
                                  <a:pt x="4329489" y="3227"/>
                                </a:lnTo>
                              </a:path>
                            </a:pathLst>
                          </a:custGeom>
                          <a:ln w="64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90" style="width:340.905pt;height:0.508148pt;mso-position-horizontal-relative:char;mso-position-vertical-relative:line" coordsize="43294,64">
                <v:shape id="Shape 139389" style="position:absolute;width:43294;height:64;left:0;top:0;" coordsize="4329489,6453" path="m0,3227l4329489,3227">
                  <v:stroke weight="0.508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24 836,- </w:t>
      </w:r>
      <w:r>
        <w:rPr>
          <w:noProof/>
        </w:rPr>
        <w:drawing>
          <wp:inline distT="0" distB="0" distL="0" distR="0">
            <wp:extent cx="119369" cy="93580"/>
            <wp:effectExtent l="0" t="0" r="0" b="0"/>
            <wp:docPr id="139379" name="Picture 139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9" name="Picture 139379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19369" cy="9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numPr>
          <w:ilvl w:val="1"/>
          <w:numId w:val="16"/>
        </w:numPr>
        <w:ind w:right="10" w:hanging="432"/>
      </w:pPr>
      <w:r>
        <w:t>Pojištění pro případ vandalismu</w:t>
      </w:r>
    </w:p>
    <w:p w:rsidR="00F743CC" w:rsidRDefault="00BF3F72">
      <w:pPr>
        <w:ind w:left="569" w:right="10"/>
      </w:pPr>
      <w:r>
        <w:t xml:space="preserve">Roční pojistné </w:t>
      </w:r>
      <w:r>
        <w:rPr>
          <w:noProof/>
        </w:rPr>
        <mc:AlternateContent>
          <mc:Choice Requires="wpg">
            <w:drawing>
              <wp:inline distT="0" distB="0" distL="0" distR="0">
                <wp:extent cx="4329489" cy="6454"/>
                <wp:effectExtent l="0" t="0" r="0" b="0"/>
                <wp:docPr id="139392" name="Group 139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9489" cy="6454"/>
                          <a:chOff x="0" y="0"/>
                          <a:chExt cx="4329489" cy="6454"/>
                        </a:xfrm>
                      </wpg:grpSpPr>
                      <wps:wsp>
                        <wps:cNvPr id="139391" name="Shape 139391"/>
                        <wps:cNvSpPr/>
                        <wps:spPr>
                          <a:xfrm>
                            <a:off x="0" y="0"/>
                            <a:ext cx="4329489" cy="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9489" h="6454">
                                <a:moveTo>
                                  <a:pt x="0" y="3227"/>
                                </a:moveTo>
                                <a:lnTo>
                                  <a:pt x="4329489" y="3227"/>
                                </a:lnTo>
                              </a:path>
                            </a:pathLst>
                          </a:custGeom>
                          <a:ln w="6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92" style="width:340.905pt;height:0.508179pt;mso-position-horizontal-relative:char;mso-position-vertical-relative:line" coordsize="43294,64">
                <v:shape id="Shape 139391" style="position:absolute;width:43294;height:64;left:0;top:0;" coordsize="4329489,6454" path="m0,3227l4329489,3227">
                  <v:stroke weight="0.5081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19 617,- Kč</w:t>
      </w:r>
    </w:p>
    <w:p w:rsidR="00F743CC" w:rsidRDefault="00BF3F72">
      <w:pPr>
        <w:pStyle w:val="Nadpis2"/>
        <w:ind w:left="137"/>
      </w:pPr>
      <w:r>
        <w:rPr>
          <w:rFonts w:ascii="Calibri" w:eastAsia="Calibri" w:hAnsi="Calibri" w:cs="Calibri"/>
        </w:rPr>
        <w:t xml:space="preserve">1.4. </w:t>
      </w:r>
      <w:r>
        <w:t>Pojištění skla</w:t>
      </w:r>
    </w:p>
    <w:p w:rsidR="00F743CC" w:rsidRDefault="00BF3F72">
      <w:pPr>
        <w:spacing w:after="39"/>
        <w:ind w:left="569" w:right="10"/>
      </w:pPr>
      <w:r>
        <w:t xml:space="preserve">Roční pojistné </w:t>
      </w:r>
      <w:r>
        <w:rPr>
          <w:noProof/>
        </w:rPr>
        <mc:AlternateContent>
          <mc:Choice Requires="wpg">
            <w:drawing>
              <wp:inline distT="0" distB="0" distL="0" distR="0">
                <wp:extent cx="4374656" cy="6453"/>
                <wp:effectExtent l="0" t="0" r="0" b="0"/>
                <wp:docPr id="139394" name="Group 139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4656" cy="6453"/>
                          <a:chOff x="0" y="0"/>
                          <a:chExt cx="4374656" cy="6453"/>
                        </a:xfrm>
                      </wpg:grpSpPr>
                      <wps:wsp>
                        <wps:cNvPr id="139393" name="Shape 139393"/>
                        <wps:cNvSpPr/>
                        <wps:spPr>
                          <a:xfrm>
                            <a:off x="0" y="0"/>
                            <a:ext cx="4374656" cy="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4656" h="6453">
                                <a:moveTo>
                                  <a:pt x="0" y="3227"/>
                                </a:moveTo>
                                <a:lnTo>
                                  <a:pt x="4374656" y="3227"/>
                                </a:lnTo>
                              </a:path>
                            </a:pathLst>
                          </a:custGeom>
                          <a:ln w="64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94" style="width:344.461pt;height:0.508148pt;mso-position-horizontal-relative:char;mso-position-vertical-relative:line" coordsize="43746,64">
                <v:shape id="Shape 139393" style="position:absolute;width:43746;height:64;left:0;top:0;" coordsize="4374656,6453" path="m0,3227l4374656,3227">
                  <v:stroke weight="0.508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. 3 600,- </w:t>
      </w:r>
      <w:r>
        <w:rPr>
          <w:noProof/>
        </w:rPr>
        <w:drawing>
          <wp:inline distT="0" distB="0" distL="0" distR="0">
            <wp:extent cx="119367" cy="96806"/>
            <wp:effectExtent l="0" t="0" r="0" b="0"/>
            <wp:docPr id="139381" name="Picture 139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1" name="Picture 139381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19367" cy="9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pStyle w:val="Nadpis2"/>
        <w:ind w:left="137"/>
      </w:pPr>
      <w:r>
        <w:rPr>
          <w:rFonts w:ascii="Calibri" w:eastAsia="Calibri" w:hAnsi="Calibri" w:cs="Calibri"/>
        </w:rPr>
        <w:t xml:space="preserve">1.5. </w:t>
      </w:r>
      <w:r>
        <w:t>Pojištění strojů</w:t>
      </w:r>
    </w:p>
    <w:p w:rsidR="00F743CC" w:rsidRDefault="00BF3F72">
      <w:pPr>
        <w:ind w:left="569" w:right="10"/>
      </w:pPr>
      <w:r>
        <w:t xml:space="preserve">Roční pojistné </w:t>
      </w:r>
      <w:r>
        <w:rPr>
          <w:noProof/>
        </w:rPr>
        <mc:AlternateContent>
          <mc:Choice Requires="wpg">
            <w:drawing>
              <wp:inline distT="0" distB="0" distL="0" distR="0">
                <wp:extent cx="4306906" cy="6453"/>
                <wp:effectExtent l="0" t="0" r="0" b="0"/>
                <wp:docPr id="139396" name="Group 139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6906" cy="6453"/>
                          <a:chOff x="0" y="0"/>
                          <a:chExt cx="4306906" cy="6453"/>
                        </a:xfrm>
                      </wpg:grpSpPr>
                      <wps:wsp>
                        <wps:cNvPr id="139395" name="Shape 139395"/>
                        <wps:cNvSpPr/>
                        <wps:spPr>
                          <a:xfrm>
                            <a:off x="0" y="0"/>
                            <a:ext cx="4306906" cy="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906" h="6453">
                                <a:moveTo>
                                  <a:pt x="0" y="3227"/>
                                </a:moveTo>
                                <a:lnTo>
                                  <a:pt x="4306906" y="3227"/>
                                </a:lnTo>
                              </a:path>
                            </a:pathLst>
                          </a:custGeom>
                          <a:ln w="64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96" style="width:339.126pt;height:0.508148pt;mso-position-horizontal-relative:char;mso-position-vertical-relative:line" coordsize="43069,64">
                <v:shape id="Shape 139395" style="position:absolute;width:43069;height:64;left:0;top:0;" coordsize="4306906,6453" path="m0,3227l4306906,3227">
                  <v:stroke weight="0.508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15 190,- Kč</w:t>
      </w:r>
    </w:p>
    <w:p w:rsidR="00F743CC" w:rsidRDefault="00BF3F72">
      <w:pPr>
        <w:ind w:left="142" w:right="10"/>
      </w:pP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154855</wp:posOffset>
            </wp:positionH>
            <wp:positionV relativeFrom="page">
              <wp:posOffset>193613</wp:posOffset>
            </wp:positionV>
            <wp:extent cx="325841" cy="751865"/>
            <wp:effectExtent l="0" t="0" r="0" b="0"/>
            <wp:wrapSquare wrapText="bothSides"/>
            <wp:docPr id="66750" name="Picture 66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0" name="Picture 6675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25841" cy="7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1.6. </w:t>
      </w:r>
      <w:r>
        <w:t>Pojištění elektronických zařízení</w:t>
      </w:r>
    </w:p>
    <w:p w:rsidR="00F743CC" w:rsidRDefault="00BF3F72">
      <w:pPr>
        <w:tabs>
          <w:tab w:val="center" w:pos="4783"/>
          <w:tab w:val="right" w:pos="9750"/>
        </w:tabs>
        <w:ind w:left="0"/>
        <w:jc w:val="left"/>
      </w:pPr>
      <w:r>
        <w:tab/>
        <w:t>Roční pojistné ..</w:t>
      </w:r>
      <w:r>
        <w:rPr>
          <w:noProof/>
        </w:rPr>
        <mc:AlternateContent>
          <mc:Choice Requires="wpg">
            <w:drawing>
              <wp:inline distT="0" distB="0" distL="0" distR="0">
                <wp:extent cx="4252061" cy="6453"/>
                <wp:effectExtent l="0" t="0" r="0" b="0"/>
                <wp:docPr id="139398" name="Group 139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061" cy="6453"/>
                          <a:chOff x="0" y="0"/>
                          <a:chExt cx="4252061" cy="6453"/>
                        </a:xfrm>
                      </wpg:grpSpPr>
                      <wps:wsp>
                        <wps:cNvPr id="139397" name="Shape 139397"/>
                        <wps:cNvSpPr/>
                        <wps:spPr>
                          <a:xfrm>
                            <a:off x="0" y="0"/>
                            <a:ext cx="4252061" cy="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061" h="6453">
                                <a:moveTo>
                                  <a:pt x="0" y="3227"/>
                                </a:moveTo>
                                <a:lnTo>
                                  <a:pt x="4252061" y="3227"/>
                                </a:lnTo>
                              </a:path>
                            </a:pathLst>
                          </a:custGeom>
                          <a:ln w="64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98" style="width:334.808pt;height:0.508148pt;mso-position-horizontal-relative:char;mso-position-vertical-relative:line" coordsize="42520,64">
                <v:shape id="Shape 139397" style="position:absolute;width:42520;height:64;left:0;top:0;" coordsize="4252061,6453" path="m0,3227l4252061,3227">
                  <v:stroke weight="0.508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. 60 </w:t>
      </w:r>
      <w:r>
        <w:tab/>
        <w:t>Kč</w:t>
      </w:r>
    </w:p>
    <w:p w:rsidR="00F743CC" w:rsidRDefault="00BF3F72">
      <w:pPr>
        <w:ind w:left="142" w:right="10"/>
      </w:pPr>
      <w:r>
        <w:rPr>
          <w:rFonts w:ascii="Calibri" w:eastAsia="Calibri" w:hAnsi="Calibri" w:cs="Calibri"/>
        </w:rPr>
        <w:t xml:space="preserve">1.7. </w:t>
      </w:r>
      <w:r>
        <w:t>Pojištění odpovědnosti za škodu</w:t>
      </w:r>
    </w:p>
    <w:p w:rsidR="00F743CC" w:rsidRDefault="00BF3F72">
      <w:pPr>
        <w:spacing w:after="291"/>
        <w:ind w:left="605" w:right="10"/>
      </w:pPr>
      <w:r>
        <w:t xml:space="preserve">Roční pojistné </w:t>
      </w:r>
      <w:r>
        <w:rPr>
          <w:noProof/>
        </w:rPr>
        <mc:AlternateContent>
          <mc:Choice Requires="wpg">
            <w:drawing>
              <wp:inline distT="0" distB="0" distL="0" distR="0">
                <wp:extent cx="4235931" cy="6454"/>
                <wp:effectExtent l="0" t="0" r="0" b="0"/>
                <wp:docPr id="139400" name="Group 139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5931" cy="6454"/>
                          <a:chOff x="0" y="0"/>
                          <a:chExt cx="4235931" cy="6454"/>
                        </a:xfrm>
                      </wpg:grpSpPr>
                      <wps:wsp>
                        <wps:cNvPr id="139399" name="Shape 139399"/>
                        <wps:cNvSpPr/>
                        <wps:spPr>
                          <a:xfrm>
                            <a:off x="0" y="0"/>
                            <a:ext cx="4235931" cy="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5931" h="6454">
                                <a:moveTo>
                                  <a:pt x="0" y="3227"/>
                                </a:moveTo>
                                <a:lnTo>
                                  <a:pt x="4235931" y="3227"/>
                                </a:lnTo>
                              </a:path>
                            </a:pathLst>
                          </a:custGeom>
                          <a:ln w="6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00" style="width:333.538pt;height:0.508179pt;mso-position-horizontal-relative:char;mso-position-vertical-relative:line" coordsize="42359,64">
                <v:shape id="Shape 139399" style="position:absolute;width:42359;height:64;left:0;top:0;" coordsize="4235931,6454" path="m0,3227l4235931,3227">
                  <v:stroke weight="0.5081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454 04(),. Kč</w:t>
      </w:r>
    </w:p>
    <w:p w:rsidR="00F743CC" w:rsidRDefault="00BF3F72">
      <w:pPr>
        <w:pStyle w:val="Nadpis1"/>
        <w:spacing w:after="213"/>
        <w:ind w:left="559"/>
      </w:pPr>
      <w:r>
        <w:lastRenderedPageBreak/>
        <w:t xml:space="preserve">Roční pojistné celkem by činilo </w:t>
      </w:r>
      <w:r>
        <w:rPr>
          <w:noProof/>
        </w:rPr>
        <mc:AlternateContent>
          <mc:Choice Requires="wpg">
            <w:drawing>
              <wp:inline distT="0" distB="0" distL="0" distR="0">
                <wp:extent cx="3203564" cy="12908"/>
                <wp:effectExtent l="0" t="0" r="0" b="0"/>
                <wp:docPr id="139402" name="Group 139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564" cy="12908"/>
                          <a:chOff x="0" y="0"/>
                          <a:chExt cx="3203564" cy="12908"/>
                        </a:xfrm>
                      </wpg:grpSpPr>
                      <wps:wsp>
                        <wps:cNvPr id="139401" name="Shape 139401"/>
                        <wps:cNvSpPr/>
                        <wps:spPr>
                          <a:xfrm>
                            <a:off x="0" y="0"/>
                            <a:ext cx="3203564" cy="1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564" h="12908">
                                <a:moveTo>
                                  <a:pt x="0" y="6454"/>
                                </a:moveTo>
                                <a:lnTo>
                                  <a:pt x="3203564" y="6454"/>
                                </a:lnTo>
                              </a:path>
                            </a:pathLst>
                          </a:custGeom>
                          <a:ln w="129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02" style="width:252.249pt;height:1.01636pt;mso-position-horizontal-relative:char;mso-position-vertical-relative:line" coordsize="32035,129">
                <v:shape id="Shape 139401" style="position:absolute;width:32035;height:129;left:0;top:0;" coordsize="3203564,12908" path="m0,6454l3203564,6454">
                  <v:stroke weight="1.016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109? 265,- Kč</w:t>
      </w:r>
    </w:p>
    <w:p w:rsidR="00F743CC" w:rsidRDefault="00BF3F72">
      <w:pPr>
        <w:spacing w:after="237"/>
        <w:ind w:left="554" w:right="10"/>
      </w:pPr>
      <w:r>
        <w:t xml:space="preserve">Obchodní sleva </w:t>
      </w:r>
      <w:r>
        <w:rPr>
          <w:noProof/>
        </w:rPr>
        <mc:AlternateContent>
          <mc:Choice Requires="wpg">
            <w:drawing>
              <wp:inline distT="0" distB="0" distL="0" distR="0">
                <wp:extent cx="4652104" cy="6453"/>
                <wp:effectExtent l="0" t="0" r="0" b="0"/>
                <wp:docPr id="139404" name="Group 139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2104" cy="6453"/>
                          <a:chOff x="0" y="0"/>
                          <a:chExt cx="4652104" cy="6453"/>
                        </a:xfrm>
                      </wpg:grpSpPr>
                      <wps:wsp>
                        <wps:cNvPr id="139403" name="Shape 139403"/>
                        <wps:cNvSpPr/>
                        <wps:spPr>
                          <a:xfrm>
                            <a:off x="0" y="0"/>
                            <a:ext cx="4652104" cy="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104" h="6453">
                                <a:moveTo>
                                  <a:pt x="0" y="3227"/>
                                </a:moveTo>
                                <a:lnTo>
                                  <a:pt x="4652104" y="3227"/>
                                </a:lnTo>
                              </a:path>
                            </a:pathLst>
                          </a:custGeom>
                          <a:ln w="645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04" style="width:366.307pt;height:0.508148pt;mso-position-horizontal-relative:char;mso-position-vertical-relative:line" coordsize="46521,64">
                <v:shape id="Shape 139403" style="position:absolute;width:46521;height:64;left:0;top:0;" coordsize="4652104,6453" path="m0,3227l4652104,3227">
                  <v:stroke weight="0.508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150/0</w:t>
      </w:r>
    </w:p>
    <w:p w:rsidR="00F743CC" w:rsidRDefault="00BF3F72">
      <w:pPr>
        <w:spacing w:after="176"/>
        <w:ind w:left="549" w:right="10"/>
      </w:pPr>
      <w:r>
        <w:t>Roční pojistné celkem po slevách a přirážkách by činilo</w:t>
      </w:r>
      <w:r>
        <w:rPr>
          <w:noProof/>
        </w:rPr>
        <mc:AlternateContent>
          <mc:Choice Requires="wpg">
            <w:drawing>
              <wp:inline distT="0" distB="0" distL="0" distR="0">
                <wp:extent cx="1993759" cy="12908"/>
                <wp:effectExtent l="0" t="0" r="0" b="0"/>
                <wp:docPr id="139406" name="Group 139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59" cy="12908"/>
                          <a:chOff x="0" y="0"/>
                          <a:chExt cx="1993759" cy="12908"/>
                        </a:xfrm>
                      </wpg:grpSpPr>
                      <wps:wsp>
                        <wps:cNvPr id="139405" name="Shape 139405"/>
                        <wps:cNvSpPr/>
                        <wps:spPr>
                          <a:xfrm>
                            <a:off x="0" y="0"/>
                            <a:ext cx="1993759" cy="1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759" h="12908">
                                <a:moveTo>
                                  <a:pt x="0" y="6454"/>
                                </a:moveTo>
                                <a:lnTo>
                                  <a:pt x="1993759" y="6454"/>
                                </a:lnTo>
                              </a:path>
                            </a:pathLst>
                          </a:custGeom>
                          <a:ln w="129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06" style="width:156.989pt;height:1.01636pt;mso-position-horizontal-relative:char;mso-position-vertical-relative:line" coordsize="19937,129">
                <v:shape id="Shape 139405" style="position:absolute;width:19937;height:129;left:0;top:0;" coordsize="1993759,12908" path="m0,6454l1993759,6454">
                  <v:stroke weight="1.016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932 672, Kč</w:t>
      </w:r>
    </w:p>
    <w:p w:rsidR="00F743CC" w:rsidRDefault="00BF3F72">
      <w:pPr>
        <w:spacing w:after="85" w:line="259" w:lineRule="auto"/>
        <w:ind w:left="162" w:hanging="10"/>
        <w:jc w:val="left"/>
      </w:pPr>
      <w:r>
        <w:rPr>
          <w:rFonts w:ascii="Calibri" w:eastAsia="Calibri" w:hAnsi="Calibri" w:cs="Calibri"/>
        </w:rPr>
        <w:t>2.</w:t>
      </w:r>
    </w:p>
    <w:p w:rsidR="00F743CC" w:rsidRDefault="00BF3F72">
      <w:pPr>
        <w:spacing w:after="180"/>
        <w:ind w:left="625" w:right="10" w:hanging="351"/>
      </w:pPr>
      <w:r>
        <w:t xml:space="preserve">2.1 Pojistné za změny v rozsahu pojištění sjednané tímto dodatkem 1 pro dobu jednoho pojistného roku by činilo </w:t>
      </w:r>
      <w:r>
        <w:rPr>
          <w:noProof/>
        </w:rPr>
        <w:drawing>
          <wp:inline distT="0" distB="0" distL="0" distR="0">
            <wp:extent cx="4790828" cy="48404"/>
            <wp:effectExtent l="0" t="0" r="0" b="0"/>
            <wp:docPr id="139383" name="Picture 139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3" name="Picture 139383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790828" cy="4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8 262,- Kč</w:t>
      </w:r>
    </w:p>
    <w:p w:rsidR="00F743CC" w:rsidRDefault="00BF3F72">
      <w:pPr>
        <w:spacing w:after="391"/>
        <w:ind w:left="727" w:right="10"/>
      </w:pPr>
      <w:r>
        <w:t>Obchodni sleva i ,</w:t>
      </w:r>
      <w:r>
        <w:rPr>
          <w:noProof/>
        </w:rPr>
        <w:drawing>
          <wp:inline distT="0" distB="0" distL="0" distR="0">
            <wp:extent cx="4677914" cy="119395"/>
            <wp:effectExtent l="0" t="0" r="0" b="0"/>
            <wp:docPr id="139385" name="Picture 139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5" name="Picture 139385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677914" cy="1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spacing w:after="296"/>
        <w:ind w:left="727" w:right="10"/>
      </w:pPr>
      <w:r>
        <w:t xml:space="preserve">Pojistné za změny v rozsahu pojištění sjednané tímto dodatkem č. 1 pro dobu jednoho pojistného roku po slevách a přirážkách by činilo </w:t>
      </w:r>
      <w:r>
        <w:rPr>
          <w:noProof/>
        </w:rPr>
        <mc:AlternateContent>
          <mc:Choice Requires="wpg">
            <w:drawing>
              <wp:inline distT="0" distB="0" distL="0" distR="0">
                <wp:extent cx="3239052" cy="6454"/>
                <wp:effectExtent l="0" t="0" r="0" b="0"/>
                <wp:docPr id="139408" name="Group 139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052" cy="6454"/>
                          <a:chOff x="0" y="0"/>
                          <a:chExt cx="3239052" cy="6454"/>
                        </a:xfrm>
                      </wpg:grpSpPr>
                      <wps:wsp>
                        <wps:cNvPr id="139407" name="Shape 139407"/>
                        <wps:cNvSpPr/>
                        <wps:spPr>
                          <a:xfrm>
                            <a:off x="0" y="0"/>
                            <a:ext cx="3239052" cy="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052" h="6454">
                                <a:moveTo>
                                  <a:pt x="0" y="3227"/>
                                </a:moveTo>
                                <a:lnTo>
                                  <a:pt x="3239052" y="3227"/>
                                </a:lnTo>
                              </a:path>
                            </a:pathLst>
                          </a:custGeom>
                          <a:ln w="6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08" style="width:255.043pt;height:0.508179pt;mso-position-horizontal-relative:char;mso-position-vertical-relative:line" coordsize="32390,64">
                <v:shape id="Shape 139407" style="position:absolute;width:32390;height:64;left:0;top:0;" coordsize="3239052,6454" path="m0,3227l3239052,3227">
                  <v:stroke weight="0.50817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7020,- Kč</w:t>
      </w:r>
    </w:p>
    <w:p w:rsidR="00F743CC" w:rsidRDefault="00BF3F72">
      <w:pPr>
        <w:tabs>
          <w:tab w:val="center" w:pos="4448"/>
          <w:tab w:val="right" w:pos="9750"/>
        </w:tabs>
        <w:spacing w:after="116" w:line="259" w:lineRule="auto"/>
        <w:ind w:left="0"/>
        <w:jc w:val="left"/>
      </w:pPr>
      <w:r>
        <w:rPr>
          <w:sz w:val="24"/>
        </w:rPr>
        <w:tab/>
        <w:t xml:space="preserve">Poměrné pojistné pro dobu od OI. 04. 2013 do 30. 06. 2013 </w:t>
      </w:r>
      <w:r>
        <w:rPr>
          <w:noProof/>
        </w:rPr>
        <w:drawing>
          <wp:inline distT="0" distB="0" distL="0" distR="0">
            <wp:extent cx="1003332" cy="96806"/>
            <wp:effectExtent l="0" t="0" r="0" b="0"/>
            <wp:docPr id="66764" name="Picture 66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4" name="Picture 66764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003332" cy="9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....... .. ..</w:t>
      </w:r>
      <w:r>
        <w:rPr>
          <w:sz w:val="24"/>
        </w:rPr>
        <w:tab/>
        <w:t>„1750,- Kč.</w:t>
      </w:r>
    </w:p>
    <w:p w:rsidR="00F743CC" w:rsidRDefault="00BF3F72">
      <w:pPr>
        <w:ind w:left="279" w:right="10"/>
      </w:pPr>
      <w:r>
        <w:t>2.2 Pojistné za změny v</w:t>
      </w:r>
      <w:r>
        <w:t xml:space="preserve"> rozsahu pojištění sjednané tímto dodatkem ve výši 1 751,- Kč je splatné k datu</w:t>
      </w:r>
    </w:p>
    <w:p w:rsidR="00F743CC" w:rsidRDefault="00BF3F72">
      <w:pPr>
        <w:spacing w:after="293" w:line="259" w:lineRule="auto"/>
        <w:ind w:left="635"/>
        <w:jc w:val="left"/>
      </w:pPr>
      <w:r>
        <w:rPr>
          <w:rFonts w:ascii="Courier New" w:eastAsia="Courier New" w:hAnsi="Courier New" w:cs="Courier New"/>
          <w:sz w:val="16"/>
        </w:rPr>
        <w:t>Ol. 04. 2013.</w:t>
      </w:r>
    </w:p>
    <w:p w:rsidR="00F743CC" w:rsidRDefault="00BF3F72">
      <w:pPr>
        <w:ind w:left="279" w:right="10"/>
      </w:pPr>
      <w:r>
        <w:t>2.3 Pojistné je v každém pojistném roce počínaje datem Ol. 07. 2013 splatné v rámci pojistného roku k datům</w:t>
      </w:r>
    </w:p>
    <w:p w:rsidR="00F743CC" w:rsidRDefault="00F743CC">
      <w:pPr>
        <w:sectPr w:rsidR="00F743CC">
          <w:type w:val="continuous"/>
          <w:pgSz w:w="11909" w:h="16841"/>
          <w:pgMar w:top="1312" w:right="935" w:bottom="998" w:left="1224" w:header="708" w:footer="708" w:gutter="0"/>
          <w:cols w:space="708"/>
        </w:sectPr>
      </w:pPr>
    </w:p>
    <w:p w:rsidR="00F743CC" w:rsidRDefault="00BF3F72">
      <w:pPr>
        <w:spacing w:after="464"/>
        <w:ind w:left="0" w:right="10"/>
      </w:pPr>
      <w:r>
        <w:t>a v částkách takto:</w:t>
      </w:r>
    </w:p>
    <w:tbl>
      <w:tblPr>
        <w:tblStyle w:val="TableGrid"/>
        <w:tblW w:w="5263" w:type="dxa"/>
        <w:tblInd w:w="16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990"/>
        <w:gridCol w:w="660"/>
      </w:tblGrid>
      <w:tr w:rsidR="00F743CC">
        <w:trPr>
          <w:trHeight w:val="232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163"/>
              <w:jc w:val="left"/>
            </w:pPr>
            <w:r>
              <w:t>Pojistné období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163"/>
              <w:jc w:val="left"/>
            </w:pPr>
            <w:r>
              <w:t>Da</w:t>
            </w:r>
            <w:r>
              <w:t>tum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3CC" w:rsidRDefault="00BF3F72">
            <w:pPr>
              <w:spacing w:after="0" w:line="259" w:lineRule="auto"/>
              <w:ind w:left="0"/>
            </w:pPr>
            <w:r>
              <w:t>Částka:</w:t>
            </w:r>
          </w:p>
        </w:tc>
      </w:tr>
      <w:tr w:rsidR="00F743CC">
        <w:trPr>
          <w:trHeight w:val="20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tabs>
                <w:tab w:val="center" w:pos="1557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Od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sz w:val="20"/>
              </w:rPr>
              <w:t>Do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BF3F72">
            <w:pPr>
              <w:spacing w:after="0" w:line="259" w:lineRule="auto"/>
              <w:ind w:left="0"/>
              <w:jc w:val="left"/>
            </w:pPr>
            <w:r>
              <w:t>splatnosti: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F743CC" w:rsidRDefault="00F743CC">
            <w:pPr>
              <w:spacing w:after="160" w:line="259" w:lineRule="auto"/>
              <w:ind w:left="0"/>
              <w:jc w:val="left"/>
            </w:pPr>
          </w:p>
        </w:tc>
      </w:tr>
    </w:tbl>
    <w:p w:rsidR="00F743CC" w:rsidRDefault="00BF3F72">
      <w:pPr>
        <w:tabs>
          <w:tab w:val="center" w:pos="1671"/>
          <w:tab w:val="center" w:pos="3097"/>
          <w:tab w:val="center" w:pos="4631"/>
          <w:tab w:val="right" w:pos="7037"/>
        </w:tabs>
        <w:spacing w:line="259" w:lineRule="auto"/>
        <w:ind w:left="0"/>
        <w:jc w:val="left"/>
      </w:pPr>
      <w:r>
        <w:tab/>
      </w:r>
      <w:r>
        <w:t>Ol. 07.</w:t>
      </w:r>
      <w:r>
        <w:tab/>
        <w:t>30, 09.</w:t>
      </w:r>
      <w:r>
        <w:tab/>
        <w:t>01. 07.</w:t>
      </w:r>
      <w:r>
        <w:tab/>
      </w:r>
      <w:r>
        <w:t>233 168,- Kč</w:t>
      </w:r>
    </w:p>
    <w:p w:rsidR="00F743CC" w:rsidRDefault="00BF3F72">
      <w:pPr>
        <w:spacing w:after="30" w:line="259" w:lineRule="auto"/>
        <w:ind w:left="1387" w:hanging="10"/>
        <w:jc w:val="left"/>
      </w:pPr>
      <w:r>
        <w:t>Ol. 10.</w:t>
      </w:r>
      <w:r>
        <w:tab/>
        <w:t>31. 12.</w:t>
      </w:r>
      <w:r>
        <w:tab/>
        <w:t>01. 10.</w:t>
      </w:r>
      <w:r>
        <w:tab/>
        <w:t>233 168,- Kč 01. Ol.</w:t>
      </w:r>
      <w:r>
        <w:tab/>
        <w:t>31. 03.</w:t>
      </w:r>
      <w:r>
        <w:tab/>
        <w:t>Ol. Ol.</w:t>
      </w:r>
      <w:r>
        <w:tab/>
        <w:t>233 168,-</w:t>
      </w:r>
      <w:r>
        <w:rPr>
          <w:noProof/>
        </w:rPr>
        <w:drawing>
          <wp:inline distT="0" distB="0" distL="0" distR="0">
            <wp:extent cx="119368" cy="96807"/>
            <wp:effectExtent l="0" t="0" r="0" b="0"/>
            <wp:docPr id="139411" name="Picture 139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1" name="Picture 139411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19368" cy="9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3CC" w:rsidRDefault="00BF3F72">
      <w:pPr>
        <w:tabs>
          <w:tab w:val="center" w:pos="1664"/>
          <w:tab w:val="center" w:pos="3097"/>
          <w:tab w:val="right" w:pos="7037"/>
        </w:tabs>
        <w:spacing w:line="259" w:lineRule="auto"/>
        <w:ind w:left="0"/>
        <w:jc w:val="left"/>
      </w:pPr>
      <w:r>
        <w:tab/>
      </w:r>
      <w:r>
        <w:t>01. 04.</w:t>
      </w:r>
      <w:r>
        <w:tab/>
        <w:t>30. 06.</w:t>
      </w:r>
      <w:r>
        <w:tab/>
      </w:r>
      <w:r>
        <w:t>233 168,- Kč</w:t>
      </w:r>
    </w:p>
    <w:p w:rsidR="00F743CC" w:rsidRDefault="00F743CC">
      <w:pPr>
        <w:sectPr w:rsidR="00F743CC">
          <w:type w:val="continuous"/>
          <w:pgSz w:w="11909" w:h="16841"/>
          <w:pgMar w:top="1391" w:right="3008" w:bottom="1037" w:left="1865" w:header="708" w:footer="708" w:gutter="0"/>
          <w:cols w:space="708"/>
        </w:sectPr>
      </w:pPr>
    </w:p>
    <w:p w:rsidR="00F743CC" w:rsidRDefault="00BF3F72">
      <w:pPr>
        <w:spacing w:after="226"/>
        <w:ind w:left="544" w:right="10" w:hanging="356"/>
      </w:pPr>
      <w:r>
        <w:t>2.4 Pojistník je povinen uhradit pojistné v uvedené výši na účet pojišťovacího makléře Č.Ú. 2036090107/2600, Citibank a.s. Praha, konstantní symbol 3558 variabilní symbol 7720689486.</w:t>
      </w:r>
    </w:p>
    <w:p w:rsidR="00F743CC" w:rsidRDefault="00BF3F72">
      <w:pPr>
        <w:spacing w:after="127"/>
        <w:ind w:left="183" w:right="10"/>
      </w:pPr>
      <w:r>
        <w:t>25 Pojistné se považuje za zaplacené okamžikem připsání pojistného v plné</w:t>
      </w:r>
      <w:r>
        <w:t xml:space="preserve"> výši na výše uvedený účet.</w:t>
      </w:r>
    </w:p>
    <w:p w:rsidR="00F743CC" w:rsidRDefault="00BF3F72">
      <w:pPr>
        <w:spacing w:after="351" w:line="259" w:lineRule="auto"/>
        <w:ind w:left="66"/>
        <w:jc w:val="center"/>
      </w:pPr>
      <w:r>
        <w:rPr>
          <w:sz w:val="18"/>
        </w:rPr>
        <w:t>111.</w:t>
      </w:r>
    </w:p>
    <w:p w:rsidR="00F743CC" w:rsidRDefault="00BF3F72">
      <w:pPr>
        <w:numPr>
          <w:ilvl w:val="0"/>
          <w:numId w:val="17"/>
        </w:numPr>
        <w:spacing w:after="40"/>
        <w:ind w:left="411" w:right="10" w:hanging="345"/>
      </w:pPr>
      <w:r>
        <w:t>Tento dodatek nabývá účinnosti dnem 01. 04. 2013.</w:t>
      </w:r>
    </w:p>
    <w:p w:rsidR="00F743CC" w:rsidRDefault="00BF3F72">
      <w:pPr>
        <w:numPr>
          <w:ilvl w:val="0"/>
          <w:numId w:val="17"/>
        </w:numPr>
        <w:spacing w:after="49"/>
        <w:ind w:left="411" w:right="10" w:hanging="345"/>
      </w:pPr>
      <w:r>
        <w:t>Účinnost tohoto dodatku zaniká dnem zániku pojištění dle této pojistné smlouvy.</w:t>
      </w:r>
    </w:p>
    <w:p w:rsidR="00F743CC" w:rsidRDefault="00BF3F72">
      <w:pPr>
        <w:numPr>
          <w:ilvl w:val="0"/>
          <w:numId w:val="17"/>
        </w:numPr>
        <w:spacing w:after="38"/>
        <w:ind w:left="411" w:right="10" w:hanging="345"/>
      </w:pPr>
      <w:r>
        <w:t>Pojištění sjednané tímto dodatkem v rozsahu odlišném od rozsahu pojištění dle pojistné smlouvy v platném znění se nevztahuje na dobu před počátkem účinnosti tohoto dodatku, není-li ujednáno jinak.</w:t>
      </w:r>
    </w:p>
    <w:p w:rsidR="00F743CC" w:rsidRDefault="00BF3F72">
      <w:pPr>
        <w:numPr>
          <w:ilvl w:val="0"/>
          <w:numId w:val="17"/>
        </w:numPr>
        <w:spacing w:after="46"/>
        <w:ind w:left="411" w:right="10" w:hanging="345"/>
      </w:pPr>
      <w:r>
        <w:t>Smluvní vztahy, na které se tento dodatek nevztahuje, zůstá</w:t>
      </w:r>
      <w:r>
        <w:t>vají beze změny,</w:t>
      </w:r>
    </w:p>
    <w:p w:rsidR="00F743CC" w:rsidRDefault="00BF3F72">
      <w:pPr>
        <w:ind w:left="396" w:right="10" w:hanging="335"/>
      </w:pPr>
      <w:r>
        <w:t xml:space="preserve">5, </w:t>
      </w:r>
      <w:r>
        <w:t>Pojistník podpisem tohoto dodatku prohlašuje, že byl před jeho uzavřením jasně a srozumitelně seznámen s pojistnými podmínkami pojistitele a doložkami, které se vztahují k výše uvedeným pojištěním, a že mu byly oznámeny informace v soul</w:t>
      </w:r>
      <w:r>
        <w:t>adu s ustanovením S 65 a násl. zákona č. 37/2004 Sb., o pojistné smlouvě.</w:t>
      </w:r>
    </w:p>
    <w:p w:rsidR="00F743CC" w:rsidRDefault="00BF3F72">
      <w:pPr>
        <w:numPr>
          <w:ilvl w:val="0"/>
          <w:numId w:val="18"/>
        </w:numPr>
        <w:spacing w:after="50"/>
        <w:ind w:right="10" w:hanging="345"/>
      </w:pPr>
      <w:r>
        <w:t>Pojistník, je-li osobou odlišnou od pojištěného, dále prohlašuje, že poskytl pojistiteli osobní údaje pojištěného, uvedené v pojistné smlouvě a dal souhlas k jejich zpracování ve smy</w:t>
      </w:r>
      <w:r>
        <w:t>slu odst. 3, tohoto článku na základě plné moci od pojištěného.</w:t>
      </w:r>
    </w:p>
    <w:p w:rsidR="00F743CC" w:rsidRDefault="00BF3F72">
      <w:pPr>
        <w:numPr>
          <w:ilvl w:val="0"/>
          <w:numId w:val="18"/>
        </w:numPr>
        <w:spacing w:after="50"/>
        <w:ind w:right="10" w:hanging="345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141950</wp:posOffset>
            </wp:positionH>
            <wp:positionV relativeFrom="page">
              <wp:posOffset>193613</wp:posOffset>
            </wp:positionV>
            <wp:extent cx="332293" cy="671193"/>
            <wp:effectExtent l="0" t="0" r="0" b="0"/>
            <wp:wrapTopAndBottom/>
            <wp:docPr id="70571" name="Picture 70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1" name="Picture 70571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32293" cy="67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3384228</wp:posOffset>
                </wp:positionH>
                <wp:positionV relativeFrom="page">
                  <wp:posOffset>9982378</wp:posOffset>
                </wp:positionV>
                <wp:extent cx="2771260" cy="398521"/>
                <wp:effectExtent l="0" t="0" r="0" b="0"/>
                <wp:wrapTopAndBottom/>
                <wp:docPr id="138598" name="Group 138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260" cy="398521"/>
                          <a:chOff x="0" y="0"/>
                          <a:chExt cx="2771260" cy="398521"/>
                        </a:xfrm>
                      </wpg:grpSpPr>
                      <pic:pic xmlns:pic="http://schemas.openxmlformats.org/drawingml/2006/picture">
                        <pic:nvPicPr>
                          <pic:cNvPr id="139413" name="Picture 139413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0337"/>
                            <a:ext cx="2771260" cy="358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773" name="Rectangle 67773"/>
                        <wps:cNvSpPr/>
                        <wps:spPr>
                          <a:xfrm>
                            <a:off x="1448540" y="0"/>
                            <a:ext cx="55780" cy="169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74" name="Rectangle 67774"/>
                        <wps:cNvSpPr/>
                        <wps:spPr>
                          <a:xfrm>
                            <a:off x="1490480" y="17749"/>
                            <a:ext cx="102979" cy="124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75" name="Rectangle 67775"/>
                        <wps:cNvSpPr/>
                        <wps:spPr>
                          <a:xfrm>
                            <a:off x="1567907" y="17749"/>
                            <a:ext cx="188794" cy="124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Aši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76" name="Rectangle 67776"/>
                        <wps:cNvSpPr/>
                        <wps:spPr>
                          <a:xfrm>
                            <a:off x="1709858" y="17748"/>
                            <a:ext cx="210248" cy="14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77" name="Rectangle 67777"/>
                        <wps:cNvSpPr/>
                        <wps:spPr>
                          <a:xfrm>
                            <a:off x="1867939" y="17748"/>
                            <a:ext cx="283191" cy="14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........*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598" style="width:218.209pt;height:31.3796pt;position:absolute;mso-position-horizontal-relative:page;mso-position-horizontal:absolute;margin-left:266.475pt;mso-position-vertical-relative:page;margin-top:786.014pt;" coordsize="27712,3985">
                <v:shape id="Picture 139413" style="position:absolute;width:27712;height:3581;left:0;top:403;" filled="f">
                  <v:imagedata r:id="rId112"/>
                </v:shape>
                <v:rect id="Rectangle 67773" style="position:absolute;width:557;height:1695;left:1448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7774" style="position:absolute;width:1029;height:1244;left:14904;top: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67775" style="position:absolute;width:1887;height:1244;left:15679;top: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Aši </w:t>
                        </w:r>
                      </w:p>
                    </w:txbxContent>
                  </v:textbox>
                </v:rect>
                <v:rect id="Rectangle 67776" style="position:absolute;width:2102;height:1459;left:17098;top: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dne </w:t>
                        </w:r>
                      </w:p>
                    </w:txbxContent>
                  </v:textbox>
                </v:rect>
                <v:rect id="Rectangle 67777" style="position:absolute;width:2831;height:1459;left:18679;top: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........*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Pojistník prohlašuje, že uzavřel s pojišťovacím makléřem smlouvu, na jejímž základě pojišťovací makléř vykonává zprostředkovatelskou činnost v pojišťovnictví pro pojistníka, a to v rozsahu této smlouvy. </w:t>
      </w:r>
      <w:r>
        <w:lastRenderedPageBreak/>
        <w:t>Smluvní strany se dohodly, že veškeré písemnosti mají</w:t>
      </w:r>
      <w:r>
        <w:t xml:space="preserve">cí vztah k pojištění sjednaného touto pojistnou smlouvou doručované pojistitelem pojistníkovi nebo pojištěnému se považují za doručené pojistníkovi nebo pojištěnému doručením pojišťovacímu makléři. Odchylně od V. VPP P-100/09 se pro tento případ </w:t>
      </w:r>
      <w:r>
        <w:rPr>
          <w:noProof/>
        </w:rPr>
        <w:drawing>
          <wp:inline distT="0" distB="0" distL="0" distR="0">
            <wp:extent cx="16131" cy="41949"/>
            <wp:effectExtent l="0" t="0" r="0" b="0"/>
            <wp:docPr id="69697" name="Picture 69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7" name="Picture 69697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6131" cy="4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ładresáte</w:t>
      </w:r>
      <w:r>
        <w:t>m"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</w:t>
      </w:r>
      <w:r>
        <w:t xml:space="preserve"> od pojistníka nebo pojištěného a to doručením pojistiteli.</w:t>
      </w:r>
    </w:p>
    <w:p w:rsidR="00F743CC" w:rsidRDefault="00BF3F72">
      <w:pPr>
        <w:numPr>
          <w:ilvl w:val="0"/>
          <w:numId w:val="18"/>
        </w:numPr>
        <w:ind w:right="10" w:hanging="345"/>
      </w:pPr>
      <w:r>
        <w:t>Tento dodatek byl vypracován ve 4 stejnopisech, pojistník obdrží 1 stejnopis, pojistitel si ponechá 2 stejnopisy a pojišťovací makléř obdrží 1 stejnopis.</w:t>
      </w:r>
    </w:p>
    <w:p w:rsidR="00F743CC" w:rsidRDefault="00BF3F72">
      <w:pPr>
        <w:spacing w:after="30"/>
        <w:ind w:left="370" w:right="10" w:hanging="340"/>
      </w:pPr>
      <w:r>
        <w:rPr>
          <w:noProof/>
        </w:rPr>
        <w:drawing>
          <wp:inline distT="0" distB="0" distL="0" distR="0">
            <wp:extent cx="106463" cy="112942"/>
            <wp:effectExtent l="0" t="0" r="0" b="0"/>
            <wp:docPr id="139414" name="Picture 139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4" name="Picture 13941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06463" cy="11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Stejnopis tohoto dodatku, který obdrží po</w:t>
      </w:r>
      <w:r>
        <w:t>jistník, je zároveň potvrzením o uzavření dodatku k pojistné smlouvě (pojistkou) ve smyslu zákona č. 37/2004 Sb., o pojistné smlouvě.</w:t>
      </w:r>
    </w:p>
    <w:p w:rsidR="00F743CC" w:rsidRDefault="00BF3F72">
      <w:pPr>
        <w:spacing w:after="848"/>
        <w:ind w:left="30" w:right="10"/>
      </w:pPr>
      <w:r>
        <w:t>10. Tento dodatek obsahuje 18 stran a žádné přílohy .</w:t>
      </w:r>
    </w:p>
    <w:p w:rsidR="00F743CC" w:rsidRDefault="00BF3F72">
      <w:pPr>
        <w:spacing w:after="1140"/>
        <w:ind w:left="15" w:right="2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2448645</wp:posOffset>
                </wp:positionH>
                <wp:positionV relativeFrom="paragraph">
                  <wp:posOffset>-374777</wp:posOffset>
                </wp:positionV>
                <wp:extent cx="3490691" cy="2665410"/>
                <wp:effectExtent l="0" t="0" r="0" b="0"/>
                <wp:wrapSquare wrapText="bothSides"/>
                <wp:docPr id="138597" name="Group 138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0691" cy="2665410"/>
                          <a:chOff x="0" y="0"/>
                          <a:chExt cx="3490691" cy="2665410"/>
                        </a:xfrm>
                      </wpg:grpSpPr>
                      <pic:pic xmlns:pic="http://schemas.openxmlformats.org/drawingml/2006/picture">
                        <pic:nvPicPr>
                          <pic:cNvPr id="139416" name="Picture 139416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61297" y="0"/>
                            <a:ext cx="3416490" cy="2652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799" name="Rectangle 67799"/>
                        <wps:cNvSpPr/>
                        <wps:spPr>
                          <a:xfrm>
                            <a:off x="0" y="534050"/>
                            <a:ext cx="326099" cy="178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67" name="Rectangle 67767"/>
                        <wps:cNvSpPr/>
                        <wps:spPr>
                          <a:xfrm>
                            <a:off x="2916437" y="701848"/>
                            <a:ext cx="763758" cy="173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>specialista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09" name="Rectangle 67809"/>
                        <wps:cNvSpPr/>
                        <wps:spPr>
                          <a:xfrm>
                            <a:off x="454887" y="2555695"/>
                            <a:ext cx="429077" cy="14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43CC" w:rsidRDefault="00BF3F72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operace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597" style="width:274.858pt;height:209.875pt;position:absolute;mso-position-horizontal-relative:text;mso-position-horizontal:absolute;margin-left:192.807pt;mso-position-vertical-relative:text;margin-top:-29.5101pt;" coordsize="34906,26654">
                <v:shape id="Picture 139416" style="position:absolute;width:34164;height:26525;left:612;top:0;" filled="f">
                  <v:imagedata r:id="rId116"/>
                </v:shape>
                <v:rect id="Rectangle 67799" style="position:absolute;width:3260;height:1781;left:0;top:5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Ing. </w:t>
                        </w:r>
                      </w:p>
                    </w:txbxContent>
                  </v:textbox>
                </v:rect>
                <v:rect id="Rectangle 67767" style="position:absolute;width:7637;height:1738;left:29164;top:7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specialista</w:t>
                        </w:r>
                      </w:p>
                    </w:txbxContent>
                  </v:textbox>
                </v:rect>
                <v:rect id="Rectangle 67809" style="position:absolute;width:4290;height:1459;left:4548;top:25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operace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V Plzni dne 28.3.2013</w:t>
      </w:r>
    </w:p>
    <w:p w:rsidR="00F743CC" w:rsidRDefault="00BF3F72">
      <w:pPr>
        <w:ind w:left="0" w:right="285"/>
      </w:pPr>
      <w:r>
        <w:t>V Plzni dne 28.3.2013</w:t>
      </w:r>
    </w:p>
    <w:p w:rsidR="00F743CC" w:rsidRDefault="00F743CC">
      <w:pPr>
        <w:sectPr w:rsidR="00F743CC">
          <w:type w:val="continuous"/>
          <w:pgSz w:w="11909" w:h="16841"/>
          <w:pgMar w:top="1391" w:right="1006" w:bottom="3250" w:left="1265" w:header="708" w:footer="708" w:gutter="0"/>
          <w:cols w:space="708"/>
        </w:sectPr>
      </w:pPr>
    </w:p>
    <w:p w:rsidR="00F743CC" w:rsidRDefault="00BF3F72">
      <w:pPr>
        <w:spacing w:after="570" w:line="265" w:lineRule="auto"/>
        <w:ind w:left="9043" w:right="15" w:hanging="10"/>
        <w:jc w:val="right"/>
      </w:pPr>
      <w:r>
        <w:lastRenderedPageBreak/>
        <w:t>p 520/05</w:t>
      </w:r>
    </w:p>
    <w:p w:rsidR="00F743CC" w:rsidRDefault="00BF3F72">
      <w:pPr>
        <w:spacing w:after="0" w:line="259" w:lineRule="auto"/>
        <w:ind w:left="66" w:hanging="10"/>
        <w:jc w:val="left"/>
      </w:pPr>
      <w:r>
        <w:rPr>
          <w:sz w:val="38"/>
        </w:rPr>
        <w:t>DODATKOVÉ POJISTNÉ PODMÍNKY</w:t>
      </w:r>
    </w:p>
    <w:p w:rsidR="00F743CC" w:rsidRDefault="00BF3F72">
      <w:pPr>
        <w:spacing w:after="43" w:line="259" w:lineRule="auto"/>
        <w:ind w:left="66" w:hanging="10"/>
        <w:jc w:val="left"/>
      </w:pPr>
      <w:r>
        <w:rPr>
          <w:sz w:val="38"/>
        </w:rPr>
        <w:t>PRO POJIŠTENf HOSPODÁŘSKÝCH RIZIK</w:t>
      </w:r>
    </w:p>
    <w:p w:rsidR="00F743CC" w:rsidRDefault="00BF3F72">
      <w:pPr>
        <w:spacing w:after="160"/>
        <w:ind w:left="20" w:right="10"/>
      </w:pPr>
      <w:r>
        <w:t>Tyto dodatkové pojistné podmínky rozšiřují, upřesňují, případně vymezují ustanovení Zvláštních pojistných podmínek.</w:t>
      </w:r>
    </w:p>
    <w:p w:rsidR="00F743CC" w:rsidRDefault="00BF3F72">
      <w:pPr>
        <w:spacing w:after="58" w:line="227" w:lineRule="auto"/>
        <w:ind w:left="10" w:right="10" w:hanging="5"/>
      </w:pPr>
      <w:r>
        <w:rPr>
          <w:sz w:val="20"/>
        </w:rPr>
        <w:t>Doložka DODI - Pojištění okrasn</w:t>
      </w:r>
      <w:r>
        <w:rPr>
          <w:sz w:val="20"/>
        </w:rPr>
        <w:t>ých dřevin - Rozšíření předmětu pojištění (1201)</w:t>
      </w:r>
    </w:p>
    <w:p w:rsidR="00F743CC" w:rsidRDefault="00BF3F72">
      <w:pPr>
        <w:numPr>
          <w:ilvl w:val="0"/>
          <w:numId w:val="19"/>
        </w:numPr>
        <w:spacing w:after="116" w:line="225" w:lineRule="auto"/>
        <w:ind w:right="10" w:hanging="5"/>
      </w:pPr>
      <w:r>
        <w:rPr>
          <w:sz w:val="20"/>
        </w:rPr>
        <w:t>Odchylně od ZPP P - 150 ČL. I., odst. (6), písm. f) a je- Li v pojistné smlouvě sjednáno pojištění okrasných dřevin pro případ odcizení, potom odchylně také od ZPP P „ 200 Cl. LJ odst (6), písm. f) se pojišt</w:t>
      </w:r>
      <w:r>
        <w:rPr>
          <w:sz w:val="20"/>
        </w:rPr>
        <w:t>ění vztahuje i na vysázený a zabezpečený porost okrasných dřevin.</w:t>
      </w:r>
    </w:p>
    <w:p w:rsidR="00F743CC" w:rsidRDefault="00BF3F72">
      <w:pPr>
        <w:numPr>
          <w:ilvl w:val="0"/>
          <w:numId w:val="19"/>
        </w:numPr>
        <w:spacing w:after="115" w:line="227" w:lineRule="auto"/>
        <w:ind w:right="10" w:hanging="5"/>
      </w:pPr>
      <w:r>
        <w:rPr>
          <w:sz w:val="20"/>
        </w:rPr>
        <w:t>Byla-li pojištěná okrasná dřevina zničena nebo odcizena a od doby výsadby neuplynulo více jak 5 let, vzniká oprávněné osobě právo, není-li ujednáno jinakl aby jí pojistitel vyplatil částku o</w:t>
      </w:r>
      <w:r>
        <w:rPr>
          <w:sz w:val="20"/>
        </w:rPr>
        <w:t>dpovídající přiměřeným nákladům na opětovné pořízení a vysazení okrasné dřeviny stejného druhu v rozsahu původní výsadby podle předložené projektové dokumentace nebo obdobných materiálů předložených pojištěným. Nebudou-li splněny podmínky uvedené v tomto o</w:t>
      </w:r>
      <w:r>
        <w:rPr>
          <w:sz w:val="20"/>
        </w:rPr>
        <w:t>dstavci, poskytne pojistitel pojistné plnění podle odstavce 3) této doložky.</w:t>
      </w:r>
    </w:p>
    <w:p w:rsidR="00F743CC" w:rsidRDefault="00BF3F72">
      <w:pPr>
        <w:numPr>
          <w:ilvl w:val="0"/>
          <w:numId w:val="19"/>
        </w:numPr>
        <w:spacing w:after="105" w:line="227" w:lineRule="auto"/>
        <w:ind w:right="10" w:hanging="5"/>
      </w:pPr>
      <w:r>
        <w:rPr>
          <w:sz w:val="20"/>
        </w:rPr>
        <w:t>Byla„li pojištěná okrasná dřevina zničena nebo odcizena, vzniká oprávněné osobě právo, není-li ujednáno jinak, aby jí pojistitel vyplatil částku odpovídající přiměřeným nákladům n</w:t>
      </w:r>
      <w:r>
        <w:rPr>
          <w:sz w:val="20"/>
        </w:rPr>
        <w:t>a opětovné pořízení a vysazení školkařského výpěstku okrasné dřeviny stejného druhu dle DIN 18 916, včetně nákladů na zabezpečení ve smyslu bodu (11), písm. c) výkladu pojmů této doložky a částku odpovídající přiměřeným nákladům na odstranění zničené okras</w:t>
      </w:r>
      <w:r>
        <w:rPr>
          <w:sz w:val="20"/>
        </w:rPr>
        <w:t>né dřeviny.</w:t>
      </w:r>
    </w:p>
    <w:p w:rsidR="00F743CC" w:rsidRDefault="00BF3F72">
      <w:pPr>
        <w:numPr>
          <w:ilvl w:val="0"/>
          <w:numId w:val="19"/>
        </w:numPr>
        <w:spacing w:after="5" w:line="227" w:lineRule="auto"/>
        <w:ind w:right="10" w:hanging="5"/>
      </w:pP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264544</wp:posOffset>
            </wp:positionH>
            <wp:positionV relativeFrom="page">
              <wp:posOffset>196840</wp:posOffset>
            </wp:positionV>
            <wp:extent cx="283901" cy="874487"/>
            <wp:effectExtent l="0" t="0" r="0" b="0"/>
            <wp:wrapSquare wrapText="bothSides"/>
            <wp:docPr id="75009" name="Picture 75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9" name="Picture 75009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83901" cy="87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448434</wp:posOffset>
            </wp:positionH>
            <wp:positionV relativeFrom="page">
              <wp:posOffset>7521877</wp:posOffset>
            </wp:positionV>
            <wp:extent cx="9678" cy="9681"/>
            <wp:effectExtent l="0" t="0" r="0" b="0"/>
            <wp:wrapSquare wrapText="bothSides"/>
            <wp:docPr id="74424" name="Picture 7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4" name="Picture 74424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9678" cy="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6378092</wp:posOffset>
            </wp:positionH>
            <wp:positionV relativeFrom="page">
              <wp:posOffset>713142</wp:posOffset>
            </wp:positionV>
            <wp:extent cx="58071" cy="96807"/>
            <wp:effectExtent l="0" t="0" r="0" b="0"/>
            <wp:wrapSquare wrapText="bothSides"/>
            <wp:docPr id="74420" name="Picture 74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0" name="Picture 7442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58071" cy="9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6287761</wp:posOffset>
            </wp:positionH>
            <wp:positionV relativeFrom="page">
              <wp:posOffset>716369</wp:posOffset>
            </wp:positionV>
            <wp:extent cx="77428" cy="93580"/>
            <wp:effectExtent l="0" t="0" r="0" b="0"/>
            <wp:wrapSquare wrapText="bothSides"/>
            <wp:docPr id="74421" name="Picture 74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1" name="Picture 74421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7428" cy="9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6452293</wp:posOffset>
            </wp:positionH>
            <wp:positionV relativeFrom="page">
              <wp:posOffset>716369</wp:posOffset>
            </wp:positionV>
            <wp:extent cx="58071" cy="93580"/>
            <wp:effectExtent l="0" t="0" r="0" b="0"/>
            <wp:wrapSquare wrapText="bothSides"/>
            <wp:docPr id="74422" name="Picture 74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2" name="Picture 74422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58071" cy="9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6513590</wp:posOffset>
            </wp:positionH>
            <wp:positionV relativeFrom="page">
              <wp:posOffset>771226</wp:posOffset>
            </wp:positionV>
            <wp:extent cx="32262" cy="9681"/>
            <wp:effectExtent l="0" t="0" r="0" b="0"/>
            <wp:wrapSquare wrapText="bothSides"/>
            <wp:docPr id="74423" name="Picture 74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3" name="Picture 74423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2262" cy="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Byla-li pojištěná okrasná dřevina poškozena, vzniká oprávněné osobě právo, není-li ujednáno jinak, aby jí pojistitel vyplatil částku odpovídající přiměřeným nákladům na ošetřeni okrasné dřeviny dostupnou pěstební technikou a zabezpečení ve smyslu bodu (II)</w:t>
      </w:r>
      <w:r>
        <w:rPr>
          <w:sz w:val="20"/>
        </w:rPr>
        <w:t xml:space="preserve"> písm. c) výkladu pojmů této doložky.</w:t>
      </w:r>
    </w:p>
    <w:p w:rsidR="00F743CC" w:rsidRDefault="00BF3F72">
      <w:pPr>
        <w:spacing w:after="125" w:line="227" w:lineRule="auto"/>
        <w:ind w:left="10" w:right="10" w:hanging="5"/>
      </w:pPr>
      <w:r>
        <w:rPr>
          <w:sz w:val="20"/>
        </w:rPr>
        <w:t>(S) pojistitele stanovené podle odst. (4) této doložky však nepřevýší částku vypočtenou podle odst. (2) nebo odst. (3) této doložky.</w:t>
      </w:r>
    </w:p>
    <w:p w:rsidR="00F743CC" w:rsidRDefault="00BF3F72">
      <w:pPr>
        <w:numPr>
          <w:ilvl w:val="0"/>
          <w:numId w:val="20"/>
        </w:numPr>
        <w:spacing w:after="110" w:line="227" w:lineRule="auto"/>
        <w:ind w:right="10" w:hanging="371"/>
      </w:pPr>
      <w:r>
        <w:rPr>
          <w:sz w:val="20"/>
        </w:rPr>
        <w:t>V případě pojistné události uhradí pojistitel také náklady na 1-Ietou péči o školkařs</w:t>
      </w:r>
      <w:r>
        <w:rPr>
          <w:sz w:val="20"/>
        </w:rPr>
        <w:t>ký výpěstek maximálně však do výše IO % z pojistného plnění podle odstp (2), odst (3) nebo (4) této doložky. O vyplacenou náhradu na 1-Ietou péči o školkařský výpěstek se horní hranice plnění nesnižuje.</w:t>
      </w:r>
    </w:p>
    <w:p w:rsidR="00F743CC" w:rsidRDefault="00BF3F72">
      <w:pPr>
        <w:numPr>
          <w:ilvl w:val="0"/>
          <w:numId w:val="20"/>
        </w:numPr>
        <w:spacing w:after="109" w:line="227" w:lineRule="auto"/>
        <w:ind w:right="10" w:hanging="371"/>
      </w:pPr>
      <w:r>
        <w:rPr>
          <w:sz w:val="20"/>
        </w:rPr>
        <w:t>Pojištění se nevztahuje na škody vzniklé použitím nev</w:t>
      </w:r>
      <w:r>
        <w:rPr>
          <w:sz w:val="20"/>
        </w:rPr>
        <w:t>hodné sazenice, nedostatečným zabezpečením porostu, nedostatkem vláhy, působením choroby, nákazy nebo škůdcem a nesprávnou pěstební technikou.</w:t>
      </w:r>
    </w:p>
    <w:p w:rsidR="00F743CC" w:rsidRDefault="00BF3F72">
      <w:pPr>
        <w:numPr>
          <w:ilvl w:val="0"/>
          <w:numId w:val="20"/>
        </w:numPr>
        <w:spacing w:after="51" w:line="259" w:lineRule="auto"/>
        <w:ind w:right="10" w:hanging="371"/>
      </w:pPr>
      <w:r>
        <w:rPr>
          <w:sz w:val="18"/>
        </w:rPr>
        <w:t>Pojištění se sjednává na jinou cenu.</w:t>
      </w:r>
    </w:p>
    <w:p w:rsidR="00F743CC" w:rsidRDefault="00BF3F72">
      <w:pPr>
        <w:numPr>
          <w:ilvl w:val="0"/>
          <w:numId w:val="20"/>
        </w:numPr>
        <w:spacing w:after="109" w:line="227" w:lineRule="auto"/>
        <w:ind w:right="10" w:hanging="371"/>
      </w:pPr>
      <w:r>
        <w:rPr>
          <w:sz w:val="20"/>
        </w:rPr>
        <w:t>Pojistná hodnota je vyjádřena jinou cenou, tj. cenou* za kterou lze opětovně pořídit a vysadit okrasnou dřevinu stejného druhu a zabezpečit ji ve smyslu bodu (11), písm. c) výkladu pojmů této doložky a cenou odpovídající přiměřeným nákladům na odstranění z</w:t>
      </w:r>
      <w:r>
        <w:rPr>
          <w:sz w:val="20"/>
        </w:rPr>
        <w:t>ničené okrasné dřeviny.</w:t>
      </w:r>
    </w:p>
    <w:p w:rsidR="00F743CC" w:rsidRDefault="00BF3F72">
      <w:pPr>
        <w:numPr>
          <w:ilvl w:val="0"/>
          <w:numId w:val="20"/>
        </w:numPr>
        <w:spacing w:after="110" w:line="227" w:lineRule="auto"/>
        <w:ind w:right="10" w:hanging="371"/>
      </w:pPr>
      <w:r>
        <w:rPr>
          <w:sz w:val="20"/>
        </w:rPr>
        <w:t>Pojištění se nevztahuje na okrasné dřeviny, které v době bezprostředně před pojistnou události již byly zničeny, poškozeny, napadeny chorobou, nákazou nebo škůdcem.</w:t>
      </w:r>
    </w:p>
    <w:p w:rsidR="00F743CC" w:rsidRDefault="00BF3F72">
      <w:pPr>
        <w:numPr>
          <w:ilvl w:val="0"/>
          <w:numId w:val="20"/>
        </w:numPr>
        <w:spacing w:after="26" w:line="227" w:lineRule="auto"/>
        <w:ind w:right="10" w:hanging="371"/>
      </w:pPr>
      <w:r>
        <w:rPr>
          <w:sz w:val="20"/>
        </w:rPr>
        <w:t>Pro účely pojištění podle této doložky platí následující výklad poj</w:t>
      </w:r>
      <w:r>
        <w:rPr>
          <w:sz w:val="20"/>
        </w:rPr>
        <w:t>mů:</w:t>
      </w:r>
    </w:p>
    <w:p w:rsidR="00F743CC" w:rsidRDefault="00BF3F72">
      <w:pPr>
        <w:numPr>
          <w:ilvl w:val="0"/>
          <w:numId w:val="21"/>
        </w:numPr>
        <w:spacing w:after="5" w:line="227" w:lineRule="auto"/>
        <w:ind w:right="10" w:hanging="5"/>
      </w:pPr>
      <w:r>
        <w:rPr>
          <w:sz w:val="20"/>
        </w:rPr>
        <w:t>Za okrasné dřeviny se považují vytrvalé rostliny se zdřevnatělým stonkem rozlišeným čt nerozlišeným v kmen a korunu, případně se zdřevnatělou jen spodní částí stonkuł např. stromy a keře pěstované v místě pojištění (na určeném stanovišti parkové úpravy</w:t>
      </w:r>
      <w:r>
        <w:rPr>
          <w:sz w:val="20"/>
        </w:rPr>
        <w:t>) pro svůj atraktivní vzhled (např. květy, Listy, plody, habitus).</w:t>
      </w:r>
    </w:p>
    <w:p w:rsidR="00F743CC" w:rsidRDefault="00BF3F72">
      <w:pPr>
        <w:numPr>
          <w:ilvl w:val="0"/>
          <w:numId w:val="21"/>
        </w:numPr>
        <w:spacing w:after="5" w:line="227" w:lineRule="auto"/>
        <w:ind w:right="10" w:hanging="5"/>
      </w:pPr>
      <w:r>
        <w:rPr>
          <w:sz w:val="20"/>
        </w:rPr>
        <w:t>Za školkařský výpěstek okrasné dřeviny se považuje strom s obvodem kmene, který nepřevýší 22 centimetrů ve výčetní výšce stromu nebo keř ne vyšší než 60 centimetrů.</w:t>
      </w:r>
    </w:p>
    <w:p w:rsidR="00F743CC" w:rsidRDefault="00BF3F72">
      <w:pPr>
        <w:numPr>
          <w:ilvl w:val="0"/>
          <w:numId w:val="21"/>
        </w:numPr>
        <w:spacing w:after="5" w:line="227" w:lineRule="auto"/>
        <w:ind w:right="10" w:hanging="5"/>
      </w:pPr>
      <w:r>
        <w:rPr>
          <w:sz w:val="20"/>
        </w:rPr>
        <w:t>Za zabezpečení porostu s</w:t>
      </w:r>
      <w:r>
        <w:rPr>
          <w:sz w:val="20"/>
        </w:rPr>
        <w:t>e rozumí souhrn opatření pro rozvojovou a udržovací péči dřevin dle DIN 18 919, jedná se zejména o vyvázání. ke kůlu, použití ochranné rohože, pokrytí okolí rostlin mulčem proti vysychání apod.</w:t>
      </w:r>
    </w:p>
    <w:p w:rsidR="00F743CC" w:rsidRDefault="00BF3F72">
      <w:pPr>
        <w:numPr>
          <w:ilvl w:val="0"/>
          <w:numId w:val="21"/>
        </w:numPr>
        <w:spacing w:after="5" w:line="227" w:lineRule="auto"/>
        <w:ind w:right="10" w:hanging="5"/>
      </w:pPr>
      <w:r>
        <w:rPr>
          <w:sz w:val="20"/>
        </w:rPr>
        <w:t>Za zničení okrasné dřeviny se rozumí stav, kdy okrasné dřevině</w:t>
      </w:r>
      <w:r>
        <w:rPr>
          <w:sz w:val="20"/>
        </w:rPr>
        <w:t xml:space="preserve"> nelze zachovat její přirozenou růstovou formu a nelze ji dostupnou pěstební technikou v reálném čase uvést do původního stavu.</w:t>
      </w:r>
    </w:p>
    <w:p w:rsidR="00F743CC" w:rsidRDefault="00BF3F72">
      <w:pPr>
        <w:numPr>
          <w:ilvl w:val="0"/>
          <w:numId w:val="21"/>
        </w:numPr>
        <w:spacing w:after="5" w:line="227" w:lineRule="auto"/>
        <w:ind w:right="10" w:hanging="5"/>
      </w:pPr>
      <w:r>
        <w:rPr>
          <w:sz w:val="20"/>
        </w:rPr>
        <w:t>Za poškozeni okrasné dřeviny se rozumí stav, kdy dostupnou pěstební technikou lze obnovit její přirozenou růstovou formu v reáln</w:t>
      </w:r>
      <w:r>
        <w:rPr>
          <w:sz w:val="20"/>
        </w:rPr>
        <w:t>ém čase.</w:t>
      </w:r>
    </w:p>
    <w:sectPr w:rsidR="00F743CC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1909" w:h="16841"/>
      <w:pgMar w:top="1440" w:right="747" w:bottom="1440" w:left="12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72" w:rsidRDefault="00BF3F72">
      <w:pPr>
        <w:spacing w:after="0" w:line="240" w:lineRule="auto"/>
      </w:pPr>
      <w:r>
        <w:separator/>
      </w:r>
    </w:p>
  </w:endnote>
  <w:endnote w:type="continuationSeparator" w:id="0">
    <w:p w:rsidR="00BF3F72" w:rsidRDefault="00BF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jc w:val="left"/>
    </w:pPr>
    <w:r>
      <w:rPr>
        <w:sz w:val="20"/>
      </w:rPr>
      <w:t xml:space="preserve">není-li </w:t>
    </w:r>
    <w:r>
      <w:rPr>
        <w:sz w:val="18"/>
      </w:rPr>
      <w:t xml:space="preserve">uvedeno, </w:t>
    </w:r>
    <w:r>
      <w:t xml:space="preserve">platí </w:t>
    </w:r>
    <w:r>
      <w:rPr>
        <w:sz w:val="20"/>
      </w:rPr>
      <w:t xml:space="preserve">ustanoveni </w:t>
    </w:r>
    <w:r>
      <w:rPr>
        <w:sz w:val="32"/>
      </w:rPr>
      <w:t xml:space="preserve">Il. </w:t>
    </w:r>
    <w:r>
      <w:rPr>
        <w:sz w:val="20"/>
      </w:rPr>
      <w:t>odst. 1.1.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jc w:val="left"/>
    </w:pPr>
    <w:r>
      <w:rPr>
        <w:sz w:val="20"/>
      </w:rPr>
      <w:t xml:space="preserve">není-li </w:t>
    </w:r>
    <w:r>
      <w:rPr>
        <w:sz w:val="18"/>
      </w:rPr>
      <w:t xml:space="preserve">uvedeno, </w:t>
    </w:r>
    <w:r>
      <w:t xml:space="preserve">platí </w:t>
    </w:r>
    <w:r>
      <w:rPr>
        <w:sz w:val="20"/>
      </w:rPr>
      <w:t xml:space="preserve">ustanoveni </w:t>
    </w:r>
    <w:r>
      <w:rPr>
        <w:sz w:val="32"/>
      </w:rPr>
      <w:t xml:space="preserve">Il. </w:t>
    </w:r>
    <w:r>
      <w:rPr>
        <w:sz w:val="20"/>
      </w:rPr>
      <w:t>odst. 1.1.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462"/>
      <w:jc w:val="left"/>
    </w:pPr>
    <w:r>
      <w:rPr>
        <w:sz w:val="20"/>
      </w:rPr>
      <w:t xml:space="preserve">není-li </w:t>
    </w:r>
    <w:r>
      <w:rPr>
        <w:sz w:val="18"/>
      </w:rPr>
      <w:t xml:space="preserve">uvedeno, </w:t>
    </w:r>
    <w:r>
      <w:t xml:space="preserve">platí </w:t>
    </w:r>
    <w:r>
      <w:rPr>
        <w:sz w:val="20"/>
      </w:rPr>
      <w:t xml:space="preserve">ustanoveni </w:t>
    </w:r>
    <w:r>
      <w:rPr>
        <w:sz w:val="32"/>
      </w:rPr>
      <w:t xml:space="preserve">Il. </w:t>
    </w:r>
    <w:r>
      <w:rPr>
        <w:sz w:val="20"/>
      </w:rPr>
      <w:t>odst. 1.1.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72" w:rsidRDefault="00BF3F72">
      <w:pPr>
        <w:spacing w:after="0" w:line="240" w:lineRule="auto"/>
      </w:pPr>
      <w:r>
        <w:separator/>
      </w:r>
    </w:p>
  </w:footnote>
  <w:footnote w:type="continuationSeparator" w:id="0">
    <w:p w:rsidR="00BF3F72" w:rsidRDefault="00BF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7235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 w:rsidRPr="0013160C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7199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 w:rsidRPr="0013160C">
      <w:rPr>
        <w:noProof/>
        <w:sz w:val="24"/>
      </w:rPr>
      <w:t>14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7199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 w:rsidRPr="0013160C">
      <w:rPr>
        <w:noProof/>
        <w:sz w:val="24"/>
      </w:rPr>
      <w:t>13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7199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19</w:t>
    </w:r>
    <w:r>
      <w:rPr>
        <w:sz w:val="24"/>
      </w:rPr>
      <w:fldChar w:fldCharType="end"/>
    </w:r>
    <w:r>
      <w:rPr>
        <w:sz w:val="24"/>
      </w:rPr>
      <w:t>)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6981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 w:rsidRPr="0013160C">
      <w:rPr>
        <w:noProof/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6981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 w:rsidRPr="0013160C">
      <w:rPr>
        <w:noProof/>
        <w:sz w:val="24"/>
      </w:rPr>
      <w:t>21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0" w:line="259" w:lineRule="auto"/>
      <w:ind w:left="7235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 w:rsidRPr="0013160C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F743CC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137" w:line="259" w:lineRule="auto"/>
      <w:ind w:left="0" w:right="-4948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>
      <w:rPr>
        <w:noProof/>
      </w:rPr>
      <w:t>6</w:t>
    </w:r>
    <w:r>
      <w:fldChar w:fldCharType="end"/>
    </w:r>
    <w: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  <w:p w:rsidR="00F743CC" w:rsidRDefault="00BF3F72">
    <w:pPr>
      <w:spacing w:after="0" w:line="259" w:lineRule="auto"/>
      <w:ind w:left="234"/>
      <w:jc w:val="left"/>
    </w:pPr>
    <w:r>
      <w:t xml:space="preserve">2.1.1. </w:t>
    </w:r>
    <w:r>
      <w:rPr>
        <w:sz w:val="24"/>
      </w:rPr>
      <w:t>Živelní pojištění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137" w:line="259" w:lineRule="auto"/>
      <w:ind w:left="0" w:right="-4948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>
      <w:rPr>
        <w:noProof/>
      </w:rPr>
      <w:t>7</w:t>
    </w:r>
    <w:r>
      <w:fldChar w:fldCharType="end"/>
    </w:r>
    <w: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  <w:p w:rsidR="00F743CC" w:rsidRDefault="00BF3F72">
    <w:pPr>
      <w:spacing w:after="0" w:line="259" w:lineRule="auto"/>
      <w:ind w:left="234"/>
      <w:jc w:val="left"/>
    </w:pPr>
    <w:r>
      <w:t xml:space="preserve">2.1.1. </w:t>
    </w:r>
    <w:r>
      <w:rPr>
        <w:sz w:val="24"/>
      </w:rPr>
      <w:t>Živelní pojištění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137" w:line="259" w:lineRule="auto"/>
      <w:ind w:left="0" w:right="-4948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19</w:t>
    </w:r>
    <w:r>
      <w:rPr>
        <w:sz w:val="24"/>
      </w:rPr>
      <w:fldChar w:fldCharType="end"/>
    </w:r>
    <w:r>
      <w:rPr>
        <w:sz w:val="24"/>
      </w:rPr>
      <w:t>)</w:t>
    </w:r>
  </w:p>
  <w:p w:rsidR="00F743CC" w:rsidRDefault="00BF3F72">
    <w:pPr>
      <w:spacing w:after="0" w:line="259" w:lineRule="auto"/>
      <w:ind w:left="234"/>
      <w:jc w:val="left"/>
    </w:pPr>
    <w:r>
      <w:t xml:space="preserve">2.1.1. </w:t>
    </w:r>
    <w:r>
      <w:rPr>
        <w:sz w:val="24"/>
      </w:rPr>
      <w:t>Živelní pojištění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128" w:line="259" w:lineRule="auto"/>
      <w:ind w:left="0" w:right="-4918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>
      <w:rPr>
        <w:noProof/>
      </w:rPr>
      <w:t>10</w:t>
    </w:r>
    <w:r>
      <w:fldChar w:fldCharType="end"/>
    </w:r>
    <w: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  <w:p w:rsidR="00F743CC" w:rsidRDefault="00BF3F72">
    <w:pPr>
      <w:spacing w:after="0" w:line="259" w:lineRule="auto"/>
      <w:ind w:left="178"/>
      <w:jc w:val="left"/>
    </w:pPr>
    <w:r>
      <w:t xml:space="preserve">2.2.1. </w:t>
    </w:r>
    <w:r>
      <w:rPr>
        <w:sz w:val="24"/>
      </w:rPr>
      <w:t xml:space="preserve">Pojištění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128" w:line="259" w:lineRule="auto"/>
      <w:ind w:left="0" w:right="-4918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3160C">
      <w:rPr>
        <w:noProof/>
      </w:rPr>
      <w:t>11</w:t>
    </w:r>
    <w:r>
      <w:fldChar w:fldCharType="end"/>
    </w:r>
    <w: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 w:rsidR="0013160C" w:rsidRPr="0013160C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>)</w:t>
    </w:r>
  </w:p>
  <w:p w:rsidR="00F743CC" w:rsidRDefault="00BF3F72">
    <w:pPr>
      <w:spacing w:after="0" w:line="259" w:lineRule="auto"/>
      <w:ind w:left="178"/>
      <w:jc w:val="left"/>
    </w:pPr>
    <w:r>
      <w:t xml:space="preserve">2.2.1. </w:t>
    </w:r>
    <w:r>
      <w:rPr>
        <w:sz w:val="24"/>
      </w:rPr>
      <w:t xml:space="preserve">Pojištění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C" w:rsidRDefault="00BF3F72">
    <w:pPr>
      <w:spacing w:after="128" w:line="259" w:lineRule="auto"/>
      <w:ind w:left="0" w:right="-4918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19</w:t>
    </w:r>
    <w:r>
      <w:rPr>
        <w:sz w:val="24"/>
      </w:rPr>
      <w:fldChar w:fldCharType="end"/>
    </w:r>
    <w:r>
      <w:rPr>
        <w:sz w:val="24"/>
      </w:rPr>
      <w:t>)</w:t>
    </w:r>
  </w:p>
  <w:p w:rsidR="00F743CC" w:rsidRDefault="00BF3F72">
    <w:pPr>
      <w:spacing w:after="0" w:line="259" w:lineRule="auto"/>
      <w:ind w:left="178"/>
      <w:jc w:val="left"/>
    </w:pPr>
    <w:r>
      <w:t xml:space="preserve">2.2.1. </w:t>
    </w:r>
    <w:r>
      <w:rPr>
        <w:sz w:val="24"/>
      </w:rPr>
      <w:t xml:space="preserve">Pojištění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.75pt;height:.75pt" coordsize="" o:spt="100" o:bullet="t" adj="0,,0" path="" stroked="f">
        <v:stroke joinstyle="miter"/>
        <v:imagedata r:id="rId1" o:title="image120"/>
        <v:formulas/>
        <v:path o:connecttype="segments"/>
      </v:shape>
    </w:pict>
  </w:numPicBullet>
  <w:abstractNum w:abstractNumId="0" w15:restartNumberingAfterBreak="0">
    <w:nsid w:val="0A965164"/>
    <w:multiLevelType w:val="hybridMultilevel"/>
    <w:tmpl w:val="77FC73EA"/>
    <w:lvl w:ilvl="0" w:tplc="568CCEB6">
      <w:start w:val="6"/>
      <w:numFmt w:val="decimal"/>
      <w:lvlText w:val="(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C456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68B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AE2C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8E9F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6E08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006E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CEA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F8FA9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D06DF"/>
    <w:multiLevelType w:val="hybridMultilevel"/>
    <w:tmpl w:val="A314DCAC"/>
    <w:lvl w:ilvl="0" w:tplc="63645CA4">
      <w:start w:val="2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2050E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4DF2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2AC4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A9C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A84C4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C23D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4E0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EB14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06F0E"/>
    <w:multiLevelType w:val="hybridMultilevel"/>
    <w:tmpl w:val="738417CC"/>
    <w:lvl w:ilvl="0" w:tplc="62C475A0">
      <w:start w:val="20"/>
      <w:numFmt w:val="lowerLetter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3CC01A">
      <w:start w:val="1"/>
      <w:numFmt w:val="lowerLetter"/>
      <w:lvlText w:val="%2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3007D2">
      <w:start w:val="1"/>
      <w:numFmt w:val="lowerRoman"/>
      <w:lvlText w:val="%3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A4B7B8">
      <w:start w:val="1"/>
      <w:numFmt w:val="decimal"/>
      <w:lvlText w:val="%4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AE60F8">
      <w:start w:val="1"/>
      <w:numFmt w:val="lowerLetter"/>
      <w:lvlText w:val="%5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CCE590">
      <w:start w:val="1"/>
      <w:numFmt w:val="lowerRoman"/>
      <w:lvlText w:val="%6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C695F4">
      <w:start w:val="1"/>
      <w:numFmt w:val="decimal"/>
      <w:lvlText w:val="%7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5C7302">
      <w:start w:val="1"/>
      <w:numFmt w:val="lowerLetter"/>
      <w:lvlText w:val="%8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06F12C">
      <w:start w:val="1"/>
      <w:numFmt w:val="lowerRoman"/>
      <w:lvlText w:val="%9"/>
      <w:lvlJc w:val="left"/>
      <w:pPr>
        <w:ind w:left="6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80082"/>
    <w:multiLevelType w:val="hybridMultilevel"/>
    <w:tmpl w:val="31226BB4"/>
    <w:lvl w:ilvl="0" w:tplc="5B2657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8FA12">
      <w:start w:val="3"/>
      <w:numFmt w:val="decimal"/>
      <w:lvlText w:val="%2.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692F6">
      <w:start w:val="1"/>
      <w:numFmt w:val="lowerRoman"/>
      <w:lvlText w:val="%3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2CCEC">
      <w:start w:val="1"/>
      <w:numFmt w:val="decimal"/>
      <w:lvlText w:val="%4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462B0">
      <w:start w:val="1"/>
      <w:numFmt w:val="lowerLetter"/>
      <w:lvlText w:val="%5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07150">
      <w:start w:val="1"/>
      <w:numFmt w:val="lowerRoman"/>
      <w:lvlText w:val="%6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0900C">
      <w:start w:val="1"/>
      <w:numFmt w:val="decimal"/>
      <w:lvlText w:val="%7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2019A">
      <w:start w:val="1"/>
      <w:numFmt w:val="lowerLetter"/>
      <w:lvlText w:val="%8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5CA9A0">
      <w:start w:val="1"/>
      <w:numFmt w:val="lowerRoman"/>
      <w:lvlText w:val="%9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7B047D"/>
    <w:multiLevelType w:val="hybridMultilevel"/>
    <w:tmpl w:val="A3382426"/>
    <w:lvl w:ilvl="0" w:tplc="39BC445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07EF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CEFB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ABC8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C8C74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8673B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70C81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589CC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0C662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225E83"/>
    <w:multiLevelType w:val="hybridMultilevel"/>
    <w:tmpl w:val="001ECD0E"/>
    <w:lvl w:ilvl="0" w:tplc="0978AAD6">
      <w:start w:val="6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89E82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F2562A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7ADBD4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011C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6018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228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40FA9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A963A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E82EE6"/>
    <w:multiLevelType w:val="hybridMultilevel"/>
    <w:tmpl w:val="AF3E6F26"/>
    <w:lvl w:ilvl="0" w:tplc="97308F62">
      <w:start w:val="7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CDE76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AEEF8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70385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B881EA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AE08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4EEF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09C8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4730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3F6487"/>
    <w:multiLevelType w:val="hybridMultilevel"/>
    <w:tmpl w:val="C9C2AB60"/>
    <w:lvl w:ilvl="0" w:tplc="FB0A6F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AF2EE">
      <w:start w:val="1"/>
      <w:numFmt w:val="lowerLetter"/>
      <w:lvlText w:val="%2)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07BBC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C77EA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855B0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6D362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CAB84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A74FC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E62AB4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210A4D"/>
    <w:multiLevelType w:val="hybridMultilevel"/>
    <w:tmpl w:val="D9146FB4"/>
    <w:lvl w:ilvl="0" w:tplc="EBE8CB0E">
      <w:start w:val="13"/>
      <w:numFmt w:val="lowerLetter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0FCD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609FC6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1A9D9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FEAAD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AD24C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4301C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C2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ED72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A31D4"/>
    <w:multiLevelType w:val="hybridMultilevel"/>
    <w:tmpl w:val="95265630"/>
    <w:lvl w:ilvl="0" w:tplc="EEDABA7A">
      <w:start w:val="10"/>
      <w:numFmt w:val="lowerLetter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CDA2A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AFC4E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847E2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E5864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64D00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6744E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6A98E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2BF32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A41E2B"/>
    <w:multiLevelType w:val="hybridMultilevel"/>
    <w:tmpl w:val="3878A27A"/>
    <w:lvl w:ilvl="0" w:tplc="BF3AB8D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081D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E6E8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AA9D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8E93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282E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980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6775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0CE9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D27485"/>
    <w:multiLevelType w:val="hybridMultilevel"/>
    <w:tmpl w:val="B614BD5E"/>
    <w:lvl w:ilvl="0" w:tplc="30048B3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A464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AE100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A429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E002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59F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ACA9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095AA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E9F58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E14169"/>
    <w:multiLevelType w:val="hybridMultilevel"/>
    <w:tmpl w:val="4476BF66"/>
    <w:lvl w:ilvl="0" w:tplc="26B425C2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E7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EF1C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4BCA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79D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415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05C9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A5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E870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B3408F"/>
    <w:multiLevelType w:val="hybridMultilevel"/>
    <w:tmpl w:val="E26835B6"/>
    <w:lvl w:ilvl="0" w:tplc="E370D83A">
      <w:start w:val="5"/>
      <w:numFmt w:val="decimal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1F8006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A582E1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1A0C7A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5FA84A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3A0314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4B87A7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79AAF6A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8E8750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BB7E6B"/>
    <w:multiLevelType w:val="hybridMultilevel"/>
    <w:tmpl w:val="3DA44196"/>
    <w:lvl w:ilvl="0" w:tplc="6366A1DA">
      <w:start w:val="17"/>
      <w:numFmt w:val="lowerLetter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8AB3E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8F06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E3E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6160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7A6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21022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AAFB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20C5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4B025F"/>
    <w:multiLevelType w:val="hybridMultilevel"/>
    <w:tmpl w:val="36C827A4"/>
    <w:lvl w:ilvl="0" w:tplc="21E00C04">
      <w:start w:val="1"/>
      <w:numFmt w:val="lowerLetter"/>
      <w:lvlText w:val="%1)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4C9A">
      <w:start w:val="1"/>
      <w:numFmt w:val="lowerLetter"/>
      <w:lvlText w:val="%2"/>
      <w:lvlJc w:val="left"/>
      <w:pPr>
        <w:ind w:left="1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43F1A">
      <w:start w:val="1"/>
      <w:numFmt w:val="lowerRoman"/>
      <w:lvlText w:val="%3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210CC">
      <w:start w:val="1"/>
      <w:numFmt w:val="decimal"/>
      <w:lvlText w:val="%4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17E">
      <w:start w:val="1"/>
      <w:numFmt w:val="lowerLetter"/>
      <w:lvlText w:val="%5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CA45A0">
      <w:start w:val="1"/>
      <w:numFmt w:val="lowerRoman"/>
      <w:lvlText w:val="%6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7C883E">
      <w:start w:val="1"/>
      <w:numFmt w:val="decimal"/>
      <w:lvlText w:val="%7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4D81A">
      <w:start w:val="1"/>
      <w:numFmt w:val="lowerLetter"/>
      <w:lvlText w:val="%8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E2D58">
      <w:start w:val="1"/>
      <w:numFmt w:val="lowerRoman"/>
      <w:lvlText w:val="%9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70771C"/>
    <w:multiLevelType w:val="multilevel"/>
    <w:tmpl w:val="5DD662EE"/>
    <w:lvl w:ilvl="0">
      <w:start w:val="1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7657A6"/>
    <w:multiLevelType w:val="hybridMultilevel"/>
    <w:tmpl w:val="8AA69B08"/>
    <w:lvl w:ilvl="0" w:tplc="06C29D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C98CE">
      <w:start w:val="1"/>
      <w:numFmt w:val="lowerLetter"/>
      <w:lvlText w:val="%2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4E362">
      <w:start w:val="1"/>
      <w:numFmt w:val="lowerRoman"/>
      <w:lvlText w:val="%3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425D8">
      <w:start w:val="1"/>
      <w:numFmt w:val="decimal"/>
      <w:lvlText w:val="%4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63224">
      <w:start w:val="1"/>
      <w:numFmt w:val="lowerLetter"/>
      <w:lvlText w:val="%5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9DC0">
      <w:start w:val="1"/>
      <w:numFmt w:val="lowerRoman"/>
      <w:lvlText w:val="%6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EF42C">
      <w:start w:val="1"/>
      <w:numFmt w:val="decimal"/>
      <w:lvlText w:val="%7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6968A">
      <w:start w:val="1"/>
      <w:numFmt w:val="lowerLetter"/>
      <w:lvlText w:val="%8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06B94">
      <w:start w:val="1"/>
      <w:numFmt w:val="lowerRoman"/>
      <w:lvlText w:val="%9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CC3E96"/>
    <w:multiLevelType w:val="hybridMultilevel"/>
    <w:tmpl w:val="605AD204"/>
    <w:lvl w:ilvl="0" w:tplc="8B5A78AA">
      <w:start w:val="1"/>
      <w:numFmt w:val="lowerLetter"/>
      <w:lvlText w:val="%1)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03F46">
      <w:start w:val="1"/>
      <w:numFmt w:val="bullet"/>
      <w:lvlText w:val="•"/>
      <w:lvlPicBulletId w:val="0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2A050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6E35E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E80DA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C2F54E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8899C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CAFCA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6130E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7F6844"/>
    <w:multiLevelType w:val="hybridMultilevel"/>
    <w:tmpl w:val="779C406C"/>
    <w:lvl w:ilvl="0" w:tplc="CB366230">
      <w:start w:val="1"/>
      <w:numFmt w:val="decimal"/>
      <w:lvlText w:val="%1)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00C9DF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1F68A6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DA629A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3029AD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93EC82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728502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0360B2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38C0EB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A009CD"/>
    <w:multiLevelType w:val="multilevel"/>
    <w:tmpl w:val="6C021974"/>
    <w:lvl w:ilvl="0">
      <w:start w:val="1"/>
      <w:numFmt w:val="decimal"/>
      <w:lvlText w:val="%1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3"/>
  </w:num>
  <w:num w:numId="5">
    <w:abstractNumId w:val="12"/>
  </w:num>
  <w:num w:numId="6">
    <w:abstractNumId w:val="17"/>
  </w:num>
  <w:num w:numId="7">
    <w:abstractNumId w:val="7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15"/>
  </w:num>
  <w:num w:numId="13">
    <w:abstractNumId w:val="18"/>
  </w:num>
  <w:num w:numId="14">
    <w:abstractNumId w:val="6"/>
  </w:num>
  <w:num w:numId="15">
    <w:abstractNumId w:val="3"/>
  </w:num>
  <w:num w:numId="16">
    <w:abstractNumId w:val="16"/>
  </w:num>
  <w:num w:numId="17">
    <w:abstractNumId w:val="11"/>
  </w:num>
  <w:num w:numId="18">
    <w:abstractNumId w:val="5"/>
  </w:num>
  <w:num w:numId="19">
    <w:abstractNumId w:val="10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CC"/>
    <w:rsid w:val="0013160C"/>
    <w:rsid w:val="00BF3F72"/>
    <w:rsid w:val="00F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75B6F-2375-4C54-989F-E0EB6112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0" w:lineRule="auto"/>
      <w:ind w:left="53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3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37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g"/><Relationship Id="rId117" Type="http://schemas.openxmlformats.org/officeDocument/2006/relationships/image" Target="media/image80.jpg"/><Relationship Id="rId21" Type="http://schemas.openxmlformats.org/officeDocument/2006/relationships/footer" Target="footer2.xml"/><Relationship Id="rId42" Type="http://schemas.openxmlformats.org/officeDocument/2006/relationships/image" Target="media/image31.jpg"/><Relationship Id="rId47" Type="http://schemas.openxmlformats.org/officeDocument/2006/relationships/footer" Target="footer5.xml"/><Relationship Id="rId63" Type="http://schemas.openxmlformats.org/officeDocument/2006/relationships/footer" Target="footer7.xml"/><Relationship Id="rId68" Type="http://schemas.openxmlformats.org/officeDocument/2006/relationships/image" Target="media/image45.jpg"/><Relationship Id="rId84" Type="http://schemas.openxmlformats.org/officeDocument/2006/relationships/header" Target="header13.xml"/><Relationship Id="rId89" Type="http://schemas.openxmlformats.org/officeDocument/2006/relationships/footer" Target="footer15.xml"/><Relationship Id="rId112" Type="http://schemas.openxmlformats.org/officeDocument/2006/relationships/image" Target="media/image327.jpg"/><Relationship Id="rId16" Type="http://schemas.openxmlformats.org/officeDocument/2006/relationships/image" Target="media/image11.jpg"/><Relationship Id="rId107" Type="http://schemas.openxmlformats.org/officeDocument/2006/relationships/image" Target="media/image72.jpg"/><Relationship Id="rId11" Type="http://schemas.openxmlformats.org/officeDocument/2006/relationships/image" Target="media/image6.jpg"/><Relationship Id="rId32" Type="http://schemas.openxmlformats.org/officeDocument/2006/relationships/image" Target="media/image21.jpg"/><Relationship Id="rId37" Type="http://schemas.openxmlformats.org/officeDocument/2006/relationships/image" Target="media/image26.jpg"/><Relationship Id="rId53" Type="http://schemas.openxmlformats.org/officeDocument/2006/relationships/image" Target="media/image36.jpg"/><Relationship Id="rId58" Type="http://schemas.openxmlformats.org/officeDocument/2006/relationships/image" Target="media/image41.jpg"/><Relationship Id="rId74" Type="http://schemas.openxmlformats.org/officeDocument/2006/relationships/image" Target="media/image51.jpg"/><Relationship Id="rId79" Type="http://schemas.openxmlformats.org/officeDocument/2006/relationships/footer" Target="footer10.xml"/><Relationship Id="rId102" Type="http://schemas.openxmlformats.org/officeDocument/2006/relationships/image" Target="media/image67.jpg"/><Relationship Id="rId123" Type="http://schemas.openxmlformats.org/officeDocument/2006/relationships/header" Target="header17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55.jpg"/><Relationship Id="rId95" Type="http://schemas.openxmlformats.org/officeDocument/2006/relationships/image" Target="media/image60.jpg"/><Relationship Id="rId19" Type="http://schemas.openxmlformats.org/officeDocument/2006/relationships/header" Target="header2.xml"/><Relationship Id="rId14" Type="http://schemas.openxmlformats.org/officeDocument/2006/relationships/image" Target="media/image9.jpg"/><Relationship Id="rId22" Type="http://schemas.openxmlformats.org/officeDocument/2006/relationships/header" Target="header3.xml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image" Target="media/image24.jpg"/><Relationship Id="rId43" Type="http://schemas.openxmlformats.org/officeDocument/2006/relationships/image" Target="media/image32.jpg"/><Relationship Id="rId48" Type="http://schemas.openxmlformats.org/officeDocument/2006/relationships/header" Target="header6.xml"/><Relationship Id="rId56" Type="http://schemas.openxmlformats.org/officeDocument/2006/relationships/image" Target="media/image39.jpg"/><Relationship Id="rId64" Type="http://schemas.openxmlformats.org/officeDocument/2006/relationships/footer" Target="footer8.xml"/><Relationship Id="rId69" Type="http://schemas.openxmlformats.org/officeDocument/2006/relationships/image" Target="media/image46.jpg"/><Relationship Id="rId77" Type="http://schemas.openxmlformats.org/officeDocument/2006/relationships/header" Target="header10.xml"/><Relationship Id="rId100" Type="http://schemas.openxmlformats.org/officeDocument/2006/relationships/image" Target="media/image65.jpg"/><Relationship Id="rId105" Type="http://schemas.openxmlformats.org/officeDocument/2006/relationships/image" Target="media/image70.jpg"/><Relationship Id="rId113" Type="http://schemas.openxmlformats.org/officeDocument/2006/relationships/image" Target="media/image77.jpg"/><Relationship Id="rId118" Type="http://schemas.openxmlformats.org/officeDocument/2006/relationships/image" Target="media/image81.jpg"/><Relationship Id="rId126" Type="http://schemas.openxmlformats.org/officeDocument/2006/relationships/header" Target="header18.xml"/><Relationship Id="rId8" Type="http://schemas.openxmlformats.org/officeDocument/2006/relationships/image" Target="media/image3.jpg"/><Relationship Id="rId51" Type="http://schemas.openxmlformats.org/officeDocument/2006/relationships/image" Target="media/image34.jpg"/><Relationship Id="rId72" Type="http://schemas.openxmlformats.org/officeDocument/2006/relationships/image" Target="media/image49.jpg"/><Relationship Id="rId80" Type="http://schemas.openxmlformats.org/officeDocument/2006/relationships/footer" Target="footer11.xml"/><Relationship Id="rId85" Type="http://schemas.openxmlformats.org/officeDocument/2006/relationships/header" Target="header14.xml"/><Relationship Id="rId93" Type="http://schemas.openxmlformats.org/officeDocument/2006/relationships/image" Target="media/image58.jpg"/><Relationship Id="rId98" Type="http://schemas.openxmlformats.org/officeDocument/2006/relationships/image" Target="media/image63.jpg"/><Relationship Id="rId121" Type="http://schemas.openxmlformats.org/officeDocument/2006/relationships/image" Target="media/image84.jpg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14.jpg"/><Relationship Id="rId33" Type="http://schemas.openxmlformats.org/officeDocument/2006/relationships/image" Target="media/image22.jpg"/><Relationship Id="rId38" Type="http://schemas.openxmlformats.org/officeDocument/2006/relationships/image" Target="media/image27.jpg"/><Relationship Id="rId46" Type="http://schemas.openxmlformats.org/officeDocument/2006/relationships/footer" Target="footer4.xml"/><Relationship Id="rId59" Type="http://schemas.openxmlformats.org/officeDocument/2006/relationships/image" Target="media/image42.jpg"/><Relationship Id="rId67" Type="http://schemas.openxmlformats.org/officeDocument/2006/relationships/image" Target="media/image44.jpg"/><Relationship Id="rId103" Type="http://schemas.openxmlformats.org/officeDocument/2006/relationships/image" Target="media/image68.jpg"/><Relationship Id="rId108" Type="http://schemas.openxmlformats.org/officeDocument/2006/relationships/image" Target="media/image73.jpg"/><Relationship Id="rId116" Type="http://schemas.openxmlformats.org/officeDocument/2006/relationships/image" Target="media/image329.jpg"/><Relationship Id="rId124" Type="http://schemas.openxmlformats.org/officeDocument/2006/relationships/footer" Target="footer16.xml"/><Relationship Id="rId129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image" Target="media/image30.jpg"/><Relationship Id="rId54" Type="http://schemas.openxmlformats.org/officeDocument/2006/relationships/image" Target="media/image37.jpg"/><Relationship Id="rId62" Type="http://schemas.openxmlformats.org/officeDocument/2006/relationships/header" Target="header8.xml"/><Relationship Id="rId70" Type="http://schemas.openxmlformats.org/officeDocument/2006/relationships/image" Target="media/image47.jpg"/><Relationship Id="rId75" Type="http://schemas.openxmlformats.org/officeDocument/2006/relationships/image" Target="media/image52.jpg"/><Relationship Id="rId83" Type="http://schemas.openxmlformats.org/officeDocument/2006/relationships/image" Target="media/image54.jpg"/><Relationship Id="rId88" Type="http://schemas.openxmlformats.org/officeDocument/2006/relationships/header" Target="header15.xml"/><Relationship Id="rId91" Type="http://schemas.openxmlformats.org/officeDocument/2006/relationships/image" Target="media/image56.jpg"/><Relationship Id="rId96" Type="http://schemas.openxmlformats.org/officeDocument/2006/relationships/image" Target="media/image61.jpg"/><Relationship Id="rId111" Type="http://schemas.openxmlformats.org/officeDocument/2006/relationships/image" Target="media/image7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oter" Target="footer3.xml"/><Relationship Id="rId28" Type="http://schemas.openxmlformats.org/officeDocument/2006/relationships/image" Target="media/image17.jpg"/><Relationship Id="rId36" Type="http://schemas.openxmlformats.org/officeDocument/2006/relationships/image" Target="media/image25.jpg"/><Relationship Id="rId49" Type="http://schemas.openxmlformats.org/officeDocument/2006/relationships/footer" Target="footer6.xml"/><Relationship Id="rId57" Type="http://schemas.openxmlformats.org/officeDocument/2006/relationships/image" Target="media/image40.jpg"/><Relationship Id="rId106" Type="http://schemas.openxmlformats.org/officeDocument/2006/relationships/image" Target="media/image71.jpg"/><Relationship Id="rId114" Type="http://schemas.openxmlformats.org/officeDocument/2006/relationships/image" Target="media/image78.jpg"/><Relationship Id="rId119" Type="http://schemas.openxmlformats.org/officeDocument/2006/relationships/image" Target="media/image82.jpg"/><Relationship Id="rId127" Type="http://schemas.openxmlformats.org/officeDocument/2006/relationships/footer" Target="footer18.xml"/><Relationship Id="rId10" Type="http://schemas.openxmlformats.org/officeDocument/2006/relationships/image" Target="media/image5.jpg"/><Relationship Id="rId31" Type="http://schemas.openxmlformats.org/officeDocument/2006/relationships/image" Target="media/image20.jpg"/><Relationship Id="rId44" Type="http://schemas.openxmlformats.org/officeDocument/2006/relationships/header" Target="header4.xml"/><Relationship Id="rId52" Type="http://schemas.openxmlformats.org/officeDocument/2006/relationships/image" Target="media/image35.jpg"/><Relationship Id="rId60" Type="http://schemas.openxmlformats.org/officeDocument/2006/relationships/image" Target="media/image43.jpg"/><Relationship Id="rId65" Type="http://schemas.openxmlformats.org/officeDocument/2006/relationships/header" Target="header9.xml"/><Relationship Id="rId73" Type="http://schemas.openxmlformats.org/officeDocument/2006/relationships/image" Target="media/image50.jpg"/><Relationship Id="rId78" Type="http://schemas.openxmlformats.org/officeDocument/2006/relationships/header" Target="header11.xml"/><Relationship Id="rId81" Type="http://schemas.openxmlformats.org/officeDocument/2006/relationships/header" Target="header12.xml"/><Relationship Id="rId86" Type="http://schemas.openxmlformats.org/officeDocument/2006/relationships/footer" Target="footer13.xml"/><Relationship Id="rId94" Type="http://schemas.openxmlformats.org/officeDocument/2006/relationships/image" Target="media/image59.jpg"/><Relationship Id="rId99" Type="http://schemas.openxmlformats.org/officeDocument/2006/relationships/image" Target="media/image64.jpg"/><Relationship Id="rId101" Type="http://schemas.openxmlformats.org/officeDocument/2006/relationships/image" Target="media/image66.jpg"/><Relationship Id="rId122" Type="http://schemas.openxmlformats.org/officeDocument/2006/relationships/header" Target="header16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39" Type="http://schemas.openxmlformats.org/officeDocument/2006/relationships/image" Target="media/image28.jpg"/><Relationship Id="rId109" Type="http://schemas.openxmlformats.org/officeDocument/2006/relationships/image" Target="media/image74.jpg"/><Relationship Id="rId34" Type="http://schemas.openxmlformats.org/officeDocument/2006/relationships/image" Target="media/image23.jpg"/><Relationship Id="rId50" Type="http://schemas.openxmlformats.org/officeDocument/2006/relationships/image" Target="media/image33.jpg"/><Relationship Id="rId55" Type="http://schemas.openxmlformats.org/officeDocument/2006/relationships/image" Target="media/image38.jpg"/><Relationship Id="rId76" Type="http://schemas.openxmlformats.org/officeDocument/2006/relationships/image" Target="media/image53.jpg"/><Relationship Id="rId97" Type="http://schemas.openxmlformats.org/officeDocument/2006/relationships/image" Target="media/image62.jpg"/><Relationship Id="rId104" Type="http://schemas.openxmlformats.org/officeDocument/2006/relationships/image" Target="media/image69.jpg"/><Relationship Id="rId120" Type="http://schemas.openxmlformats.org/officeDocument/2006/relationships/image" Target="media/image83.jpg"/><Relationship Id="rId125" Type="http://schemas.openxmlformats.org/officeDocument/2006/relationships/footer" Target="footer17.xml"/><Relationship Id="rId7" Type="http://schemas.openxmlformats.org/officeDocument/2006/relationships/image" Target="media/image2.jpg"/><Relationship Id="rId71" Type="http://schemas.openxmlformats.org/officeDocument/2006/relationships/image" Target="media/image48.jpg"/><Relationship Id="rId92" Type="http://schemas.openxmlformats.org/officeDocument/2006/relationships/image" Target="media/image57.jpg"/><Relationship Id="rId2" Type="http://schemas.openxmlformats.org/officeDocument/2006/relationships/styles" Target="styles.xml"/><Relationship Id="rId29" Type="http://schemas.openxmlformats.org/officeDocument/2006/relationships/image" Target="media/image18.jpg"/><Relationship Id="rId24" Type="http://schemas.openxmlformats.org/officeDocument/2006/relationships/image" Target="media/image13.jpg"/><Relationship Id="rId40" Type="http://schemas.openxmlformats.org/officeDocument/2006/relationships/image" Target="media/image29.jpg"/><Relationship Id="rId45" Type="http://schemas.openxmlformats.org/officeDocument/2006/relationships/header" Target="header5.xml"/><Relationship Id="rId66" Type="http://schemas.openxmlformats.org/officeDocument/2006/relationships/footer" Target="footer9.xml"/><Relationship Id="rId87" Type="http://schemas.openxmlformats.org/officeDocument/2006/relationships/footer" Target="footer14.xml"/><Relationship Id="rId110" Type="http://schemas.openxmlformats.org/officeDocument/2006/relationships/image" Target="media/image75.jpg"/><Relationship Id="rId115" Type="http://schemas.openxmlformats.org/officeDocument/2006/relationships/image" Target="media/image79.jpg"/><Relationship Id="rId61" Type="http://schemas.openxmlformats.org/officeDocument/2006/relationships/header" Target="header7.xml"/><Relationship Id="rId82" Type="http://schemas.openxmlformats.org/officeDocument/2006/relationships/footer" Target="footer1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6552</Words>
  <Characters>38662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Skuhrovcová</dc:creator>
  <cp:keywords/>
  <cp:lastModifiedBy>Zuzana Skuhrovcová</cp:lastModifiedBy>
  <cp:revision>2</cp:revision>
  <dcterms:created xsi:type="dcterms:W3CDTF">2017-11-09T10:04:00Z</dcterms:created>
  <dcterms:modified xsi:type="dcterms:W3CDTF">2017-11-09T10:04:00Z</dcterms:modified>
</cp:coreProperties>
</file>