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EF" w:rsidRDefault="00F517EF">
      <w:pPr>
        <w:rPr>
          <w:sz w:val="2"/>
          <w:szCs w:val="2"/>
        </w:rPr>
      </w:pPr>
    </w:p>
    <w:p w:rsidR="00F517EF" w:rsidRDefault="00F517EF">
      <w:pPr>
        <w:spacing w:after="1026" w:line="14" w:lineRule="exact"/>
      </w:pPr>
    </w:p>
    <w:p w:rsidR="00F517EF" w:rsidRDefault="00DE30E5">
      <w:pPr>
        <w:pStyle w:val="Nadpis10"/>
        <w:keepNext/>
        <w:keepLines/>
        <w:shd w:val="clear" w:color="auto" w:fill="auto"/>
      </w:pPr>
      <w:bookmarkStart w:id="0" w:name="bookmark0"/>
      <w:r>
        <w:t>Dodatek č. 1</w:t>
      </w:r>
      <w:r>
        <w:br/>
        <w:t>SMLOUVY O DÍLO</w:t>
      </w:r>
      <w:bookmarkEnd w:id="0"/>
    </w:p>
    <w:p w:rsidR="00F517EF" w:rsidRDefault="00DE30E5">
      <w:pPr>
        <w:pStyle w:val="Zkladntext1"/>
        <w:shd w:val="clear" w:color="auto" w:fill="auto"/>
        <w:spacing w:after="240" w:line="240" w:lineRule="auto"/>
        <w:ind w:right="960" w:firstLine="0"/>
        <w:jc w:val="center"/>
      </w:pPr>
      <w:r>
        <w:rPr>
          <w:b/>
          <w:bCs/>
        </w:rPr>
        <w:t>Poskytování úklidových služeb</w:t>
      </w:r>
    </w:p>
    <w:p w:rsidR="00F517EF" w:rsidRDefault="00DE30E5">
      <w:pPr>
        <w:pStyle w:val="Nadpis20"/>
        <w:keepNext/>
        <w:keepLines/>
        <w:shd w:val="clear" w:color="auto" w:fill="auto"/>
        <w:spacing w:after="700"/>
        <w:ind w:left="0" w:right="960"/>
        <w:jc w:val="center"/>
      </w:pPr>
      <w:bookmarkStart w:id="1" w:name="bookmark1"/>
      <w:r>
        <w:t>č. NG</w:t>
      </w:r>
      <w:r>
        <w:rPr>
          <w:color w:val="383838"/>
        </w:rPr>
        <w:t>/</w:t>
      </w:r>
      <w:r>
        <w:t>1875/2015</w:t>
      </w:r>
      <w:bookmarkEnd w:id="1"/>
    </w:p>
    <w:p w:rsidR="00F517EF" w:rsidRDefault="00DE30E5">
      <w:pPr>
        <w:pStyle w:val="Nadpis20"/>
        <w:keepNext/>
        <w:keepLines/>
        <w:shd w:val="clear" w:color="auto" w:fill="auto"/>
        <w:spacing w:after="280"/>
        <w:ind w:left="960" w:right="0" w:firstLine="20"/>
        <w:jc w:val="both"/>
      </w:pPr>
      <w:bookmarkStart w:id="2" w:name="bookmark2"/>
      <w:r>
        <w:t>Smluvní strany</w:t>
      </w:r>
      <w:bookmarkEnd w:id="2"/>
    </w:p>
    <w:p w:rsidR="00F517EF" w:rsidRDefault="00DE30E5">
      <w:pPr>
        <w:pStyle w:val="Nadpis20"/>
        <w:keepNext/>
        <w:keepLines/>
        <w:shd w:val="clear" w:color="auto" w:fill="auto"/>
        <w:spacing w:after="140"/>
        <w:ind w:right="0"/>
      </w:pPr>
      <w:bookmarkStart w:id="3" w:name="bookmark3"/>
      <w:r>
        <w:rPr>
          <w:color w:val="383838"/>
        </w:rPr>
        <w:t xml:space="preserve">1. </w:t>
      </w:r>
      <w:r>
        <w:t>Národní galerie v Praze</w:t>
      </w:r>
      <w:bookmarkEnd w:id="3"/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 w:line="240" w:lineRule="auto"/>
        <w:ind w:left="1520"/>
      </w:pPr>
      <w:r>
        <w:t>se sídlem:</w:t>
      </w:r>
      <w:r>
        <w:tab/>
        <w:t>Staroměstské náměstí 606/12, 110 15 Praha 1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 w:line="240" w:lineRule="auto"/>
        <w:ind w:left="1520"/>
      </w:pPr>
      <w:r>
        <w:t>IČ:</w:t>
      </w:r>
      <w:r>
        <w:tab/>
        <w:t>00023281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 w:line="240" w:lineRule="auto"/>
        <w:ind w:left="1520"/>
      </w:pPr>
      <w:r>
        <w:t>DIČ:</w:t>
      </w:r>
      <w:r>
        <w:tab/>
        <w:t>CZ00023281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 w:line="240" w:lineRule="auto"/>
        <w:ind w:left="1520"/>
      </w:pPr>
      <w:r>
        <w:t>zastoupená</w:t>
      </w:r>
      <w:r>
        <w:rPr>
          <w:color w:val="383838"/>
        </w:rPr>
        <w:t>:</w:t>
      </w:r>
      <w:r>
        <w:rPr>
          <w:color w:val="383838"/>
        </w:rPr>
        <w:tab/>
      </w:r>
      <w:r>
        <w:t>doc</w:t>
      </w:r>
      <w:r>
        <w:rPr>
          <w:color w:val="383838"/>
        </w:rPr>
        <w:t xml:space="preserve">. </w:t>
      </w:r>
      <w:r>
        <w:t>Dr</w:t>
      </w:r>
      <w:r>
        <w:rPr>
          <w:color w:val="383838"/>
        </w:rPr>
        <w:t xml:space="preserve">. </w:t>
      </w:r>
      <w:r>
        <w:t>et Ing. Jiřím Fajtem, Ph.D., generálním ředitelem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 w:line="240" w:lineRule="auto"/>
        <w:ind w:left="1520"/>
      </w:pPr>
      <w:r>
        <w:t>bankovní spojení:</w:t>
      </w:r>
      <w:r>
        <w:tab/>
        <w:t>Česká národní banka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 w:line="240" w:lineRule="auto"/>
        <w:ind w:left="1520"/>
      </w:pPr>
      <w:r>
        <w:t>číslo účtu:</w:t>
      </w:r>
      <w:r>
        <w:tab/>
        <w:t>050008-0008839011/0710</w:t>
      </w:r>
    </w:p>
    <w:p w:rsidR="00F517EF" w:rsidRDefault="00DE30E5">
      <w:pPr>
        <w:pStyle w:val="Zkladntext1"/>
        <w:shd w:val="clear" w:color="auto" w:fill="auto"/>
        <w:spacing w:after="1200" w:line="240" w:lineRule="auto"/>
        <w:ind w:left="1520"/>
      </w:pPr>
      <w:r>
        <w:t xml:space="preserve">(dále jen </w:t>
      </w:r>
      <w:r>
        <w:rPr>
          <w:b/>
          <w:bCs/>
        </w:rPr>
        <w:t>„Objednatel“)</w:t>
      </w:r>
    </w:p>
    <w:p w:rsidR="00F517EF" w:rsidRDefault="00DE30E5">
      <w:pPr>
        <w:pStyle w:val="Nadpis20"/>
        <w:keepNext/>
        <w:keepLines/>
        <w:shd w:val="clear" w:color="auto" w:fill="auto"/>
        <w:spacing w:after="140" w:line="252" w:lineRule="auto"/>
        <w:ind w:right="0"/>
      </w:pPr>
      <w:bookmarkStart w:id="4" w:name="bookmark4"/>
      <w:r>
        <w:rPr>
          <w:color w:val="383838"/>
        </w:rPr>
        <w:t xml:space="preserve">2. </w:t>
      </w:r>
      <w:r>
        <w:t>TSB spol. s.r.o</w:t>
      </w:r>
      <w:bookmarkEnd w:id="4"/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/>
        <w:ind w:left="1520"/>
      </w:pPr>
      <w:r>
        <w:t>se sídlem:</w:t>
      </w:r>
      <w:r>
        <w:tab/>
      </w:r>
      <w:r>
        <w:rPr>
          <w:i/>
          <w:iCs/>
        </w:rPr>
        <w:t>Patočkova 1710/95</w:t>
      </w:r>
      <w:r>
        <w:rPr>
          <w:i/>
          <w:iCs/>
          <w:color w:val="383838"/>
        </w:rPr>
        <w:t xml:space="preserve">, </w:t>
      </w:r>
      <w:r>
        <w:rPr>
          <w:i/>
          <w:iCs/>
        </w:rPr>
        <w:t>169 00 Praha 6</w:t>
      </w:r>
    </w:p>
    <w:p w:rsidR="005C4538" w:rsidRDefault="00DE30E5">
      <w:pPr>
        <w:pStyle w:val="Zkladntext1"/>
        <w:shd w:val="clear" w:color="auto" w:fill="auto"/>
        <w:tabs>
          <w:tab w:val="left" w:pos="3766"/>
        </w:tabs>
        <w:spacing w:after="0"/>
        <w:ind w:left="1520" w:right="3180"/>
        <w:jc w:val="left"/>
      </w:pPr>
      <w:r>
        <w:t xml:space="preserve">zapsaný v obchodním rejstříku MěS v Praze </w:t>
      </w:r>
      <w:r>
        <w:rPr>
          <w:lang w:val="en-US" w:eastAsia="en-US" w:bidi="en-US"/>
        </w:rPr>
        <w:t>odd</w:t>
      </w:r>
      <w:r>
        <w:rPr>
          <w:color w:val="383838"/>
          <w:lang w:val="en-US" w:eastAsia="en-US" w:bidi="en-US"/>
        </w:rPr>
        <w:t xml:space="preserve">. </w:t>
      </w:r>
      <w:r>
        <w:t xml:space="preserve">C) vložka 40040 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/>
        <w:ind w:left="1520" w:right="3180"/>
        <w:jc w:val="left"/>
      </w:pPr>
      <w:r>
        <w:t>IČ:</w:t>
      </w:r>
      <w:r>
        <w:tab/>
      </w:r>
      <w:r>
        <w:rPr>
          <w:i/>
          <w:iCs/>
        </w:rPr>
        <w:t>63983303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/>
        <w:ind w:left="1520"/>
      </w:pPr>
      <w:r>
        <w:t>DIČ:</w:t>
      </w:r>
      <w:r>
        <w:tab/>
      </w:r>
      <w:r>
        <w:rPr>
          <w:i/>
          <w:iCs/>
        </w:rPr>
        <w:t>CZ63983303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/>
        <w:ind w:left="1520"/>
      </w:pPr>
      <w:r>
        <w:t>zastoupená</w:t>
      </w:r>
      <w:r>
        <w:rPr>
          <w:color w:val="383838"/>
        </w:rPr>
        <w:t>:</w:t>
      </w:r>
      <w:r>
        <w:rPr>
          <w:color w:val="383838"/>
        </w:rPr>
        <w:tab/>
      </w:r>
      <w:r>
        <w:rPr>
          <w:i/>
          <w:iCs/>
        </w:rPr>
        <w:t>Ing</w:t>
      </w:r>
      <w:r>
        <w:rPr>
          <w:i/>
          <w:iCs/>
          <w:color w:val="383838"/>
        </w:rPr>
        <w:t xml:space="preserve">. </w:t>
      </w:r>
      <w:r>
        <w:rPr>
          <w:i/>
          <w:iCs/>
        </w:rPr>
        <w:t>Josefem Geizerem</w:t>
      </w:r>
      <w:r>
        <w:rPr>
          <w:i/>
          <w:iCs/>
          <w:color w:val="383838"/>
        </w:rPr>
        <w:t xml:space="preserve">, </w:t>
      </w:r>
      <w:r>
        <w:rPr>
          <w:i/>
          <w:iCs/>
        </w:rPr>
        <w:t>jednatelem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/>
        <w:ind w:left="1520"/>
      </w:pPr>
      <w:r>
        <w:t>bankovní spojení:</w:t>
      </w:r>
      <w:r>
        <w:tab/>
      </w:r>
      <w:r>
        <w:rPr>
          <w:i/>
          <w:iCs/>
        </w:rPr>
        <w:t>ČSOB, a.s</w:t>
      </w:r>
      <w:r>
        <w:rPr>
          <w:i/>
          <w:iCs/>
          <w:color w:val="383838"/>
        </w:rPr>
        <w:t>.</w:t>
      </w:r>
    </w:p>
    <w:p w:rsidR="00F517EF" w:rsidRDefault="00DE30E5">
      <w:pPr>
        <w:pStyle w:val="Zkladntext1"/>
        <w:shd w:val="clear" w:color="auto" w:fill="auto"/>
        <w:tabs>
          <w:tab w:val="left" w:pos="3766"/>
        </w:tabs>
        <w:spacing w:after="0"/>
        <w:ind w:left="1520"/>
      </w:pPr>
      <w:r>
        <w:t>číslo účtu</w:t>
      </w:r>
      <w:r>
        <w:rPr>
          <w:color w:val="383838"/>
        </w:rPr>
        <w:t>:</w:t>
      </w:r>
      <w:r>
        <w:rPr>
          <w:color w:val="383838"/>
        </w:rPr>
        <w:tab/>
      </w:r>
      <w:r>
        <w:rPr>
          <w:i/>
          <w:iCs/>
        </w:rPr>
        <w:t>1275147338/0300</w:t>
      </w:r>
    </w:p>
    <w:p w:rsidR="00F517EF" w:rsidRDefault="00DE30E5">
      <w:pPr>
        <w:pStyle w:val="Zkladntext1"/>
        <w:shd w:val="clear" w:color="auto" w:fill="auto"/>
        <w:spacing w:after="680"/>
        <w:ind w:left="1520"/>
      </w:pPr>
      <w:r>
        <w:rPr>
          <w:b/>
          <w:bCs/>
        </w:rPr>
        <w:t>(dále jen „Poskytovatel“)</w:t>
      </w:r>
    </w:p>
    <w:p w:rsidR="00F517EF" w:rsidRDefault="00DE30E5">
      <w:pPr>
        <w:pStyle w:val="Zkladntext1"/>
        <w:shd w:val="clear" w:color="auto" w:fill="auto"/>
        <w:spacing w:after="360" w:line="240" w:lineRule="auto"/>
        <w:ind w:left="1520"/>
      </w:pPr>
      <w:r>
        <w:t xml:space="preserve">(Objednatel a Poskytovatel společně také jen </w:t>
      </w:r>
      <w:r>
        <w:rPr>
          <w:b/>
          <w:bCs/>
          <w:color w:val="383838"/>
        </w:rPr>
        <w:t>„S</w:t>
      </w:r>
      <w:r>
        <w:rPr>
          <w:b/>
          <w:bCs/>
        </w:rPr>
        <w:t>mluvní strany“)</w:t>
      </w:r>
    </w:p>
    <w:p w:rsidR="00F517EF" w:rsidRDefault="00DE30E5">
      <w:pPr>
        <w:pStyle w:val="Nadpis20"/>
        <w:keepNext/>
        <w:keepLines/>
        <w:shd w:val="clear" w:color="auto" w:fill="auto"/>
        <w:spacing w:after="600"/>
        <w:ind w:left="0" w:right="960"/>
        <w:jc w:val="center"/>
      </w:pPr>
      <w:bookmarkStart w:id="5" w:name="bookmark5"/>
      <w:r>
        <w:t>Preambule</w:t>
      </w:r>
      <w:bookmarkEnd w:id="5"/>
    </w:p>
    <w:p w:rsidR="00F517EF" w:rsidRDefault="00DE30E5">
      <w:pPr>
        <w:pStyle w:val="Zkladntext1"/>
        <w:shd w:val="clear" w:color="auto" w:fill="auto"/>
        <w:spacing w:after="140" w:line="276" w:lineRule="auto"/>
        <w:ind w:left="960"/>
      </w:pPr>
      <w:r>
        <w:t>Smluvní strany se dohodly na následujících změnách Smlouvy o Poskytování úklidových služeb č. NG/1875/2015 ze dne 11</w:t>
      </w:r>
      <w:r>
        <w:rPr>
          <w:color w:val="383838"/>
        </w:rPr>
        <w:t xml:space="preserve">. </w:t>
      </w:r>
      <w:r>
        <w:t>8</w:t>
      </w:r>
      <w:r>
        <w:rPr>
          <w:color w:val="383838"/>
        </w:rPr>
        <w:t xml:space="preserve">. </w:t>
      </w:r>
      <w:r>
        <w:t>2015.</w:t>
      </w:r>
    </w:p>
    <w:p w:rsidR="00F517EF" w:rsidRDefault="00DE30E5">
      <w:pPr>
        <w:pStyle w:val="Nadpis20"/>
        <w:keepNext/>
        <w:keepLines/>
        <w:shd w:val="clear" w:color="auto" w:fill="auto"/>
        <w:spacing w:after="60" w:line="310" w:lineRule="auto"/>
        <w:ind w:left="0" w:right="960"/>
        <w:jc w:val="center"/>
      </w:pPr>
      <w:bookmarkStart w:id="6" w:name="bookmark6"/>
      <w:r>
        <w:rPr>
          <w:color w:val="383838"/>
        </w:rPr>
        <w:t>I.</w:t>
      </w:r>
      <w:bookmarkEnd w:id="6"/>
    </w:p>
    <w:p w:rsidR="00F517EF" w:rsidRDefault="00DE30E5">
      <w:pPr>
        <w:pStyle w:val="Nadpis20"/>
        <w:keepNext/>
        <w:keepLines/>
        <w:shd w:val="clear" w:color="auto" w:fill="auto"/>
        <w:spacing w:after="600" w:line="310" w:lineRule="auto"/>
        <w:ind w:left="0" w:right="960"/>
        <w:jc w:val="center"/>
      </w:pPr>
      <w:bookmarkStart w:id="7" w:name="bookmark7"/>
      <w:r>
        <w:t>Předmět Dodatku</w:t>
      </w:r>
      <w:bookmarkEnd w:id="7"/>
    </w:p>
    <w:p w:rsidR="00F517EF" w:rsidRDefault="00DE30E5">
      <w:pPr>
        <w:pStyle w:val="Zkladntext1"/>
        <w:shd w:val="clear" w:color="auto" w:fill="auto"/>
        <w:spacing w:after="180" w:line="310" w:lineRule="auto"/>
        <w:ind w:left="2020" w:hanging="320"/>
      </w:pPr>
      <w:r>
        <w:t>1.1. Předmětem tohoto Dodatku je úprava práv a povinností smluvních stran v souvislosti s navýšením předmětu smlouvy dle § 66 zákona č. 134</w:t>
      </w:r>
      <w:r>
        <w:rPr>
          <w:color w:val="383838"/>
        </w:rPr>
        <w:t>/</w:t>
      </w:r>
      <w:r>
        <w:t xml:space="preserve">2016 Sb v předmětu plnění uvedeného v příloze č. 2 Smlouvy </w:t>
      </w:r>
      <w:r>
        <w:rPr>
          <w:color w:val="383838"/>
        </w:rPr>
        <w:t xml:space="preserve">- </w:t>
      </w:r>
      <w:r>
        <w:t>Mimořádné úklidy v budovách zadavatele</w:t>
      </w:r>
      <w:r>
        <w:rPr>
          <w:color w:val="383838"/>
        </w:rPr>
        <w:t>.</w:t>
      </w:r>
      <w:r>
        <w:br w:type="page"/>
      </w:r>
    </w:p>
    <w:p w:rsidR="0039043C" w:rsidRDefault="0039043C" w:rsidP="0039043C">
      <w:pPr>
        <w:pStyle w:val="Nadpis20"/>
        <w:keepNext/>
        <w:keepLines/>
        <w:shd w:val="clear" w:color="auto" w:fill="auto"/>
        <w:spacing w:after="0"/>
        <w:ind w:left="5919" w:right="0"/>
      </w:pPr>
      <w:bookmarkStart w:id="8" w:name="bookmark8"/>
    </w:p>
    <w:p w:rsidR="0039043C" w:rsidRDefault="0039043C" w:rsidP="0039043C">
      <w:pPr>
        <w:pStyle w:val="Nadpis20"/>
        <w:keepNext/>
        <w:keepLines/>
        <w:shd w:val="clear" w:color="auto" w:fill="auto"/>
        <w:spacing w:after="0"/>
        <w:ind w:left="5919" w:right="0"/>
      </w:pPr>
    </w:p>
    <w:p w:rsidR="0039043C" w:rsidRDefault="0039043C" w:rsidP="0039043C">
      <w:pPr>
        <w:pStyle w:val="Nadpis20"/>
        <w:keepNext/>
        <w:keepLines/>
        <w:shd w:val="clear" w:color="auto" w:fill="auto"/>
        <w:spacing w:after="0"/>
        <w:ind w:left="5919" w:right="0"/>
      </w:pPr>
      <w:r>
        <w:t>II.</w:t>
      </w:r>
    </w:p>
    <w:p w:rsidR="0039043C" w:rsidRDefault="0039043C" w:rsidP="0039043C">
      <w:pPr>
        <w:pStyle w:val="Nadpis20"/>
        <w:keepNext/>
        <w:keepLines/>
        <w:shd w:val="clear" w:color="auto" w:fill="auto"/>
        <w:spacing w:after="0"/>
        <w:ind w:left="5919" w:right="0"/>
      </w:pPr>
    </w:p>
    <w:p w:rsidR="00F517EF" w:rsidRDefault="00DE30E5">
      <w:pPr>
        <w:pStyle w:val="Nadpis20"/>
        <w:keepNext/>
        <w:keepLines/>
        <w:shd w:val="clear" w:color="auto" w:fill="auto"/>
        <w:spacing w:after="960"/>
        <w:ind w:left="5920" w:right="0"/>
      </w:pPr>
      <w:r>
        <w:t>Cena</w:t>
      </w:r>
      <w:bookmarkEnd w:id="8"/>
    </w:p>
    <w:p w:rsidR="00F517EF" w:rsidRDefault="00DE30E5">
      <w:pPr>
        <w:pStyle w:val="Zkladntext1"/>
        <w:numPr>
          <w:ilvl w:val="0"/>
          <w:numId w:val="1"/>
        </w:numPr>
        <w:shd w:val="clear" w:color="auto" w:fill="auto"/>
        <w:tabs>
          <w:tab w:val="left" w:pos="2251"/>
        </w:tabs>
        <w:spacing w:after="460" w:line="305" w:lineRule="auto"/>
        <w:ind w:left="2260" w:hanging="740"/>
        <w:jc w:val="left"/>
      </w:pPr>
      <w:r>
        <w:t>Cen</w:t>
      </w:r>
      <w:r>
        <w:rPr>
          <w:color w:val="383838"/>
        </w:rPr>
        <w:t xml:space="preserve">a </w:t>
      </w:r>
      <w:r>
        <w:t>za p</w:t>
      </w:r>
      <w:r>
        <w:rPr>
          <w:color w:val="383838"/>
        </w:rPr>
        <w:t>l</w:t>
      </w:r>
      <w:r>
        <w:t>ně</w:t>
      </w:r>
      <w:r>
        <w:rPr>
          <w:color w:val="383838"/>
        </w:rPr>
        <w:t>n</w:t>
      </w:r>
      <w:r>
        <w:t xml:space="preserve">í </w:t>
      </w:r>
      <w:r>
        <w:rPr>
          <w:color w:val="383838"/>
        </w:rPr>
        <w:t>dle čl</w:t>
      </w:r>
      <w:r>
        <w:t>án</w:t>
      </w:r>
      <w:r>
        <w:rPr>
          <w:color w:val="383838"/>
        </w:rPr>
        <w:t xml:space="preserve">ku </w:t>
      </w:r>
      <w:r>
        <w:t>I</w:t>
      </w:r>
      <w:r>
        <w:rPr>
          <w:color w:val="383838"/>
        </w:rPr>
        <w:t>V</w:t>
      </w:r>
      <w:r>
        <w:t>. od</w:t>
      </w:r>
      <w:r>
        <w:rPr>
          <w:color w:val="383838"/>
        </w:rPr>
        <w:t>s</w:t>
      </w:r>
      <w:r>
        <w:t>t. 4 „Cena za m</w:t>
      </w:r>
      <w:r>
        <w:rPr>
          <w:color w:val="383838"/>
        </w:rPr>
        <w:t>i</w:t>
      </w:r>
      <w:r>
        <w:t>mo</w:t>
      </w:r>
      <w:r>
        <w:rPr>
          <w:color w:val="383838"/>
        </w:rPr>
        <w:t>ř</w:t>
      </w:r>
      <w:r>
        <w:t>ádné práce“ s</w:t>
      </w:r>
      <w:r>
        <w:rPr>
          <w:color w:val="383838"/>
        </w:rPr>
        <w:t xml:space="preserve">e </w:t>
      </w:r>
      <w:r>
        <w:t>navyš</w:t>
      </w:r>
      <w:r>
        <w:rPr>
          <w:color w:val="383838"/>
        </w:rPr>
        <w:t xml:space="preserve">uje o </w:t>
      </w:r>
      <w:r>
        <w:t>337</w:t>
      </w:r>
      <w:r>
        <w:rPr>
          <w:color w:val="383838"/>
        </w:rPr>
        <w:t>.</w:t>
      </w:r>
      <w:r>
        <w:t>50</w:t>
      </w:r>
      <w:r>
        <w:rPr>
          <w:color w:val="383838"/>
        </w:rPr>
        <w:t>0</w:t>
      </w:r>
      <w:r>
        <w:t>,</w:t>
      </w:r>
      <w:r>
        <w:rPr>
          <w:color w:val="383838"/>
        </w:rPr>
        <w:t xml:space="preserve">- </w:t>
      </w:r>
      <w:r>
        <w:t>Kč bez DPH, výše DPH 70.875,- Kč, cena včetně DPH 408.375,- Kč</w:t>
      </w:r>
    </w:p>
    <w:p w:rsidR="00F517EF" w:rsidRDefault="00DE30E5">
      <w:pPr>
        <w:pStyle w:val="Zkladntext1"/>
        <w:shd w:val="clear" w:color="auto" w:fill="auto"/>
        <w:spacing w:after="240" w:line="240" w:lineRule="auto"/>
        <w:ind w:left="5680" w:firstLine="0"/>
        <w:jc w:val="left"/>
        <w:rPr>
          <w:sz w:val="20"/>
          <w:szCs w:val="20"/>
        </w:rPr>
      </w:pPr>
      <w:r>
        <w:rPr>
          <w:sz w:val="20"/>
          <w:szCs w:val="20"/>
          <w:lang w:val="en-US" w:eastAsia="en-US" w:bidi="en-US"/>
        </w:rPr>
        <w:t>Ill.</w:t>
      </w:r>
    </w:p>
    <w:p w:rsidR="00F517EF" w:rsidRDefault="00DE30E5">
      <w:pPr>
        <w:pStyle w:val="Nadpis20"/>
        <w:keepNext/>
        <w:keepLines/>
        <w:shd w:val="clear" w:color="auto" w:fill="auto"/>
        <w:spacing w:after="280"/>
        <w:ind w:left="4840" w:right="0"/>
      </w:pPr>
      <w:bookmarkStart w:id="9" w:name="bookmark9"/>
      <w:r>
        <w:t>Závěrečná ujednání</w:t>
      </w:r>
      <w:bookmarkEnd w:id="9"/>
    </w:p>
    <w:p w:rsidR="00F517EF" w:rsidRDefault="00DE30E5">
      <w:pPr>
        <w:pStyle w:val="Zkladntext1"/>
        <w:numPr>
          <w:ilvl w:val="0"/>
          <w:numId w:val="2"/>
        </w:numPr>
        <w:shd w:val="clear" w:color="auto" w:fill="auto"/>
        <w:tabs>
          <w:tab w:val="left" w:pos="1316"/>
        </w:tabs>
        <w:spacing w:line="305" w:lineRule="auto"/>
        <w:ind w:left="940"/>
      </w:pPr>
      <w:r>
        <w:t>Ostatní ujednání výše uvedené Smlouvy a jejích příloh, nedotčena tímto Dodatkem č. 1, zůstávají v platnosti beze změn.</w:t>
      </w:r>
    </w:p>
    <w:p w:rsidR="00F517EF" w:rsidRDefault="00DE30E5">
      <w:pPr>
        <w:pStyle w:val="Zkladntext1"/>
        <w:numPr>
          <w:ilvl w:val="0"/>
          <w:numId w:val="2"/>
        </w:numPr>
        <w:shd w:val="clear" w:color="auto" w:fill="auto"/>
        <w:tabs>
          <w:tab w:val="left" w:pos="1348"/>
        </w:tabs>
        <w:spacing w:after="160" w:line="240" w:lineRule="auto"/>
        <w:ind w:left="940"/>
      </w:pPr>
      <w:r>
        <w:t>Tento Dodatek č. 1 Smlouvy nabývá platnosti a účinnosti dnem podpisu poslední smluvní stranou</w:t>
      </w:r>
      <w:r>
        <w:rPr>
          <w:color w:val="383838"/>
        </w:rPr>
        <w:t>.</w:t>
      </w:r>
    </w:p>
    <w:p w:rsidR="00F517EF" w:rsidRDefault="00DE30E5">
      <w:pPr>
        <w:pStyle w:val="Zkladntext1"/>
        <w:numPr>
          <w:ilvl w:val="0"/>
          <w:numId w:val="2"/>
        </w:numPr>
        <w:shd w:val="clear" w:color="auto" w:fill="auto"/>
        <w:tabs>
          <w:tab w:val="left" w:pos="1343"/>
        </w:tabs>
        <w:spacing w:line="307" w:lineRule="auto"/>
        <w:ind w:left="940"/>
      </w:pPr>
      <w:r>
        <w:t>Pro případ povinnosti uveřejnění tohoto dodatku dle zákona č. 340/2015 Sb., o zvláštních podmínkách účinnosti některých smluv, uveřejňování těchto smluv a o registru smluv (zákon o registru smluv) smluvní strany sjednávají, že uveřejnění provede Národní galerie v Praze. Obě strany berou na vědomí, že nebudou uveřejněny pouze ty informace, které nelze poskytnout podle předpisů upravujících svobodný přístup k informacím</w:t>
      </w:r>
      <w:r>
        <w:rPr>
          <w:color w:val="383838"/>
        </w:rPr>
        <w:t xml:space="preserve">. </w:t>
      </w:r>
      <w:r>
        <w:t>Považuje-li druhá smluvní strana některé informace uvedené v tomto dodatku za informace, které nemají být uveřejněny v registru smluv dle zákona o registru smluv, je povinna na to Národní galerií v Praze současně s uzavřením tohoto dodatku písemně upozornit</w:t>
      </w:r>
      <w:r>
        <w:rPr>
          <w:color w:val="383838"/>
        </w:rPr>
        <w:t xml:space="preserve">. </w:t>
      </w:r>
      <w:r>
        <w:t>Pokud se na tento dodatek vztahuje povinnost uveřejnění prostřednictvím registru smluv, nabývá tato smlouva účinnosti dnem uveřejnění, ledaže se smluvní strany tímto dodatkem dohodly na pozdějším datu účinnosti</w:t>
      </w:r>
      <w:r>
        <w:rPr>
          <w:color w:val="383838"/>
        </w:rPr>
        <w:t xml:space="preserve">. </w:t>
      </w:r>
      <w:r>
        <w:t>Druhá smluvní strana výslovně souhlasí s tím, že Národní galerie v Praze v případě pochybností o tom, zda je dána povinnost uveřejnění tohoto dodatku v registru smluv, tento dodatek v zájmu transparentnosti a právní jistoty uveřejní.</w:t>
      </w:r>
    </w:p>
    <w:p w:rsidR="00F517EF" w:rsidRDefault="00DE30E5">
      <w:pPr>
        <w:pStyle w:val="Zkladntext1"/>
        <w:numPr>
          <w:ilvl w:val="0"/>
          <w:numId w:val="2"/>
        </w:numPr>
        <w:shd w:val="clear" w:color="auto" w:fill="auto"/>
        <w:tabs>
          <w:tab w:val="left" w:pos="1336"/>
        </w:tabs>
        <w:spacing w:line="305" w:lineRule="auto"/>
        <w:ind w:left="940"/>
      </w:pPr>
      <w:r>
        <w:t>Tento Dodatek č. 1 Smlouvy je vypracován ve čtyřech vyhotoveních s platností originálu, z nichž po dvou obdrží každá z obou smluvních stran.</w:t>
      </w:r>
    </w:p>
    <w:p w:rsidR="00F517EF" w:rsidRDefault="00DE30E5">
      <w:pPr>
        <w:pStyle w:val="Zkladntext1"/>
        <w:numPr>
          <w:ilvl w:val="0"/>
          <w:numId w:val="2"/>
        </w:numPr>
        <w:shd w:val="clear" w:color="auto" w:fill="auto"/>
        <w:tabs>
          <w:tab w:val="left" w:pos="1332"/>
        </w:tabs>
        <w:spacing w:after="0" w:line="312" w:lineRule="auto"/>
        <w:ind w:left="940"/>
        <w:sectPr w:rsidR="00F517EF">
          <w:pgSz w:w="11900" w:h="16840"/>
          <w:pgMar w:top="470" w:right="764" w:bottom="1803" w:left="512" w:header="42" w:footer="1375" w:gutter="0"/>
          <w:pgNumType w:start="1"/>
          <w:cols w:space="720"/>
          <w:noEndnote/>
          <w:docGrid w:linePitch="360"/>
        </w:sectPr>
      </w:pPr>
      <w:r>
        <w:t>Obě smluvní strany prohlašují, že tento dodatek je projevem jejich svobodné, vážně míněné a omylu prosté vůle, což stvrzují svými podpisy</w:t>
      </w:r>
      <w:r>
        <w:rPr>
          <w:color w:val="383838"/>
        </w:rPr>
        <w:t>.</w:t>
      </w:r>
    </w:p>
    <w:p w:rsidR="00F517EF" w:rsidRDefault="00F517EF">
      <w:pPr>
        <w:spacing w:before="40" w:after="40" w:line="240" w:lineRule="exact"/>
        <w:rPr>
          <w:sz w:val="19"/>
          <w:szCs w:val="19"/>
        </w:rPr>
      </w:pPr>
    </w:p>
    <w:p w:rsidR="00F517EF" w:rsidRDefault="00F517EF">
      <w:pPr>
        <w:spacing w:line="14" w:lineRule="exact"/>
        <w:sectPr w:rsidR="00F517EF">
          <w:type w:val="continuous"/>
          <w:pgSz w:w="11900" w:h="16840"/>
          <w:pgMar w:top="2671" w:right="0" w:bottom="2330" w:left="0" w:header="0" w:footer="3" w:gutter="0"/>
          <w:cols w:space="720"/>
          <w:noEndnote/>
          <w:docGrid w:linePitch="360"/>
        </w:sectPr>
      </w:pPr>
    </w:p>
    <w:p w:rsidR="00F517EF" w:rsidRDefault="00DE30E5">
      <w:pPr>
        <w:pStyle w:val="Zkladntext1"/>
        <w:shd w:val="clear" w:color="auto" w:fill="auto"/>
        <w:spacing w:after="0" w:line="240" w:lineRule="auto"/>
        <w:ind w:firstLine="0"/>
        <w:jc w:val="left"/>
        <w:rPr>
          <w:sz w:val="18"/>
          <w:szCs w:val="18"/>
        </w:rPr>
      </w:pPr>
      <w:r>
        <w:t xml:space="preserve">V Praze </w:t>
      </w:r>
      <w:r w:rsidR="00742C16">
        <w:t>d</w:t>
      </w:r>
      <w:r>
        <w:t xml:space="preserve">ne </w:t>
      </w:r>
      <w:r>
        <w:rPr>
          <w:sz w:val="18"/>
          <w:szCs w:val="18"/>
        </w:rPr>
        <w:t>31</w:t>
      </w:r>
      <w:r w:rsidR="00742C16">
        <w:rPr>
          <w:sz w:val="18"/>
          <w:szCs w:val="18"/>
        </w:rPr>
        <w:t>. 10.</w:t>
      </w:r>
      <w:r>
        <w:rPr>
          <w:sz w:val="18"/>
          <w:szCs w:val="18"/>
        </w:rPr>
        <w:t xml:space="preserve"> 2017</w:t>
      </w:r>
    </w:p>
    <w:p w:rsidR="00F517EF" w:rsidRDefault="00DE30E5">
      <w:pPr>
        <w:pStyle w:val="Zkladntext1"/>
        <w:shd w:val="clear" w:color="auto" w:fill="auto"/>
        <w:spacing w:after="0" w:line="240" w:lineRule="auto"/>
        <w:ind w:firstLine="0"/>
        <w:jc w:val="left"/>
        <w:sectPr w:rsidR="00F517EF">
          <w:type w:val="continuous"/>
          <w:pgSz w:w="11900" w:h="16840"/>
          <w:pgMar w:top="2671" w:right="3176" w:bottom="2330" w:left="1451" w:header="0" w:footer="3" w:gutter="0"/>
          <w:cols w:num="2" w:space="2478"/>
          <w:noEndnote/>
          <w:docGrid w:linePitch="360"/>
        </w:sectPr>
      </w:pPr>
      <w:r>
        <w:t>V Praz</w:t>
      </w:r>
      <w:r w:rsidR="00742C16">
        <w:t>e</w:t>
      </w:r>
      <w:r>
        <w:t xml:space="preserve"> dn</w:t>
      </w:r>
      <w:r w:rsidR="00742C16">
        <w:t>e</w:t>
      </w:r>
      <w:r>
        <w:t xml:space="preserve"> 25. 10</w:t>
      </w:r>
      <w:r>
        <w:rPr>
          <w:color w:val="383838"/>
        </w:rPr>
        <w:t xml:space="preserve">. </w:t>
      </w:r>
      <w:r>
        <w:t>2017</w:t>
      </w:r>
    </w:p>
    <w:p w:rsidR="00F517EF" w:rsidRDefault="00F517EF">
      <w:pPr>
        <w:spacing w:line="180" w:lineRule="exact"/>
        <w:rPr>
          <w:sz w:val="14"/>
          <w:szCs w:val="14"/>
        </w:rPr>
      </w:pPr>
    </w:p>
    <w:p w:rsidR="00F517EF" w:rsidRDefault="00F517EF">
      <w:pPr>
        <w:spacing w:line="14" w:lineRule="exact"/>
        <w:sectPr w:rsidR="00F517EF">
          <w:type w:val="continuous"/>
          <w:pgSz w:w="11900" w:h="16840"/>
          <w:pgMar w:top="2671" w:right="0" w:bottom="2330" w:left="0" w:header="0" w:footer="3" w:gutter="0"/>
          <w:cols w:space="720"/>
          <w:noEndnote/>
          <w:docGrid w:linePitch="360"/>
        </w:sectPr>
      </w:pPr>
    </w:p>
    <w:p w:rsidR="00F517EF" w:rsidRDefault="00DE30E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268605</wp:posOffset>
                </wp:positionV>
                <wp:extent cx="414020" cy="18732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17EF" w:rsidRDefault="00F517E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327.7pt;margin-top:21.15pt;width:32.6pt;height:14.7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" filled="f" stroked="f">
                <v:textbox style="mso-fit-shape-to-text:t" inset="0,0,0,0">
                  <w:txbxContent>
                    <w:p w:rsidR="00F517EF" w:rsidRDefault="00F517EF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685800" distL="946150" distR="114300" simplePos="0" relativeHeight="125829385" behindDoc="0" locked="0" layoutInCell="1" allowOverlap="1">
                <wp:simplePos x="0" y="0"/>
                <wp:positionH relativeFrom="page">
                  <wp:posOffset>4885690</wp:posOffset>
                </wp:positionH>
                <wp:positionV relativeFrom="paragraph">
                  <wp:posOffset>17145</wp:posOffset>
                </wp:positionV>
                <wp:extent cx="967105" cy="50292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17EF" w:rsidRDefault="00F517EF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384.7pt;margin-top:1.35pt;width:76.15pt;height:39.6pt;z-index:125829385;visibility:visible;mso-wrap-style:square;mso-wrap-distance-left:74.5pt;mso-wrap-distance-top:.35pt;mso-wrap-distance-right:9pt;mso-wrap-distance-bottom:5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" filled="f" stroked="f">
                <v:textbox style="mso-fit-shape-to-text:t" inset="0,0,0,0">
                  <w:txbxContent>
                    <w:p w:rsidR="00F517EF" w:rsidRDefault="00F517EF">
                      <w:pPr>
                        <w:pStyle w:val="Zkladntext1"/>
                        <w:shd w:val="clear" w:color="auto" w:fill="auto"/>
                        <w:spacing w:after="0" w:line="240" w:lineRule="auto"/>
                        <w:ind w:firstLine="0"/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517EF" w:rsidRDefault="00742C16">
      <w:pPr>
        <w:pStyle w:val="Zkladntext1"/>
        <w:shd w:val="clear" w:color="auto" w:fill="auto"/>
        <w:spacing w:after="540" w:line="240" w:lineRule="auto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5715</wp:posOffset>
                </wp:positionV>
                <wp:extent cx="2520950" cy="27432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17EF" w:rsidRDefault="00742C16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>Za Dodavatele: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1028" type="#_x0000_t202" style="position:absolute;margin-left:319.6pt;margin-top:.45pt;width:198.5pt;height:21.6pt;z-index:1258293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" filled="f" stroked="f">
                <v:textbox inset="0,0,0,0">
                  <w:txbxContent>
                    <w:p w:rsidR="00F517EF" w:rsidRDefault="00742C16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>Za Dodavatele: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E30E5">
        <w:t>Za Objednatele:</w:t>
      </w:r>
      <w:bookmarkStart w:id="10" w:name="_GoBack"/>
      <w:bookmarkEnd w:id="10"/>
    </w:p>
    <w:p w:rsidR="00F517EF" w:rsidRDefault="00742C16">
      <w:pPr>
        <w:jc w:val="center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4053840</wp:posOffset>
                </wp:positionH>
                <wp:positionV relativeFrom="paragraph">
                  <wp:posOffset>253365</wp:posOffset>
                </wp:positionV>
                <wp:extent cx="2198370" cy="64452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644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2C16" w:rsidRDefault="00DE30E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Ing. Jose</w:t>
                            </w:r>
                            <w:r w:rsidR="00742C16">
                              <w:t>f Geizer</w:t>
                            </w:r>
                          </w:p>
                          <w:p w:rsidR="00742C16" w:rsidRDefault="00DE30E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jednatel </w:t>
                            </w:r>
                          </w:p>
                          <w:p w:rsidR="00F517EF" w:rsidRDefault="00DE30E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TSB spol</w:t>
                            </w:r>
                            <w:r w:rsidR="00742C16">
                              <w:t xml:space="preserve">. s r.o.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1029" type="#_x0000_t202" style="position:absolute;left:0;text-align:left;margin-left:319.2pt;margin-top:19.95pt;width:173.1pt;height:50.75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" filled="f" stroked="f">
                <v:textbox inset="0,0,0,0">
                  <w:txbxContent>
                    <w:p w:rsidR="00742C16" w:rsidRDefault="00DE30E5">
                      <w:pPr>
                        <w:pStyle w:val="Titulekobrzku0"/>
                        <w:shd w:val="clear" w:color="auto" w:fill="auto"/>
                      </w:pPr>
                      <w:r>
                        <w:t>Ing. Jose</w:t>
                      </w:r>
                      <w:r w:rsidR="00742C16">
                        <w:t>f Geizer</w:t>
                      </w:r>
                    </w:p>
                    <w:p w:rsidR="00742C16" w:rsidRDefault="00DE30E5">
                      <w:pPr>
                        <w:pStyle w:val="Titulekobrzku0"/>
                        <w:shd w:val="clear" w:color="auto" w:fill="auto"/>
                      </w:pPr>
                      <w:r>
                        <w:t xml:space="preserve">jednatel </w:t>
                      </w:r>
                    </w:p>
                    <w:p w:rsidR="00F517EF" w:rsidRDefault="00DE30E5">
                      <w:pPr>
                        <w:pStyle w:val="Titulekobrzku0"/>
                        <w:shd w:val="clear" w:color="auto" w:fill="auto"/>
                      </w:pPr>
                      <w:r>
                        <w:t>TSB spol</w:t>
                      </w:r>
                      <w:r w:rsidR="00742C16">
                        <w:t xml:space="preserve">. s r.o.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42C16" w:rsidRDefault="00742C16">
      <w:pPr>
        <w:spacing w:after="66" w:line="14" w:lineRule="exact"/>
      </w:pPr>
    </w:p>
    <w:p w:rsidR="00742C16" w:rsidRDefault="00DE30E5" w:rsidP="00742C16">
      <w:pPr>
        <w:pStyle w:val="Zkladntext1"/>
        <w:shd w:val="clear" w:color="auto" w:fill="auto"/>
        <w:spacing w:after="0" w:line="240" w:lineRule="auto"/>
        <w:ind w:right="2081" w:firstLine="0"/>
        <w:jc w:val="left"/>
        <w:rPr>
          <w:color w:val="383838"/>
        </w:rPr>
      </w:pPr>
      <w:r>
        <w:rPr>
          <w:lang w:val="en-US" w:eastAsia="en-US" w:bidi="en-US"/>
        </w:rPr>
        <w:t>doc</w:t>
      </w:r>
      <w:r>
        <w:rPr>
          <w:color w:val="383838"/>
          <w:lang w:val="en-US" w:eastAsia="en-US" w:bidi="en-US"/>
        </w:rPr>
        <w:t xml:space="preserve">. </w:t>
      </w:r>
      <w:r w:rsidR="00742C16">
        <w:rPr>
          <w:lang w:val="en-US" w:eastAsia="en-US" w:bidi="en-US"/>
        </w:rPr>
        <w:t xml:space="preserve">Dr. </w:t>
      </w:r>
      <w:r>
        <w:rPr>
          <w:lang w:val="en-US" w:eastAsia="en-US" w:bidi="en-US"/>
        </w:rPr>
        <w:t xml:space="preserve">et </w:t>
      </w:r>
      <w:r>
        <w:t>Ing. Jiří Fajt, Ph.D</w:t>
      </w:r>
      <w:r>
        <w:rPr>
          <w:color w:val="383838"/>
        </w:rPr>
        <w:t xml:space="preserve">. </w:t>
      </w:r>
    </w:p>
    <w:p w:rsidR="00742C16" w:rsidRDefault="00DE30E5" w:rsidP="00742C16">
      <w:pPr>
        <w:pStyle w:val="Zkladntext1"/>
        <w:shd w:val="clear" w:color="auto" w:fill="auto"/>
        <w:spacing w:after="0" w:line="240" w:lineRule="auto"/>
        <w:ind w:right="2081" w:firstLine="0"/>
        <w:jc w:val="left"/>
      </w:pPr>
      <w:r>
        <w:t xml:space="preserve">generální ředitel </w:t>
      </w:r>
    </w:p>
    <w:p w:rsidR="00F517EF" w:rsidRDefault="00DE30E5" w:rsidP="00742C16">
      <w:pPr>
        <w:pStyle w:val="Zkladntext1"/>
        <w:shd w:val="clear" w:color="auto" w:fill="auto"/>
        <w:spacing w:after="0" w:line="240" w:lineRule="auto"/>
        <w:ind w:right="2081" w:firstLine="0"/>
        <w:jc w:val="left"/>
      </w:pPr>
      <w:r>
        <w:t>Národní galerie v Praze</w:t>
      </w:r>
    </w:p>
    <w:sectPr w:rsidR="00F517EF">
      <w:type w:val="continuous"/>
      <w:pgSz w:w="11900" w:h="16840"/>
      <w:pgMar w:top="2671" w:right="4760" w:bottom="2330" w:left="14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90" w:rsidRDefault="00AF6790">
      <w:r>
        <w:separator/>
      </w:r>
    </w:p>
  </w:endnote>
  <w:endnote w:type="continuationSeparator" w:id="0">
    <w:p w:rsidR="00AF6790" w:rsidRDefault="00AF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90" w:rsidRDefault="00AF6790"/>
  </w:footnote>
  <w:footnote w:type="continuationSeparator" w:id="0">
    <w:p w:rsidR="00AF6790" w:rsidRDefault="00AF6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2388"/>
    <w:multiLevelType w:val="multilevel"/>
    <w:tmpl w:val="C63C7140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2B3298"/>
    <w:multiLevelType w:val="multilevel"/>
    <w:tmpl w:val="51B27AAA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EF"/>
    <w:rsid w:val="0039043C"/>
    <w:rsid w:val="004212AF"/>
    <w:rsid w:val="005C4538"/>
    <w:rsid w:val="00742C16"/>
    <w:rsid w:val="00AF6790"/>
    <w:rsid w:val="00DE30E5"/>
    <w:rsid w:val="00F5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9D4A"/>
  <w15:docId w15:val="{B20B85FE-75B2-460C-90F0-9C9F001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5757E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right="9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2" w:lineRule="auto"/>
      <w:ind w:firstLine="2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40"/>
      <w:ind w:left="900" w:right="4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75757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kopirka1.PK-20171113115909</dc:title>
  <dc:subject/>
  <dc:creator/>
  <cp:keywords/>
  <cp:lastModifiedBy>Zdenka Šímová</cp:lastModifiedBy>
  <cp:revision>6</cp:revision>
  <dcterms:created xsi:type="dcterms:W3CDTF">2017-11-13T10:10:00Z</dcterms:created>
  <dcterms:modified xsi:type="dcterms:W3CDTF">2017-11-13T10:24:00Z</dcterms:modified>
</cp:coreProperties>
</file>