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A4" w:rsidRDefault="00E974A4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481772/2017/508100/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7006671708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Laudátová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Dagmar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="00E974A4">
        <w:rPr>
          <w:rFonts w:ascii="Arial" w:hAnsi="Arial" w:cs="Arial"/>
          <w:color w:val="000000"/>
          <w:sz w:val="22"/>
          <w:szCs w:val="22"/>
        </w:rPr>
        <w:t>XXXXXXXXXX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974A4">
        <w:rPr>
          <w:rFonts w:ascii="Arial" w:hAnsi="Arial" w:cs="Arial"/>
          <w:color w:val="000000"/>
          <w:sz w:val="22"/>
          <w:szCs w:val="22"/>
        </w:rPr>
        <w:t>XXXXXXXXXXXXXXX</w:t>
      </w:r>
      <w:r w:rsidRPr="001610E2">
        <w:rPr>
          <w:rFonts w:ascii="Arial" w:hAnsi="Arial" w:cs="Arial"/>
          <w:color w:val="000000"/>
          <w:sz w:val="22"/>
          <w:szCs w:val="22"/>
        </w:rPr>
        <w:t>, Ústí nad Labem, PSČ 403 40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Laudát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Josef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="00E974A4">
        <w:rPr>
          <w:rFonts w:ascii="Arial" w:hAnsi="Arial" w:cs="Arial"/>
          <w:color w:val="000000"/>
          <w:sz w:val="22"/>
          <w:szCs w:val="22"/>
        </w:rPr>
        <w:t>XXXXXXXXXX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974A4">
        <w:rPr>
          <w:rFonts w:ascii="Arial" w:hAnsi="Arial" w:cs="Arial"/>
          <w:color w:val="000000"/>
          <w:sz w:val="22"/>
          <w:szCs w:val="22"/>
        </w:rPr>
        <w:t>XXXXXXXXXXXXXXX</w:t>
      </w:r>
      <w:bookmarkStart w:id="0" w:name="_GoBack"/>
      <w:bookmarkEnd w:id="0"/>
      <w:r w:rsidRPr="001610E2">
        <w:rPr>
          <w:rFonts w:ascii="Arial" w:hAnsi="Arial" w:cs="Arial"/>
          <w:color w:val="000000"/>
          <w:sz w:val="22"/>
          <w:szCs w:val="22"/>
        </w:rPr>
        <w:t>, Ústí nad Labem, PSČ 403 40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E974A4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 w:rsidP="00E974A4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7006671708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1285/15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1285/42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1285/47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proofErr w:type="gram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</w:t>
      </w:r>
      <w:r w:rsidRPr="001610E2">
        <w:rPr>
          <w:rFonts w:ascii="Arial" w:hAnsi="Arial" w:cs="Arial"/>
          <w:sz w:val="22"/>
          <w:szCs w:val="22"/>
        </w:rPr>
        <w:lastRenderedPageBreak/>
        <w:t xml:space="preserve">v čl. I. smlouvy o velikosti podílů uvedené v čl. IV smlouvy a ti je kupují ve 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</w:t>
      </w:r>
      <w:r w:rsidR="00E974A4" w:rsidRPr="001829F3">
        <w:rPr>
          <w:rFonts w:ascii="Arial" w:hAnsi="Arial" w:cs="Arial"/>
          <w:sz w:val="22"/>
          <w:szCs w:val="22"/>
        </w:rPr>
        <w:t>Kupující nabývají</w:t>
      </w:r>
      <w:r w:rsidRPr="001829F3">
        <w:rPr>
          <w:rFonts w:ascii="Arial" w:hAnsi="Arial" w:cs="Arial"/>
          <w:sz w:val="22"/>
          <w:szCs w:val="22"/>
        </w:rPr>
        <w:t xml:space="preserve">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21 794,00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1285/15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5 600,00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293,00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1 431,00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80 800,00 Kč</w:t>
            </w:r>
          </w:p>
        </w:tc>
      </w:tr>
    </w:tbl>
    <w:p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109 918,00 Kč</w:t>
            </w:r>
          </w:p>
        </w:tc>
      </w:tr>
    </w:tbl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2) Kupní cenu uhradili </w:t>
      </w:r>
      <w:r w:rsidR="00E974A4" w:rsidRPr="001829F3">
        <w:rPr>
          <w:rFonts w:ascii="Arial" w:hAnsi="Arial" w:cs="Arial"/>
          <w:sz w:val="22"/>
          <w:szCs w:val="22"/>
        </w:rPr>
        <w:t>kupující prodávajícímu</w:t>
      </w:r>
      <w:r w:rsidRPr="001829F3">
        <w:rPr>
          <w:rFonts w:ascii="Arial" w:hAnsi="Arial" w:cs="Arial"/>
          <w:sz w:val="22"/>
          <w:szCs w:val="22"/>
        </w:rPr>
        <w:t xml:space="preserve"> před podpisem kupní smlouvy.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</w:t>
      </w:r>
      <w:proofErr w:type="gramStart"/>
      <w:r w:rsidRPr="001829F3">
        <w:rPr>
          <w:rFonts w:ascii="Arial" w:hAnsi="Arial" w:cs="Arial"/>
          <w:sz w:val="22"/>
          <w:szCs w:val="22"/>
        </w:rPr>
        <w:t>cenu za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kterou je získali od prodávajícího.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000000" w:rsidRDefault="00B03A3E">
      <w:pPr>
        <w:widowControl/>
        <w:tabs>
          <w:tab w:val="left" w:pos="426"/>
        </w:tabs>
        <w:jc w:val="both"/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28095B" w:rsidRPr="001610E2" w:rsidRDefault="0028095B" w:rsidP="00EA7A65">
      <w:pPr>
        <w:pStyle w:val="Normln12b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smlouvě budoucí o zřízení věcného břemene, kterou se zavázal k uzavření  smlouvy o zřízení věcného břemene a dal souhlas s tím, aby Severočeská vodárenská společnost a.s. umístil na prodávaných pozemcích, resp. jejich částech stavbu  Ústí </w:t>
      </w:r>
      <w:proofErr w:type="spellStart"/>
      <w:proofErr w:type="gramStart"/>
      <w:r w:rsidRPr="001610E2">
        <w:rPr>
          <w:rFonts w:ascii="Arial" w:hAnsi="Arial" w:cs="Arial"/>
          <w:sz w:val="22"/>
          <w:szCs w:val="22"/>
        </w:rPr>
        <w:t>n.L.</w:t>
      </w:r>
      <w:proofErr w:type="spellEnd"/>
      <w:proofErr w:type="gramEnd"/>
      <w:r w:rsidRPr="001610E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sz w:val="22"/>
          <w:szCs w:val="22"/>
        </w:rPr>
        <w:t>Sebuzín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, Církvice, Dolní Zálezly - odstranění kanalizačních výustí, UL 038 315.. Kupující se zavazují, že v souladu se smlouvou o smlouvě </w:t>
      </w:r>
      <w:proofErr w:type="gramStart"/>
      <w:r w:rsidRPr="001610E2">
        <w:rPr>
          <w:rFonts w:ascii="Arial" w:hAnsi="Arial" w:cs="Arial"/>
          <w:sz w:val="22"/>
          <w:szCs w:val="22"/>
        </w:rPr>
        <w:t>budoucí  o zřízení</w:t>
      </w:r>
      <w:proofErr w:type="gramEnd"/>
      <w:r w:rsidRPr="001610E2">
        <w:rPr>
          <w:rFonts w:ascii="Arial" w:hAnsi="Arial" w:cs="Arial"/>
          <w:sz w:val="22"/>
          <w:szCs w:val="22"/>
        </w:rPr>
        <w:t xml:space="preserve"> věcného </w:t>
      </w:r>
      <w:r w:rsidR="00E974A4" w:rsidRPr="001610E2">
        <w:rPr>
          <w:rFonts w:ascii="Arial" w:hAnsi="Arial" w:cs="Arial"/>
          <w:sz w:val="22"/>
          <w:szCs w:val="22"/>
        </w:rPr>
        <w:t>břemene, uzavřou</w:t>
      </w:r>
      <w:r w:rsidRPr="001610E2">
        <w:rPr>
          <w:rFonts w:ascii="Arial" w:hAnsi="Arial" w:cs="Arial"/>
          <w:sz w:val="22"/>
          <w:szCs w:val="22"/>
        </w:rPr>
        <w:t xml:space="preserve"> smlouvu o zřízení věcného břemene.</w:t>
      </w:r>
    </w:p>
    <w:p w:rsidR="0028095B" w:rsidRPr="001610E2" w:rsidRDefault="0028095B" w:rsidP="00EA7A65">
      <w:pPr>
        <w:pStyle w:val="Normln12b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E974A4" w:rsidRPr="001610E2">
        <w:rPr>
          <w:rFonts w:ascii="Arial" w:hAnsi="Arial" w:cs="Arial"/>
          <w:sz w:val="22"/>
          <w:szCs w:val="22"/>
        </w:rPr>
        <w:t>práva na</w:t>
      </w:r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r w:rsidR="00E974A4" w:rsidRPr="001610E2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1610E2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22269" w:rsidRDefault="00822269" w:rsidP="0082226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E974A4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Teplicích dne </w:t>
      </w:r>
      <w:r w:rsidR="00E974A4" w:rsidRPr="001610E2">
        <w:rPr>
          <w:rFonts w:ascii="Arial" w:hAnsi="Arial" w:cs="Arial"/>
          <w:sz w:val="22"/>
          <w:szCs w:val="22"/>
        </w:rPr>
        <w:t>13. 11. 2017</w:t>
      </w:r>
      <w:r w:rsidRPr="001610E2">
        <w:rPr>
          <w:rFonts w:ascii="Arial" w:hAnsi="Arial" w:cs="Arial"/>
          <w:sz w:val="22"/>
          <w:szCs w:val="22"/>
        </w:rPr>
        <w:tab/>
      </w:r>
      <w:r w:rsidR="00E974A4" w:rsidRPr="001610E2">
        <w:rPr>
          <w:rFonts w:ascii="Arial" w:hAnsi="Arial" w:cs="Arial"/>
          <w:sz w:val="22"/>
          <w:szCs w:val="22"/>
        </w:rPr>
        <w:t>V Teplicích dne 13. 11. 2017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Laudátová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Dagmar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zástupce ředitele Krajského pozemkového úřadu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Laudát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Josef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Ústecký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250708, 448008, 3412708, 3412808, 3413308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 ……………</w:t>
      </w:r>
      <w:proofErr w:type="gramStart"/>
      <w:r w:rsidRPr="001610E2">
        <w:rPr>
          <w:rFonts w:ascii="Arial" w:hAnsi="Arial" w:cs="Arial"/>
          <w:sz w:val="22"/>
          <w:szCs w:val="22"/>
        </w:rPr>
        <w:t>…..</w:t>
      </w:r>
      <w:r w:rsidRPr="001610E2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  <w:t>…</w:t>
      </w:r>
      <w:proofErr w:type="gramEnd"/>
      <w:r w:rsidRPr="001610E2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3E" w:rsidRDefault="00B03A3E">
      <w:r>
        <w:separator/>
      </w:r>
    </w:p>
  </w:endnote>
  <w:endnote w:type="continuationSeparator" w:id="0">
    <w:p w:rsidR="00B03A3E" w:rsidRDefault="00B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3E" w:rsidRDefault="00B03A3E">
      <w:r>
        <w:separator/>
      </w:r>
    </w:p>
  </w:footnote>
  <w:footnote w:type="continuationSeparator" w:id="0">
    <w:p w:rsidR="00B03A3E" w:rsidRDefault="00B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A76D8"/>
    <w:rsid w:val="001610E2"/>
    <w:rsid w:val="001807DB"/>
    <w:rsid w:val="001829F3"/>
    <w:rsid w:val="002055A2"/>
    <w:rsid w:val="00222405"/>
    <w:rsid w:val="002364FB"/>
    <w:rsid w:val="0028095B"/>
    <w:rsid w:val="002B3378"/>
    <w:rsid w:val="002D3510"/>
    <w:rsid w:val="00365707"/>
    <w:rsid w:val="004C3800"/>
    <w:rsid w:val="00596477"/>
    <w:rsid w:val="005972CC"/>
    <w:rsid w:val="00727C8B"/>
    <w:rsid w:val="0074410E"/>
    <w:rsid w:val="00797C81"/>
    <w:rsid w:val="007B23CE"/>
    <w:rsid w:val="00822269"/>
    <w:rsid w:val="00831D99"/>
    <w:rsid w:val="009A5BB0"/>
    <w:rsid w:val="00A1196F"/>
    <w:rsid w:val="00A31C3B"/>
    <w:rsid w:val="00A40836"/>
    <w:rsid w:val="00B03A3E"/>
    <w:rsid w:val="00BB4B3F"/>
    <w:rsid w:val="00C20E81"/>
    <w:rsid w:val="00C9419D"/>
    <w:rsid w:val="00CB20ED"/>
    <w:rsid w:val="00CD4CED"/>
    <w:rsid w:val="00D35FA9"/>
    <w:rsid w:val="00D66881"/>
    <w:rsid w:val="00DE0D2A"/>
    <w:rsid w:val="00DF2489"/>
    <w:rsid w:val="00DF752E"/>
    <w:rsid w:val="00E60648"/>
    <w:rsid w:val="00E62DB7"/>
    <w:rsid w:val="00E974A4"/>
    <w:rsid w:val="00E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21F4E"/>
  <w14:defaultImageDpi w14:val="0"/>
  <w15:docId w15:val="{3AAA802E-1E09-4844-9BEE-3E8B6CE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E974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97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1367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2017-11-13T08:31:00Z</cp:lastPrinted>
  <dcterms:created xsi:type="dcterms:W3CDTF">2017-11-13T08:29:00Z</dcterms:created>
  <dcterms:modified xsi:type="dcterms:W3CDTF">2017-11-13T08:33:00Z</dcterms:modified>
</cp:coreProperties>
</file>