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8EA4338" w14:textId="77777777" w:rsidR="0087764A" w:rsidRPr="008760B4" w:rsidRDefault="0087764A">
      <w:pPr>
        <w:spacing w:before="360"/>
        <w:jc w:val="center"/>
        <w:rPr>
          <w:rFonts w:ascii="Calibri" w:hAnsi="Calibri" w:cs="Verdana"/>
          <w:b/>
          <w:bCs/>
          <w:caps/>
        </w:rPr>
      </w:pPr>
      <w:r w:rsidRPr="008760B4">
        <w:rPr>
          <w:rFonts w:ascii="Calibri" w:hAnsi="Calibri" w:cs="Verdana"/>
          <w:b/>
          <w:bCs/>
          <w:caps/>
        </w:rPr>
        <w:t>kupní SmlouvA</w:t>
      </w:r>
    </w:p>
    <w:p w14:paraId="5E219AE0" w14:textId="77777777" w:rsidR="0087764A" w:rsidRPr="008760B4" w:rsidRDefault="0087764A">
      <w:pPr>
        <w:spacing w:before="360"/>
        <w:rPr>
          <w:rFonts w:ascii="Calibri" w:hAnsi="Calibri" w:cs="Verdana"/>
          <w:b/>
          <w:bCs/>
          <w:caps/>
        </w:rPr>
      </w:pPr>
    </w:p>
    <w:p w14:paraId="4A3F73EB" w14:textId="77777777" w:rsidR="0087764A" w:rsidRPr="008760B4" w:rsidRDefault="0087764A">
      <w:pPr>
        <w:pStyle w:val="Zkladntext"/>
        <w:jc w:val="both"/>
        <w:rPr>
          <w:rFonts w:ascii="Calibri" w:hAnsi="Calibri" w:cs="Verdana"/>
          <w:sz w:val="24"/>
          <w:szCs w:val="24"/>
        </w:rPr>
      </w:pPr>
      <w:r w:rsidRPr="008760B4">
        <w:rPr>
          <w:rFonts w:ascii="Calibri" w:hAnsi="Calibri" w:cs="Verdana"/>
          <w:b w:val="0"/>
          <w:sz w:val="24"/>
          <w:szCs w:val="24"/>
          <w:u w:val="none"/>
        </w:rPr>
        <w:t xml:space="preserve">uzavřená podle právního řádu České republiky v souladu s ustanoveními § </w:t>
      </w:r>
      <w:r w:rsidRPr="008760B4">
        <w:rPr>
          <w:rFonts w:ascii="Calibri" w:hAnsi="Calibri" w:cs="Verdana"/>
          <w:b w:val="0"/>
          <w:sz w:val="24"/>
          <w:szCs w:val="24"/>
          <w:u w:val="none"/>
          <w:lang w:val="cs-CZ"/>
        </w:rPr>
        <w:t>2079</w:t>
      </w:r>
      <w:r w:rsidRPr="008760B4">
        <w:rPr>
          <w:rFonts w:ascii="Calibri" w:hAnsi="Calibri" w:cs="Verdana"/>
          <w:b w:val="0"/>
          <w:sz w:val="24"/>
          <w:szCs w:val="24"/>
          <w:u w:val="none"/>
        </w:rPr>
        <w:t xml:space="preserve"> a</w:t>
      </w:r>
      <w:r w:rsidR="00E2496E" w:rsidRPr="008760B4">
        <w:rPr>
          <w:rFonts w:ascii="Calibri" w:hAnsi="Calibri" w:cs="Verdana"/>
          <w:b w:val="0"/>
          <w:sz w:val="24"/>
          <w:szCs w:val="24"/>
          <w:u w:val="none"/>
          <w:lang w:val="cs-CZ"/>
        </w:rPr>
        <w:t xml:space="preserve"> </w:t>
      </w:r>
      <w:r w:rsidRPr="008760B4">
        <w:rPr>
          <w:rFonts w:ascii="Calibri" w:hAnsi="Calibri" w:cs="Verdana"/>
          <w:b w:val="0"/>
          <w:sz w:val="24"/>
          <w:szCs w:val="24"/>
          <w:u w:val="none"/>
        </w:rPr>
        <w:t>n</w:t>
      </w:r>
      <w:r w:rsidR="00E2496E" w:rsidRPr="008760B4">
        <w:rPr>
          <w:rFonts w:ascii="Calibri" w:hAnsi="Calibri" w:cs="Verdana"/>
          <w:b w:val="0"/>
          <w:sz w:val="24"/>
          <w:szCs w:val="24"/>
          <w:u w:val="none"/>
          <w:lang w:val="cs-CZ"/>
        </w:rPr>
        <w:t>ásl</w:t>
      </w:r>
      <w:r w:rsidRPr="008760B4">
        <w:rPr>
          <w:rFonts w:ascii="Calibri" w:hAnsi="Calibri" w:cs="Verdana"/>
          <w:b w:val="0"/>
          <w:sz w:val="24"/>
          <w:szCs w:val="24"/>
          <w:u w:val="none"/>
        </w:rPr>
        <w:t>. zákona č.</w:t>
      </w:r>
      <w:r w:rsidR="00410F40" w:rsidRPr="008760B4">
        <w:rPr>
          <w:rFonts w:ascii="Calibri" w:hAnsi="Calibri" w:cs="Verdana"/>
          <w:b w:val="0"/>
          <w:sz w:val="24"/>
          <w:szCs w:val="24"/>
          <w:u w:val="none"/>
          <w:lang w:val="cs-CZ"/>
        </w:rPr>
        <w:t> </w:t>
      </w:r>
      <w:r w:rsidRPr="008760B4">
        <w:rPr>
          <w:rFonts w:ascii="Calibri" w:hAnsi="Calibri" w:cs="Verdana"/>
          <w:b w:val="0"/>
          <w:sz w:val="24"/>
          <w:szCs w:val="24"/>
          <w:u w:val="none"/>
          <w:lang w:val="cs-CZ"/>
        </w:rPr>
        <w:t>89/2012</w:t>
      </w:r>
      <w:r w:rsidRPr="008760B4">
        <w:rPr>
          <w:rFonts w:ascii="Calibri" w:hAnsi="Calibri" w:cs="Verdana"/>
          <w:b w:val="0"/>
          <w:sz w:val="24"/>
          <w:szCs w:val="24"/>
          <w:u w:val="none"/>
        </w:rPr>
        <w:t xml:space="preserve"> Sb., občanského zákoníku</w:t>
      </w:r>
      <w:r w:rsidR="00E2496E" w:rsidRPr="008760B4">
        <w:rPr>
          <w:rFonts w:ascii="Calibri" w:hAnsi="Calibri" w:cs="Verdana"/>
          <w:b w:val="0"/>
          <w:sz w:val="24"/>
          <w:szCs w:val="24"/>
          <w:u w:val="none"/>
          <w:lang w:val="cs-CZ"/>
        </w:rPr>
        <w:t xml:space="preserve"> v platném znění</w:t>
      </w:r>
      <w:r w:rsidRPr="008760B4">
        <w:rPr>
          <w:rFonts w:ascii="Calibri" w:hAnsi="Calibri" w:cs="Verdana"/>
          <w:b w:val="0"/>
          <w:sz w:val="24"/>
          <w:szCs w:val="24"/>
          <w:u w:val="none"/>
        </w:rPr>
        <w:t xml:space="preserve"> (dále jen </w:t>
      </w:r>
      <w:r w:rsidRPr="008760B4">
        <w:rPr>
          <w:rFonts w:ascii="Calibri" w:hAnsi="Calibri" w:cs="Verdana"/>
          <w:sz w:val="24"/>
          <w:szCs w:val="24"/>
          <w:u w:val="none"/>
        </w:rPr>
        <w:t>Smlouva</w:t>
      </w:r>
      <w:r w:rsidRPr="008760B4">
        <w:rPr>
          <w:rFonts w:ascii="Calibri" w:hAnsi="Calibri" w:cs="Verdana"/>
          <w:b w:val="0"/>
          <w:sz w:val="24"/>
          <w:szCs w:val="24"/>
          <w:u w:val="none"/>
        </w:rPr>
        <w:t>)</w:t>
      </w:r>
    </w:p>
    <w:p w14:paraId="7F4ED177" w14:textId="77777777" w:rsidR="0087764A" w:rsidRPr="008760B4" w:rsidRDefault="0087764A">
      <w:pPr>
        <w:pStyle w:val="ClanekC"/>
        <w:widowControl/>
        <w:tabs>
          <w:tab w:val="clear" w:pos="72"/>
          <w:tab w:val="left" w:pos="425"/>
        </w:tabs>
        <w:spacing w:after="120"/>
        <w:ind w:left="425" w:hanging="425"/>
        <w:rPr>
          <w:rFonts w:ascii="Calibri" w:eastAsia="SimSun" w:hAnsi="Calibri" w:cs="Verdana"/>
          <w:szCs w:val="24"/>
          <w:lang w:eastAsia="cs-CZ"/>
        </w:rPr>
      </w:pPr>
      <w:r w:rsidRPr="008760B4">
        <w:rPr>
          <w:rFonts w:ascii="Calibri" w:hAnsi="Calibri" w:cs="Verdana"/>
          <w:szCs w:val="24"/>
        </w:rPr>
        <w:t>1. SMLUVNÍ STRANY</w:t>
      </w:r>
    </w:p>
    <w:p w14:paraId="0DC6ACEF" w14:textId="14BB5AE9" w:rsidR="0087764A" w:rsidRPr="008760B4" w:rsidRDefault="0087764A" w:rsidP="0039518B">
      <w:pPr>
        <w:pStyle w:val="Normln0"/>
        <w:ind w:left="2124" w:hanging="2124"/>
        <w:rPr>
          <w:rFonts w:ascii="Calibri" w:eastAsia="SimSun" w:hAnsi="Calibri" w:cs="Verdana"/>
          <w:szCs w:val="24"/>
        </w:rPr>
      </w:pPr>
      <w:r w:rsidRPr="008760B4">
        <w:rPr>
          <w:rFonts w:ascii="Calibri" w:eastAsia="SimSun" w:hAnsi="Calibri" w:cs="Verdana"/>
          <w:b/>
          <w:szCs w:val="24"/>
        </w:rPr>
        <w:t>Kupující</w:t>
      </w:r>
      <w:r w:rsidR="007D615E" w:rsidRPr="008760B4">
        <w:rPr>
          <w:rFonts w:ascii="Calibri" w:eastAsia="SimSun" w:hAnsi="Calibri" w:cs="Verdana"/>
          <w:b/>
          <w:szCs w:val="24"/>
        </w:rPr>
        <w:t>:</w:t>
      </w:r>
      <w:r w:rsidR="007D615E" w:rsidRPr="008760B4">
        <w:rPr>
          <w:rFonts w:ascii="Calibri" w:eastAsia="SimSun" w:hAnsi="Calibri" w:cs="Verdana"/>
          <w:b/>
          <w:szCs w:val="24"/>
        </w:rPr>
        <w:tab/>
      </w:r>
      <w:r w:rsidRPr="008760B4">
        <w:rPr>
          <w:rFonts w:ascii="Calibri" w:eastAsia="SimSun" w:hAnsi="Calibri" w:cs="Arial"/>
          <w:color w:val="000000"/>
          <w:szCs w:val="24"/>
        </w:rPr>
        <w:t>Vyšší odborná škola stavební a Střední průmyslová škola stavební arch. Jana Letzela, Náchod, Pražská 931</w:t>
      </w:r>
    </w:p>
    <w:p w14:paraId="19E4F31D" w14:textId="729B4CBF" w:rsidR="0087764A" w:rsidRPr="008760B4" w:rsidRDefault="0087764A">
      <w:pPr>
        <w:pStyle w:val="Normln0"/>
        <w:rPr>
          <w:rFonts w:ascii="Calibri" w:hAnsi="Calibri" w:cs="Verdana"/>
          <w:szCs w:val="24"/>
        </w:rPr>
      </w:pPr>
      <w:r w:rsidRPr="008760B4">
        <w:rPr>
          <w:rFonts w:ascii="Calibri" w:eastAsia="SimSun" w:hAnsi="Calibri" w:cs="Verdana"/>
          <w:szCs w:val="24"/>
        </w:rPr>
        <w:t>se sídlem</w:t>
      </w:r>
      <w:r w:rsidR="007D615E" w:rsidRPr="008760B4">
        <w:rPr>
          <w:rFonts w:ascii="Calibri" w:eastAsia="SimSun" w:hAnsi="Calibri" w:cs="Verdana"/>
          <w:szCs w:val="24"/>
        </w:rPr>
        <w:t>:</w:t>
      </w:r>
      <w:r w:rsidR="007D615E" w:rsidRPr="008760B4">
        <w:rPr>
          <w:rFonts w:ascii="Calibri" w:eastAsia="SimSun" w:hAnsi="Calibri" w:cs="Verdana"/>
          <w:szCs w:val="24"/>
        </w:rPr>
        <w:tab/>
      </w:r>
      <w:r w:rsidR="0039518B">
        <w:rPr>
          <w:rFonts w:ascii="Calibri" w:eastAsia="SimSun" w:hAnsi="Calibri" w:cs="Verdana"/>
          <w:szCs w:val="24"/>
        </w:rPr>
        <w:tab/>
      </w:r>
      <w:r w:rsidRPr="008760B4">
        <w:rPr>
          <w:rFonts w:ascii="Calibri" w:eastAsia="SimSun" w:hAnsi="Calibri" w:cs="Arial"/>
          <w:color w:val="000000"/>
          <w:szCs w:val="24"/>
        </w:rPr>
        <w:t xml:space="preserve">Pražská 931, 547 01 Náchod </w:t>
      </w:r>
    </w:p>
    <w:p w14:paraId="7F4F7267" w14:textId="56DA6E03" w:rsidR="0087764A" w:rsidRPr="008760B4" w:rsidRDefault="0087764A">
      <w:pPr>
        <w:pStyle w:val="Normln0"/>
        <w:rPr>
          <w:rFonts w:ascii="Calibri" w:hAnsi="Calibri" w:cs="Verdana"/>
          <w:szCs w:val="24"/>
        </w:rPr>
      </w:pPr>
      <w:r w:rsidRPr="008760B4">
        <w:rPr>
          <w:rFonts w:ascii="Calibri" w:hAnsi="Calibri" w:cs="Verdana"/>
          <w:szCs w:val="24"/>
        </w:rPr>
        <w:t>IČ:</w:t>
      </w:r>
      <w:r w:rsidR="007D615E" w:rsidRPr="008760B4">
        <w:rPr>
          <w:rFonts w:ascii="Calibri" w:hAnsi="Calibri" w:cs="Verdana"/>
          <w:szCs w:val="24"/>
        </w:rPr>
        <w:tab/>
      </w:r>
      <w:r w:rsidR="007D615E" w:rsidRPr="008760B4">
        <w:rPr>
          <w:rFonts w:ascii="Calibri" w:hAnsi="Calibri" w:cs="Verdana"/>
          <w:szCs w:val="24"/>
        </w:rPr>
        <w:tab/>
      </w:r>
      <w:r w:rsidR="0039518B">
        <w:rPr>
          <w:rFonts w:ascii="Calibri" w:hAnsi="Calibri" w:cs="Verdana"/>
          <w:szCs w:val="24"/>
        </w:rPr>
        <w:tab/>
      </w:r>
      <w:r w:rsidRPr="008760B4">
        <w:rPr>
          <w:rFonts w:ascii="Calibri" w:hAnsi="Calibri" w:cs="Arial"/>
          <w:color w:val="000000"/>
          <w:szCs w:val="24"/>
        </w:rPr>
        <w:t xml:space="preserve">48623717 </w:t>
      </w:r>
    </w:p>
    <w:p w14:paraId="25E4D593" w14:textId="148DE277" w:rsidR="0087764A" w:rsidRPr="008760B4" w:rsidRDefault="0087764A">
      <w:pPr>
        <w:pStyle w:val="Normln0"/>
        <w:rPr>
          <w:rFonts w:ascii="Calibri" w:hAnsi="Calibri" w:cs="Verdana"/>
          <w:szCs w:val="24"/>
        </w:rPr>
      </w:pPr>
      <w:r w:rsidRPr="008760B4">
        <w:rPr>
          <w:rFonts w:ascii="Calibri" w:hAnsi="Calibri" w:cs="Verdana"/>
          <w:szCs w:val="24"/>
        </w:rPr>
        <w:t>DIČ:</w:t>
      </w:r>
      <w:r w:rsidR="007D615E" w:rsidRPr="008760B4">
        <w:rPr>
          <w:rFonts w:ascii="Calibri" w:hAnsi="Calibri" w:cs="Verdana"/>
          <w:szCs w:val="24"/>
        </w:rPr>
        <w:tab/>
      </w:r>
      <w:r w:rsidRPr="008760B4">
        <w:rPr>
          <w:rFonts w:ascii="Calibri" w:hAnsi="Calibri" w:cs="Verdana"/>
          <w:szCs w:val="24"/>
        </w:rPr>
        <w:t xml:space="preserve"> </w:t>
      </w:r>
      <w:r w:rsidR="007D615E" w:rsidRPr="008760B4">
        <w:rPr>
          <w:rFonts w:ascii="Calibri" w:hAnsi="Calibri" w:cs="Verdana"/>
          <w:szCs w:val="24"/>
        </w:rPr>
        <w:tab/>
      </w:r>
      <w:r w:rsidR="0039518B">
        <w:rPr>
          <w:rFonts w:ascii="Calibri" w:hAnsi="Calibri" w:cs="Verdana"/>
          <w:szCs w:val="24"/>
        </w:rPr>
        <w:tab/>
      </w:r>
      <w:r w:rsidRPr="008760B4">
        <w:rPr>
          <w:rFonts w:ascii="Calibri" w:hAnsi="Calibri" w:cs="Verdana"/>
          <w:szCs w:val="24"/>
        </w:rPr>
        <w:t>CZ48623717</w:t>
      </w:r>
    </w:p>
    <w:p w14:paraId="56E2417E" w14:textId="22359A77" w:rsidR="007D615E" w:rsidRPr="007D615E" w:rsidRDefault="007D615E" w:rsidP="007D615E">
      <w:pPr>
        <w:keepNext/>
        <w:tabs>
          <w:tab w:val="left" w:pos="1985"/>
        </w:tabs>
        <w:jc w:val="both"/>
        <w:rPr>
          <w:rFonts w:ascii="Calibri" w:hAnsi="Calibri" w:cs="Verdana"/>
        </w:rPr>
      </w:pPr>
      <w:r w:rsidRPr="007D615E">
        <w:rPr>
          <w:rFonts w:ascii="Calibri" w:hAnsi="Calibri" w:cs="Verdana"/>
        </w:rPr>
        <w:t>bankovní spojení:</w:t>
      </w:r>
      <w:r>
        <w:rPr>
          <w:rFonts w:ascii="Calibri" w:hAnsi="Calibri" w:cs="Verdana"/>
        </w:rPr>
        <w:tab/>
      </w:r>
      <w:r w:rsidR="0039518B">
        <w:rPr>
          <w:rFonts w:ascii="Calibri" w:hAnsi="Calibri" w:cs="Verdana"/>
        </w:rPr>
        <w:tab/>
      </w:r>
      <w:r>
        <w:rPr>
          <w:rFonts w:ascii="Calibri" w:hAnsi="Calibri" w:cs="Verdana"/>
        </w:rPr>
        <w:t>ČSOB Náchod, č. ú.: 1814008743/0300</w:t>
      </w:r>
    </w:p>
    <w:p w14:paraId="40F7577D" w14:textId="7D7399A6" w:rsidR="0087764A" w:rsidRPr="008760B4" w:rsidRDefault="007D615E">
      <w:pPr>
        <w:pStyle w:val="Normln0"/>
        <w:rPr>
          <w:rFonts w:ascii="Calibri" w:hAnsi="Calibri" w:cs="Verdana"/>
          <w:szCs w:val="24"/>
        </w:rPr>
      </w:pPr>
      <w:r w:rsidRPr="008760B4">
        <w:rPr>
          <w:rFonts w:ascii="Calibri" w:hAnsi="Calibri" w:cs="Verdana"/>
          <w:szCs w:val="24"/>
        </w:rPr>
        <w:t>z</w:t>
      </w:r>
      <w:r w:rsidR="0087764A" w:rsidRPr="008760B4">
        <w:rPr>
          <w:rFonts w:ascii="Calibri" w:hAnsi="Calibri" w:cs="Verdana"/>
          <w:szCs w:val="24"/>
        </w:rPr>
        <w:t>astoupen</w:t>
      </w:r>
      <w:r w:rsidRPr="008760B4">
        <w:rPr>
          <w:rFonts w:ascii="Calibri" w:hAnsi="Calibri" w:cs="Verdana"/>
          <w:szCs w:val="24"/>
        </w:rPr>
        <w:t>ý:</w:t>
      </w:r>
      <w:r w:rsidRPr="008760B4">
        <w:rPr>
          <w:rFonts w:ascii="Calibri" w:hAnsi="Calibri" w:cs="Verdana"/>
          <w:szCs w:val="24"/>
        </w:rPr>
        <w:tab/>
      </w:r>
      <w:r w:rsidR="0039518B">
        <w:rPr>
          <w:rFonts w:ascii="Calibri" w:hAnsi="Calibri" w:cs="Verdana"/>
          <w:szCs w:val="24"/>
        </w:rPr>
        <w:tab/>
      </w:r>
      <w:r w:rsidR="0087764A" w:rsidRPr="008760B4">
        <w:rPr>
          <w:rFonts w:ascii="Calibri" w:hAnsi="Calibri" w:cs="Arial"/>
          <w:color w:val="000000"/>
          <w:szCs w:val="24"/>
        </w:rPr>
        <w:t>Ing. Milan</w:t>
      </w:r>
      <w:r w:rsidRPr="008760B4">
        <w:rPr>
          <w:rFonts w:ascii="Calibri" w:hAnsi="Calibri" w:cs="Arial"/>
          <w:color w:val="000000"/>
          <w:szCs w:val="24"/>
        </w:rPr>
        <w:t>em</w:t>
      </w:r>
      <w:r w:rsidR="0087764A" w:rsidRPr="008760B4">
        <w:rPr>
          <w:rFonts w:ascii="Calibri" w:hAnsi="Calibri" w:cs="Arial"/>
          <w:color w:val="000000"/>
          <w:szCs w:val="24"/>
        </w:rPr>
        <w:t xml:space="preserve"> Smol</w:t>
      </w:r>
      <w:r w:rsidRPr="008760B4">
        <w:rPr>
          <w:rFonts w:ascii="Calibri" w:hAnsi="Calibri" w:cs="Arial"/>
          <w:color w:val="000000"/>
          <w:szCs w:val="24"/>
        </w:rPr>
        <w:t>ou</w:t>
      </w:r>
      <w:r w:rsidR="0087764A" w:rsidRPr="008760B4">
        <w:rPr>
          <w:rFonts w:ascii="Calibri" w:hAnsi="Calibri" w:cs="Arial"/>
          <w:color w:val="000000"/>
          <w:szCs w:val="24"/>
        </w:rPr>
        <w:t xml:space="preserve"> </w:t>
      </w:r>
      <w:r w:rsidRPr="008760B4">
        <w:rPr>
          <w:rFonts w:ascii="Calibri" w:hAnsi="Calibri" w:cs="Arial"/>
          <w:color w:val="000000"/>
          <w:szCs w:val="24"/>
        </w:rPr>
        <w:t>– ředitelem školy</w:t>
      </w:r>
    </w:p>
    <w:p w14:paraId="6BE432A5" w14:textId="77777777" w:rsidR="0087764A" w:rsidRPr="008760B4" w:rsidRDefault="0087764A">
      <w:pPr>
        <w:keepNext/>
        <w:jc w:val="both"/>
        <w:rPr>
          <w:rFonts w:ascii="Calibri" w:hAnsi="Calibri" w:cs="Verdana"/>
        </w:rPr>
      </w:pPr>
    </w:p>
    <w:p w14:paraId="2C77D4C9" w14:textId="77777777" w:rsidR="0087764A" w:rsidRPr="008760B4" w:rsidRDefault="0087764A">
      <w:pPr>
        <w:keepNext/>
        <w:jc w:val="both"/>
        <w:rPr>
          <w:rFonts w:ascii="Calibri" w:hAnsi="Calibri" w:cs="Verdana"/>
        </w:rPr>
      </w:pPr>
      <w:r w:rsidRPr="008760B4">
        <w:rPr>
          <w:rFonts w:ascii="Calibri" w:hAnsi="Calibri" w:cs="Verdana"/>
        </w:rPr>
        <w:t>dále jen: „</w:t>
      </w:r>
      <w:r w:rsidRPr="008760B4">
        <w:rPr>
          <w:rFonts w:ascii="Calibri" w:hAnsi="Calibri" w:cs="Verdana"/>
          <w:i/>
        </w:rPr>
        <w:t>kupující“</w:t>
      </w:r>
    </w:p>
    <w:p w14:paraId="0C2AEBC7" w14:textId="77777777" w:rsidR="0087764A" w:rsidRDefault="0087764A">
      <w:pPr>
        <w:keepNext/>
        <w:spacing w:before="240" w:after="240"/>
        <w:jc w:val="both"/>
        <w:rPr>
          <w:rFonts w:ascii="Calibri" w:hAnsi="Calibri" w:cs="Verdana"/>
        </w:rPr>
      </w:pPr>
      <w:r w:rsidRPr="008760B4">
        <w:rPr>
          <w:rFonts w:ascii="Calibri" w:hAnsi="Calibri" w:cs="Verdana"/>
        </w:rPr>
        <w:t>a</w:t>
      </w:r>
    </w:p>
    <w:p w14:paraId="65A3F314" w14:textId="77777777" w:rsidR="00F97C25" w:rsidRPr="00F97C25" w:rsidRDefault="00F97C25" w:rsidP="00F97C25">
      <w:pPr>
        <w:pStyle w:val="Normln0"/>
        <w:rPr>
          <w:rFonts w:ascii="Calibri" w:eastAsia="SimSun" w:hAnsi="Calibri" w:cs="Arial"/>
          <w:color w:val="000000"/>
          <w:szCs w:val="24"/>
        </w:rPr>
      </w:pPr>
      <w:r w:rsidRPr="00F97C25">
        <w:rPr>
          <w:rFonts w:ascii="Calibri" w:hAnsi="Calibri" w:cs="Verdana"/>
          <w:b/>
        </w:rPr>
        <w:t>Prodávající</w:t>
      </w:r>
      <w:r w:rsidRPr="001056C1">
        <w:t>:</w:t>
      </w:r>
      <w:r w:rsidRPr="001056C1">
        <w:tab/>
      </w:r>
      <w:r w:rsidRPr="00F97C25">
        <w:rPr>
          <w:rFonts w:ascii="Calibri" w:eastAsia="SimSun" w:hAnsi="Calibri" w:cs="Arial"/>
          <w:color w:val="000000"/>
          <w:szCs w:val="24"/>
        </w:rPr>
        <w:tab/>
        <w:t>SUMA spol. s r. o.</w:t>
      </w:r>
    </w:p>
    <w:p w14:paraId="5DB13289" w14:textId="77777777" w:rsidR="00F97C25" w:rsidRPr="00F97C25" w:rsidRDefault="00F97C25" w:rsidP="00F97C25">
      <w:pPr>
        <w:pStyle w:val="Normln0"/>
        <w:rPr>
          <w:rFonts w:ascii="Calibri" w:eastAsia="SimSun" w:hAnsi="Calibri" w:cs="Arial"/>
          <w:color w:val="000000"/>
          <w:szCs w:val="24"/>
        </w:rPr>
      </w:pPr>
      <w:r w:rsidRPr="00F97C25">
        <w:rPr>
          <w:rFonts w:ascii="Calibri" w:eastAsia="SimSun" w:hAnsi="Calibri" w:cs="Arial"/>
          <w:color w:val="000000"/>
          <w:szCs w:val="24"/>
        </w:rPr>
        <w:t xml:space="preserve">se sídlem: </w:t>
      </w:r>
      <w:r w:rsidRPr="00F97C25">
        <w:rPr>
          <w:rFonts w:ascii="Calibri" w:eastAsia="SimSun" w:hAnsi="Calibri" w:cs="Arial"/>
          <w:color w:val="000000"/>
          <w:szCs w:val="24"/>
        </w:rPr>
        <w:tab/>
      </w:r>
      <w:r w:rsidRPr="00F97C25">
        <w:rPr>
          <w:rFonts w:ascii="Calibri" w:eastAsia="SimSun" w:hAnsi="Calibri" w:cs="Arial"/>
          <w:color w:val="000000"/>
          <w:szCs w:val="24"/>
        </w:rPr>
        <w:tab/>
        <w:t>Antala Staška 1074/53a, Praha 4 140 00</w:t>
      </w:r>
    </w:p>
    <w:p w14:paraId="71EC9DAA" w14:textId="77777777" w:rsidR="00F97C25" w:rsidRPr="00F97C25" w:rsidRDefault="00F97C25" w:rsidP="00F97C25">
      <w:pPr>
        <w:pStyle w:val="Normln0"/>
        <w:rPr>
          <w:rFonts w:ascii="Calibri" w:eastAsia="SimSun" w:hAnsi="Calibri" w:cs="Arial"/>
          <w:color w:val="000000"/>
          <w:szCs w:val="24"/>
        </w:rPr>
      </w:pPr>
      <w:r w:rsidRPr="00F97C25">
        <w:rPr>
          <w:rFonts w:ascii="Calibri" w:eastAsia="SimSun" w:hAnsi="Calibri" w:cs="Arial"/>
          <w:color w:val="000000"/>
          <w:szCs w:val="24"/>
        </w:rPr>
        <w:t xml:space="preserve">IČ: </w:t>
      </w:r>
      <w:r w:rsidRPr="00F97C25">
        <w:rPr>
          <w:rFonts w:ascii="Calibri" w:eastAsia="SimSun" w:hAnsi="Calibri" w:cs="Arial"/>
          <w:color w:val="000000"/>
          <w:szCs w:val="24"/>
        </w:rPr>
        <w:tab/>
      </w:r>
      <w:r w:rsidRPr="00F97C25">
        <w:rPr>
          <w:rFonts w:ascii="Calibri" w:eastAsia="SimSun" w:hAnsi="Calibri" w:cs="Arial"/>
          <w:color w:val="000000"/>
          <w:szCs w:val="24"/>
        </w:rPr>
        <w:tab/>
      </w:r>
      <w:r w:rsidRPr="00F97C25">
        <w:rPr>
          <w:rFonts w:ascii="Calibri" w:eastAsia="SimSun" w:hAnsi="Calibri" w:cs="Arial"/>
          <w:color w:val="000000"/>
          <w:szCs w:val="24"/>
        </w:rPr>
        <w:tab/>
        <w:t>63995433</w:t>
      </w:r>
    </w:p>
    <w:p w14:paraId="1D69722E" w14:textId="77777777" w:rsidR="00F97C25" w:rsidRPr="00F97C25" w:rsidRDefault="00F97C25" w:rsidP="00F97C25">
      <w:pPr>
        <w:pStyle w:val="Normln0"/>
        <w:rPr>
          <w:rFonts w:ascii="Calibri" w:eastAsia="SimSun" w:hAnsi="Calibri" w:cs="Arial"/>
          <w:color w:val="000000"/>
          <w:szCs w:val="24"/>
        </w:rPr>
      </w:pPr>
      <w:r w:rsidRPr="00F97C25">
        <w:rPr>
          <w:rFonts w:ascii="Calibri" w:eastAsia="SimSun" w:hAnsi="Calibri" w:cs="Arial"/>
          <w:color w:val="000000"/>
          <w:szCs w:val="24"/>
        </w:rPr>
        <w:t>DIČ:</w:t>
      </w:r>
      <w:r w:rsidRPr="00F97C25">
        <w:rPr>
          <w:rFonts w:ascii="Calibri" w:eastAsia="SimSun" w:hAnsi="Calibri" w:cs="Arial"/>
          <w:color w:val="000000"/>
          <w:szCs w:val="24"/>
        </w:rPr>
        <w:tab/>
      </w:r>
      <w:r w:rsidRPr="00F97C25">
        <w:rPr>
          <w:rFonts w:ascii="Calibri" w:eastAsia="SimSun" w:hAnsi="Calibri" w:cs="Arial"/>
          <w:color w:val="000000"/>
          <w:szCs w:val="24"/>
        </w:rPr>
        <w:tab/>
      </w:r>
      <w:r w:rsidRPr="00F97C25">
        <w:rPr>
          <w:rFonts w:ascii="Calibri" w:eastAsia="SimSun" w:hAnsi="Calibri" w:cs="Arial"/>
          <w:color w:val="000000"/>
          <w:szCs w:val="24"/>
        </w:rPr>
        <w:tab/>
        <w:t>CZ63995433</w:t>
      </w:r>
    </w:p>
    <w:p w14:paraId="714E0615" w14:textId="5DDB10A5" w:rsidR="00F97C25" w:rsidRPr="00F97C25" w:rsidRDefault="00F97C25" w:rsidP="00F97C25">
      <w:pPr>
        <w:pStyle w:val="Normln0"/>
        <w:rPr>
          <w:rFonts w:ascii="Calibri" w:eastAsia="SimSun" w:hAnsi="Calibri" w:cs="Arial"/>
          <w:color w:val="000000"/>
          <w:szCs w:val="24"/>
        </w:rPr>
      </w:pPr>
      <w:r w:rsidRPr="00F97C25">
        <w:rPr>
          <w:rFonts w:ascii="Calibri" w:eastAsia="SimSun" w:hAnsi="Calibri" w:cs="Arial"/>
          <w:color w:val="000000"/>
          <w:szCs w:val="24"/>
        </w:rPr>
        <w:t xml:space="preserve">bankovní spojení: </w:t>
      </w:r>
      <w:r w:rsidRPr="00F97C25">
        <w:rPr>
          <w:rFonts w:ascii="Calibri" w:eastAsia="SimSun" w:hAnsi="Calibri" w:cs="Arial"/>
          <w:color w:val="000000"/>
          <w:szCs w:val="24"/>
        </w:rPr>
        <w:tab/>
      </w:r>
      <w:r w:rsidR="00093438">
        <w:rPr>
          <w:rFonts w:ascii="Calibri" w:eastAsia="SimSun" w:hAnsi="Calibri" w:cs="Arial"/>
          <w:color w:val="000000"/>
          <w:szCs w:val="24"/>
        </w:rPr>
        <w:t xml:space="preserve">Komerční banka, č. ú.: </w:t>
      </w:r>
      <w:r w:rsidRPr="00F97C25">
        <w:rPr>
          <w:rFonts w:ascii="Calibri" w:eastAsia="SimSun" w:hAnsi="Calibri" w:cs="Arial"/>
          <w:color w:val="000000"/>
          <w:szCs w:val="24"/>
        </w:rPr>
        <w:t>4684410227/0100</w:t>
      </w:r>
    </w:p>
    <w:p w14:paraId="594C3662" w14:textId="77777777" w:rsidR="00F97C25" w:rsidRPr="00F97C25" w:rsidRDefault="00F97C25" w:rsidP="00F97C25">
      <w:pPr>
        <w:pStyle w:val="Normln0"/>
        <w:rPr>
          <w:rFonts w:ascii="Calibri" w:eastAsia="SimSun" w:hAnsi="Calibri" w:cs="Arial"/>
          <w:color w:val="000000"/>
          <w:szCs w:val="24"/>
        </w:rPr>
      </w:pPr>
      <w:r w:rsidRPr="00F97C25">
        <w:rPr>
          <w:rFonts w:ascii="Calibri" w:eastAsia="SimSun" w:hAnsi="Calibri" w:cs="Arial"/>
          <w:color w:val="000000"/>
          <w:szCs w:val="24"/>
        </w:rPr>
        <w:t xml:space="preserve">telefon: </w:t>
      </w:r>
      <w:r w:rsidRPr="00F97C25">
        <w:rPr>
          <w:rFonts w:ascii="Calibri" w:eastAsia="SimSun" w:hAnsi="Calibri" w:cs="Arial"/>
          <w:color w:val="000000"/>
          <w:szCs w:val="24"/>
        </w:rPr>
        <w:tab/>
      </w:r>
      <w:r w:rsidRPr="00F97C25">
        <w:rPr>
          <w:rFonts w:ascii="Calibri" w:eastAsia="SimSun" w:hAnsi="Calibri" w:cs="Arial"/>
          <w:color w:val="000000"/>
          <w:szCs w:val="24"/>
        </w:rPr>
        <w:tab/>
        <w:t>241021999</w:t>
      </w:r>
    </w:p>
    <w:p w14:paraId="5BCF3706" w14:textId="77777777" w:rsidR="00F97C25" w:rsidRPr="00F97C25" w:rsidRDefault="00F97C25" w:rsidP="00F97C25">
      <w:pPr>
        <w:pStyle w:val="Normln0"/>
        <w:rPr>
          <w:rFonts w:ascii="Calibri" w:eastAsia="SimSun" w:hAnsi="Calibri" w:cs="Arial"/>
          <w:color w:val="000000"/>
          <w:szCs w:val="24"/>
        </w:rPr>
      </w:pPr>
      <w:r w:rsidRPr="00F97C25">
        <w:rPr>
          <w:rFonts w:ascii="Calibri" w:eastAsia="SimSun" w:hAnsi="Calibri" w:cs="Arial"/>
          <w:color w:val="000000"/>
          <w:szCs w:val="24"/>
        </w:rPr>
        <w:t xml:space="preserve">e-mail: </w:t>
      </w:r>
      <w:r w:rsidRPr="00F97C25">
        <w:rPr>
          <w:rFonts w:ascii="Calibri" w:eastAsia="SimSun" w:hAnsi="Calibri" w:cs="Arial"/>
          <w:color w:val="000000"/>
          <w:szCs w:val="24"/>
        </w:rPr>
        <w:tab/>
      </w:r>
      <w:r w:rsidRPr="00F97C25">
        <w:rPr>
          <w:rFonts w:ascii="Calibri" w:eastAsia="SimSun" w:hAnsi="Calibri" w:cs="Arial"/>
          <w:color w:val="000000"/>
          <w:szCs w:val="24"/>
        </w:rPr>
        <w:tab/>
        <w:t>suma@sumanet.cz</w:t>
      </w:r>
      <w:r w:rsidRPr="00F97C25">
        <w:rPr>
          <w:rFonts w:ascii="Calibri" w:eastAsia="SimSun" w:hAnsi="Calibri" w:cs="Arial"/>
          <w:color w:val="000000"/>
          <w:szCs w:val="24"/>
        </w:rPr>
        <w:cr/>
        <w:t>zapsaná v OR vedeném Městským soudem v Praze v oddílu C, vložka č. 3944</w:t>
      </w:r>
    </w:p>
    <w:p w14:paraId="377ED0D3" w14:textId="338611D1" w:rsidR="00F97C25" w:rsidRPr="00F97C25" w:rsidRDefault="00093438" w:rsidP="00F97C25">
      <w:pPr>
        <w:pStyle w:val="Normln0"/>
        <w:rPr>
          <w:rFonts w:ascii="Calibri" w:eastAsia="SimSun" w:hAnsi="Calibri" w:cs="Arial"/>
          <w:color w:val="000000"/>
          <w:szCs w:val="24"/>
        </w:rPr>
      </w:pPr>
      <w:r>
        <w:rPr>
          <w:rFonts w:ascii="Calibri" w:eastAsia="SimSun" w:hAnsi="Calibri" w:cs="Arial"/>
          <w:color w:val="000000"/>
          <w:szCs w:val="24"/>
        </w:rPr>
        <w:t>z</w:t>
      </w:r>
      <w:r w:rsidR="00F97C25" w:rsidRPr="00F97C25">
        <w:rPr>
          <w:rFonts w:ascii="Calibri" w:eastAsia="SimSun" w:hAnsi="Calibri" w:cs="Arial"/>
          <w:color w:val="000000"/>
          <w:szCs w:val="24"/>
        </w:rPr>
        <w:t>astoup</w:t>
      </w:r>
      <w:r w:rsidR="00F97C25">
        <w:rPr>
          <w:rFonts w:ascii="Calibri" w:eastAsia="SimSun" w:hAnsi="Calibri" w:cs="Arial"/>
          <w:color w:val="000000"/>
          <w:szCs w:val="24"/>
        </w:rPr>
        <w:t>en</w:t>
      </w:r>
      <w:r w:rsidR="00F97C25" w:rsidRPr="00F97C25">
        <w:rPr>
          <w:rFonts w:ascii="Calibri" w:eastAsia="SimSun" w:hAnsi="Calibri" w:cs="Arial"/>
          <w:color w:val="000000"/>
          <w:szCs w:val="24"/>
        </w:rPr>
        <w:t>ý:</w:t>
      </w:r>
      <w:r w:rsidR="00F97C25" w:rsidRPr="00F97C25">
        <w:rPr>
          <w:rFonts w:ascii="Calibri" w:eastAsia="SimSun" w:hAnsi="Calibri" w:cs="Arial"/>
          <w:color w:val="000000"/>
          <w:szCs w:val="24"/>
        </w:rPr>
        <w:tab/>
      </w:r>
      <w:r w:rsidR="00F97C25" w:rsidRPr="00F97C25">
        <w:rPr>
          <w:rFonts w:ascii="Calibri" w:eastAsia="SimSun" w:hAnsi="Calibri" w:cs="Arial"/>
          <w:color w:val="000000"/>
          <w:szCs w:val="24"/>
        </w:rPr>
        <w:tab/>
      </w:r>
      <w:r>
        <w:rPr>
          <w:rFonts w:ascii="Calibri" w:eastAsia="SimSun" w:hAnsi="Calibri" w:cs="Arial"/>
          <w:color w:val="000000"/>
          <w:szCs w:val="24"/>
        </w:rPr>
        <w:t>Danielou</w:t>
      </w:r>
      <w:r w:rsidR="00F97C25" w:rsidRPr="00F97C25">
        <w:rPr>
          <w:rFonts w:ascii="Calibri" w:eastAsia="SimSun" w:hAnsi="Calibri" w:cs="Arial"/>
          <w:color w:val="000000"/>
          <w:szCs w:val="24"/>
        </w:rPr>
        <w:t xml:space="preserve"> Sýkorov</w:t>
      </w:r>
      <w:r>
        <w:rPr>
          <w:rFonts w:ascii="Calibri" w:eastAsia="SimSun" w:hAnsi="Calibri" w:cs="Arial"/>
          <w:color w:val="000000"/>
          <w:szCs w:val="24"/>
        </w:rPr>
        <w:t>ou</w:t>
      </w:r>
      <w:r w:rsidR="00F97C25" w:rsidRPr="00F97C25">
        <w:rPr>
          <w:rFonts w:ascii="Calibri" w:eastAsia="SimSun" w:hAnsi="Calibri" w:cs="Arial"/>
          <w:color w:val="000000"/>
          <w:szCs w:val="24"/>
        </w:rPr>
        <w:t xml:space="preserve">, jednatel </w:t>
      </w:r>
    </w:p>
    <w:p w14:paraId="171DFADB" w14:textId="77777777" w:rsidR="00F97C25" w:rsidRPr="00F97C25" w:rsidRDefault="00F97C25" w:rsidP="00F97C25">
      <w:pPr>
        <w:pStyle w:val="Normln0"/>
        <w:rPr>
          <w:rFonts w:ascii="Calibri" w:eastAsia="SimSun" w:hAnsi="Calibri" w:cs="Arial"/>
          <w:color w:val="000000"/>
          <w:szCs w:val="24"/>
        </w:rPr>
      </w:pPr>
      <w:r w:rsidRPr="00F97C25">
        <w:rPr>
          <w:rFonts w:ascii="Calibri" w:eastAsia="SimSun" w:hAnsi="Calibri" w:cs="Arial"/>
          <w:color w:val="000000"/>
          <w:szCs w:val="24"/>
        </w:rPr>
        <w:t>Kontaktní osoba:</w:t>
      </w:r>
      <w:r w:rsidRPr="00F97C25">
        <w:rPr>
          <w:rFonts w:ascii="Calibri" w:eastAsia="SimSun" w:hAnsi="Calibri" w:cs="Arial"/>
          <w:color w:val="000000"/>
          <w:szCs w:val="24"/>
        </w:rPr>
        <w:tab/>
        <w:t>Pavel Bret. Tel 736480085, e-mail: pavel.bret@sumanet.cz</w:t>
      </w:r>
    </w:p>
    <w:p w14:paraId="742D72FB" w14:textId="77777777" w:rsidR="0087764A" w:rsidRPr="008760B4" w:rsidRDefault="0087764A">
      <w:pPr>
        <w:pStyle w:val="Zpat"/>
        <w:keepNext/>
        <w:tabs>
          <w:tab w:val="left" w:pos="1418"/>
        </w:tabs>
        <w:jc w:val="both"/>
        <w:rPr>
          <w:rFonts w:ascii="Calibri" w:hAnsi="Calibri" w:cs="Verdana"/>
          <w:sz w:val="24"/>
          <w:szCs w:val="24"/>
        </w:rPr>
      </w:pPr>
    </w:p>
    <w:p w14:paraId="0EA0F5B5" w14:textId="77777777" w:rsidR="0087764A" w:rsidRPr="008760B4" w:rsidRDefault="0087764A">
      <w:pPr>
        <w:pStyle w:val="Zpat"/>
        <w:keepNext/>
        <w:jc w:val="both"/>
        <w:rPr>
          <w:rFonts w:ascii="Calibri" w:hAnsi="Calibri" w:cs="Verdana"/>
          <w:sz w:val="24"/>
          <w:szCs w:val="24"/>
        </w:rPr>
      </w:pPr>
      <w:r w:rsidRPr="008760B4">
        <w:rPr>
          <w:rFonts w:ascii="Calibri" w:hAnsi="Calibri" w:cs="Verdana"/>
          <w:sz w:val="24"/>
          <w:szCs w:val="24"/>
        </w:rPr>
        <w:t>dále jen: „</w:t>
      </w:r>
      <w:r w:rsidRPr="008760B4">
        <w:rPr>
          <w:rFonts w:ascii="Calibri" w:hAnsi="Calibri" w:cs="Verdana"/>
          <w:i/>
          <w:sz w:val="24"/>
          <w:szCs w:val="24"/>
        </w:rPr>
        <w:t>prodávající“</w:t>
      </w:r>
    </w:p>
    <w:p w14:paraId="4FFED13B" w14:textId="77777777" w:rsidR="0087764A" w:rsidRPr="008760B4" w:rsidRDefault="0087764A">
      <w:pPr>
        <w:keepNext/>
        <w:spacing w:before="240"/>
        <w:jc w:val="both"/>
        <w:rPr>
          <w:rFonts w:ascii="Calibri" w:hAnsi="Calibri" w:cs="Verdana"/>
          <w:b/>
        </w:rPr>
      </w:pPr>
      <w:r w:rsidRPr="008760B4">
        <w:rPr>
          <w:rFonts w:ascii="Calibri" w:hAnsi="Calibri" w:cs="Verdana"/>
        </w:rPr>
        <w:t>(kupující a prodávající dále jen jako</w:t>
      </w:r>
      <w:r w:rsidRPr="008760B4">
        <w:rPr>
          <w:rFonts w:ascii="Calibri" w:hAnsi="Calibri" w:cs="Verdana"/>
          <w:b/>
        </w:rPr>
        <w:t xml:space="preserve"> „smluvní strany“</w:t>
      </w:r>
      <w:r w:rsidRPr="008760B4">
        <w:rPr>
          <w:rFonts w:ascii="Calibri" w:hAnsi="Calibri" w:cs="Verdana"/>
        </w:rPr>
        <w:t>)</w:t>
      </w:r>
    </w:p>
    <w:p w14:paraId="7DADB246" w14:textId="77777777" w:rsidR="0087764A" w:rsidRPr="008760B4" w:rsidRDefault="0087764A">
      <w:pPr>
        <w:keepNext/>
        <w:spacing w:before="240"/>
        <w:jc w:val="both"/>
        <w:rPr>
          <w:rFonts w:ascii="Calibri" w:hAnsi="Calibri" w:cs="Verdana"/>
          <w:b/>
        </w:rPr>
      </w:pPr>
      <w:r w:rsidRPr="008760B4">
        <w:rPr>
          <w:rFonts w:ascii="Calibri" w:hAnsi="Calibri" w:cs="Verdana"/>
          <w:b/>
        </w:rPr>
        <w:t>se dohodly takto:</w:t>
      </w:r>
    </w:p>
    <w:p w14:paraId="0B9D3293" w14:textId="77777777" w:rsidR="002B25DE" w:rsidRPr="008760B4" w:rsidRDefault="002B25DE">
      <w:pPr>
        <w:keepNext/>
        <w:spacing w:before="240"/>
        <w:jc w:val="both"/>
        <w:rPr>
          <w:rFonts w:ascii="Calibri" w:hAnsi="Calibri"/>
          <w:b/>
        </w:rPr>
      </w:pPr>
    </w:p>
    <w:p w14:paraId="28A9F0B8" w14:textId="77777777" w:rsidR="0087764A" w:rsidRPr="008760B4" w:rsidRDefault="0087764A">
      <w:pPr>
        <w:pStyle w:val="Default"/>
        <w:rPr>
          <w:rFonts w:ascii="Calibri" w:hAnsi="Calibri"/>
        </w:rPr>
      </w:pPr>
      <w:r w:rsidRPr="008760B4">
        <w:rPr>
          <w:rFonts w:ascii="Calibri" w:hAnsi="Calibri"/>
          <w:b/>
        </w:rPr>
        <w:t>2</w:t>
      </w:r>
      <w:r w:rsidRPr="008760B4">
        <w:rPr>
          <w:rFonts w:ascii="Calibri" w:hAnsi="Calibri"/>
        </w:rPr>
        <w:t xml:space="preserve">. </w:t>
      </w:r>
      <w:r w:rsidRPr="008760B4">
        <w:rPr>
          <w:rFonts w:ascii="Calibri" w:hAnsi="Calibri" w:cs="Tahoma"/>
          <w:b/>
        </w:rPr>
        <w:t>PREAMBULE</w:t>
      </w:r>
    </w:p>
    <w:p w14:paraId="1A8488FB" w14:textId="5F1B45E7" w:rsidR="0087764A" w:rsidRPr="008760B4" w:rsidRDefault="0087764A">
      <w:pPr>
        <w:jc w:val="both"/>
        <w:rPr>
          <w:rFonts w:ascii="Calibri" w:hAnsi="Calibri" w:cs="Verdana"/>
        </w:rPr>
      </w:pPr>
      <w:r w:rsidRPr="008760B4">
        <w:rPr>
          <w:rFonts w:ascii="Calibri" w:eastAsia="Calibri" w:hAnsi="Calibri" w:cs="Verdana"/>
        </w:rPr>
        <w:t>Tato Smlouva je uzavřena na základě výsledků výběrového řízení na zakázku malého rozsahu na</w:t>
      </w:r>
      <w:r w:rsidR="002B25DE" w:rsidRPr="008760B4">
        <w:rPr>
          <w:rFonts w:ascii="Calibri" w:eastAsia="Calibri" w:hAnsi="Calibri" w:cs="Verdana"/>
        </w:rPr>
        <w:t> </w:t>
      </w:r>
      <w:r w:rsidRPr="008760B4">
        <w:rPr>
          <w:rFonts w:ascii="Calibri" w:eastAsia="Calibri" w:hAnsi="Calibri" w:cs="Verdana"/>
        </w:rPr>
        <w:t xml:space="preserve">zajištění dodávek </w:t>
      </w:r>
      <w:r w:rsidRPr="008760B4">
        <w:rPr>
          <w:rFonts w:ascii="Calibri" w:hAnsi="Calibri" w:cs="Verdana"/>
        </w:rPr>
        <w:t>hardware a software a dalšího vybavení dle specifikace</w:t>
      </w:r>
      <w:r w:rsidRPr="008760B4">
        <w:rPr>
          <w:rFonts w:ascii="Calibri" w:eastAsia="Calibri" w:hAnsi="Calibri" w:cs="Verdana"/>
        </w:rPr>
        <w:t xml:space="preserve"> s názvem zakázky </w:t>
      </w:r>
      <w:r w:rsidR="007718D0" w:rsidRPr="007718D0">
        <w:rPr>
          <w:rFonts w:ascii="Calibri" w:hAnsi="Calibri" w:cs="Arial"/>
          <w:b/>
          <w:bCs/>
        </w:rPr>
        <w:t>„Virtualizační server 2017“</w:t>
      </w:r>
      <w:r w:rsidRPr="008760B4">
        <w:rPr>
          <w:rFonts w:ascii="Calibri" w:hAnsi="Calibri" w:cs="Verdana"/>
        </w:rPr>
        <w:t xml:space="preserve">, jejímž předmětem je dodávka výpočetní techniky, v souladu </w:t>
      </w:r>
      <w:r w:rsidRPr="008760B4">
        <w:rPr>
          <w:rFonts w:ascii="Calibri" w:eastAsia="Calibri" w:hAnsi="Calibri" w:cs="Verdana"/>
        </w:rPr>
        <w:t xml:space="preserve">s výzvou k podání nabídek předmětné zakázky a nabídkou </w:t>
      </w:r>
      <w:r w:rsidRPr="008760B4">
        <w:rPr>
          <w:rFonts w:ascii="Calibri" w:hAnsi="Calibri" w:cs="Verdana"/>
        </w:rPr>
        <w:t xml:space="preserve">prodávajícího </w:t>
      </w:r>
      <w:r w:rsidRPr="008760B4">
        <w:rPr>
          <w:rFonts w:ascii="Calibri" w:eastAsia="Calibri" w:hAnsi="Calibri" w:cs="Verdana"/>
        </w:rPr>
        <w:t>podanou do uvedeného řízení. Výběrové ří</w:t>
      </w:r>
      <w:r w:rsidR="00664817" w:rsidRPr="008760B4">
        <w:rPr>
          <w:rFonts w:ascii="Calibri" w:eastAsia="Calibri" w:hAnsi="Calibri" w:cs="Verdana"/>
        </w:rPr>
        <w:t>zení podléhá pravidlům pro veřejnou zakázku malého rozsahu II. kategorie ve smyslu směrnice č. 3 Rady Královéhradeckého kraje při zadávání veřejných zakázek (dále jen „směrnice“), mimo režim zákona č. 13</w:t>
      </w:r>
      <w:r w:rsidR="00B11009">
        <w:rPr>
          <w:rFonts w:ascii="Calibri" w:eastAsia="Calibri" w:hAnsi="Calibri" w:cs="Verdana"/>
        </w:rPr>
        <w:t>4</w:t>
      </w:r>
      <w:r w:rsidR="00664817" w:rsidRPr="008760B4">
        <w:rPr>
          <w:rFonts w:ascii="Calibri" w:eastAsia="Calibri" w:hAnsi="Calibri" w:cs="Verdana"/>
        </w:rPr>
        <w:t>/20</w:t>
      </w:r>
      <w:r w:rsidR="00B11009">
        <w:rPr>
          <w:rFonts w:ascii="Calibri" w:eastAsia="Calibri" w:hAnsi="Calibri" w:cs="Verdana"/>
        </w:rPr>
        <w:t>16</w:t>
      </w:r>
      <w:r w:rsidR="00664817" w:rsidRPr="008760B4">
        <w:rPr>
          <w:rFonts w:ascii="Calibri" w:eastAsia="Calibri" w:hAnsi="Calibri" w:cs="Verdana"/>
        </w:rPr>
        <w:t xml:space="preserve"> Sb. o zadávání veřejných zakázek</w:t>
      </w:r>
      <w:r w:rsidR="00B11009">
        <w:rPr>
          <w:rFonts w:ascii="Calibri" w:eastAsia="Calibri" w:hAnsi="Calibri" w:cs="Verdana"/>
        </w:rPr>
        <w:t xml:space="preserve"> </w:t>
      </w:r>
      <w:r w:rsidRPr="008760B4">
        <w:rPr>
          <w:rFonts w:ascii="Calibri" w:eastAsia="Calibri" w:hAnsi="Calibri" w:cs="Verdana"/>
        </w:rPr>
        <w:t xml:space="preserve">(dále jen </w:t>
      </w:r>
      <w:r w:rsidRPr="008760B4">
        <w:rPr>
          <w:rFonts w:ascii="Calibri" w:eastAsia="Calibri" w:hAnsi="Calibri" w:cs="Verdana"/>
          <w:b/>
        </w:rPr>
        <w:t>„výběrové řízení“</w:t>
      </w:r>
      <w:r w:rsidRPr="008760B4">
        <w:rPr>
          <w:rFonts w:ascii="Calibri" w:eastAsia="Calibri" w:hAnsi="Calibri" w:cs="Verdana"/>
        </w:rPr>
        <w:t>)</w:t>
      </w:r>
      <w:r w:rsidRPr="008760B4">
        <w:rPr>
          <w:rFonts w:ascii="Calibri" w:hAnsi="Calibri" w:cs="Verdana"/>
        </w:rPr>
        <w:t>.</w:t>
      </w:r>
    </w:p>
    <w:p w14:paraId="6987B942" w14:textId="77777777" w:rsidR="0087764A" w:rsidRPr="008760B4" w:rsidRDefault="0087764A">
      <w:pPr>
        <w:pStyle w:val="ClanekC"/>
        <w:widowControl/>
        <w:tabs>
          <w:tab w:val="clear" w:pos="72"/>
          <w:tab w:val="left" w:pos="425"/>
        </w:tabs>
        <w:spacing w:after="120"/>
        <w:ind w:left="425" w:hanging="425"/>
        <w:rPr>
          <w:rFonts w:ascii="Calibri" w:hAnsi="Calibri" w:cs="Verdana"/>
          <w:szCs w:val="24"/>
        </w:rPr>
      </w:pPr>
      <w:r w:rsidRPr="008760B4">
        <w:rPr>
          <w:rFonts w:ascii="Calibri" w:hAnsi="Calibri" w:cs="Verdana"/>
          <w:szCs w:val="24"/>
        </w:rPr>
        <w:lastRenderedPageBreak/>
        <w:t xml:space="preserve">3. PŘEDMĚT SMLOUVY </w:t>
      </w:r>
    </w:p>
    <w:p w14:paraId="16DAFC09" w14:textId="77777777" w:rsidR="0087764A" w:rsidRPr="008760B4" w:rsidRDefault="0087764A">
      <w:pPr>
        <w:ind w:left="720" w:hanging="720"/>
        <w:jc w:val="both"/>
        <w:rPr>
          <w:rFonts w:ascii="Calibri" w:hAnsi="Calibri" w:cs="Verdana"/>
        </w:rPr>
      </w:pPr>
      <w:r w:rsidRPr="008760B4">
        <w:rPr>
          <w:rFonts w:ascii="Calibri" w:hAnsi="Calibri" w:cs="Verdana"/>
        </w:rPr>
        <w:t>3.1</w:t>
      </w:r>
      <w:r w:rsidRPr="008760B4">
        <w:rPr>
          <w:rFonts w:ascii="Calibri" w:hAnsi="Calibri" w:cs="Verdana"/>
        </w:rPr>
        <w:tab/>
        <w:t xml:space="preserve">Prodávající prohlašuje, že je výlučným vlastníkem výpočetní techniky, </w:t>
      </w:r>
      <w:r w:rsidR="00E2496E" w:rsidRPr="008760B4">
        <w:rPr>
          <w:rFonts w:ascii="Calibri" w:hAnsi="Calibri" w:cs="Verdana"/>
        </w:rPr>
        <w:t>jejíž</w:t>
      </w:r>
      <w:r w:rsidRPr="008760B4">
        <w:rPr>
          <w:rFonts w:ascii="Calibri" w:hAnsi="Calibri" w:cs="Verdana"/>
        </w:rPr>
        <w:t xml:space="preserve"> podrobná specifikace je přílohou č. 1 Smlouvy (dále také „</w:t>
      </w:r>
      <w:r w:rsidRPr="008760B4">
        <w:rPr>
          <w:rFonts w:ascii="Calibri" w:hAnsi="Calibri" w:cs="Verdana"/>
          <w:b/>
        </w:rPr>
        <w:t>věc</w:t>
      </w:r>
      <w:r w:rsidRPr="008760B4">
        <w:rPr>
          <w:rFonts w:ascii="Calibri" w:hAnsi="Calibri" w:cs="Verdana"/>
        </w:rPr>
        <w:t>“)</w:t>
      </w:r>
      <w:r w:rsidRPr="008760B4">
        <w:rPr>
          <w:rFonts w:ascii="Calibri" w:hAnsi="Calibri" w:cs="Verdana"/>
          <w:i/>
        </w:rPr>
        <w:t xml:space="preserve">. </w:t>
      </w:r>
      <w:r w:rsidRPr="008760B4">
        <w:rPr>
          <w:rFonts w:ascii="Calibri" w:hAnsi="Calibri" w:cs="Verdana"/>
        </w:rPr>
        <w:t xml:space="preserve">Věc je v podrobnostech vymezena v příloze č. 1 této </w:t>
      </w:r>
      <w:r w:rsidR="00F97C25" w:rsidRPr="008760B4">
        <w:rPr>
          <w:rFonts w:ascii="Calibri" w:hAnsi="Calibri" w:cs="Verdana"/>
        </w:rPr>
        <w:t>smlouvy – Položkovém</w:t>
      </w:r>
      <w:r w:rsidRPr="008760B4">
        <w:rPr>
          <w:rFonts w:ascii="Calibri" w:hAnsi="Calibri" w:cs="Verdana"/>
        </w:rPr>
        <w:t xml:space="preserve"> rozpočtu (specifikaci předmětu plnění). Prodávající prohlašuje, že na věci neváznou práva třetích osob.</w:t>
      </w:r>
    </w:p>
    <w:p w14:paraId="6A039DB0" w14:textId="77777777" w:rsidR="0087764A" w:rsidRPr="008760B4" w:rsidRDefault="0087764A">
      <w:pPr>
        <w:jc w:val="both"/>
        <w:rPr>
          <w:rFonts w:ascii="Calibri" w:hAnsi="Calibri" w:cs="Verdana"/>
        </w:rPr>
      </w:pPr>
    </w:p>
    <w:p w14:paraId="27C56086" w14:textId="77777777" w:rsidR="0087764A" w:rsidRPr="008760B4" w:rsidRDefault="0087764A">
      <w:pPr>
        <w:ind w:left="705" w:hanging="705"/>
        <w:jc w:val="both"/>
        <w:rPr>
          <w:rFonts w:ascii="Calibri" w:hAnsi="Calibri" w:cs="Verdana"/>
        </w:rPr>
      </w:pPr>
      <w:r w:rsidRPr="008760B4">
        <w:rPr>
          <w:rFonts w:ascii="Calibri" w:hAnsi="Calibri" w:cs="Verdana"/>
        </w:rPr>
        <w:t>3.2</w:t>
      </w:r>
      <w:r w:rsidRPr="008760B4">
        <w:rPr>
          <w:rFonts w:ascii="Calibri" w:hAnsi="Calibri" w:cs="Verdana"/>
        </w:rPr>
        <w:tab/>
        <w:t>Prodávající prodává na základě této Smlouvy shora uvedenou věc za níže vzájemně dohodnutou kupní cenu do vlastnictví kupujícího, a to se všemi součástmi a příslušenstvím, a</w:t>
      </w:r>
      <w:r w:rsidR="002B25DE" w:rsidRPr="008760B4">
        <w:rPr>
          <w:rFonts w:ascii="Calibri" w:hAnsi="Calibri" w:cs="Verdana"/>
        </w:rPr>
        <w:t> </w:t>
      </w:r>
      <w:r w:rsidRPr="008760B4">
        <w:rPr>
          <w:rFonts w:ascii="Calibri" w:hAnsi="Calibri" w:cs="Verdana"/>
        </w:rPr>
        <w:t xml:space="preserve">kupující ji do svého vlastnictví, se všemi součástmi a příslušenstvím, přijímá. </w:t>
      </w:r>
    </w:p>
    <w:p w14:paraId="5A14CA9F" w14:textId="77777777" w:rsidR="0087764A" w:rsidRPr="008760B4" w:rsidRDefault="0087764A">
      <w:pPr>
        <w:jc w:val="both"/>
        <w:rPr>
          <w:rFonts w:ascii="Calibri" w:hAnsi="Calibri" w:cs="Verdana"/>
        </w:rPr>
      </w:pPr>
    </w:p>
    <w:p w14:paraId="6AAE1CB6" w14:textId="77777777" w:rsidR="0087764A" w:rsidRPr="008760B4" w:rsidRDefault="0087764A">
      <w:pPr>
        <w:ind w:left="705" w:hanging="705"/>
        <w:jc w:val="both"/>
        <w:rPr>
          <w:rFonts w:ascii="Calibri" w:hAnsi="Calibri" w:cs="Verdana"/>
        </w:rPr>
      </w:pPr>
      <w:r w:rsidRPr="008760B4">
        <w:rPr>
          <w:rFonts w:ascii="Calibri" w:hAnsi="Calibri" w:cs="Verdana"/>
        </w:rPr>
        <w:t>3.3</w:t>
      </w:r>
      <w:r w:rsidRPr="008760B4">
        <w:rPr>
          <w:rFonts w:ascii="Calibri" w:hAnsi="Calibri" w:cs="Verdana"/>
        </w:rPr>
        <w:tab/>
      </w:r>
      <w:r w:rsidRPr="008760B4">
        <w:rPr>
          <w:rFonts w:ascii="Calibri" w:hAnsi="Calibri" w:cs="Verdana"/>
        </w:rPr>
        <w:tab/>
        <w:t>Prodávající se zavazuje převést na kupujícího vlastnictví k věci za podmínek níže uvedených, kupující se zavazuje věc převzít a zaplatit za ni prodávajícímu dohodnutou kupní cenu. Smluvní strany výslovně vylučují aplikaci ustanovení § 2093 zákona č. 89/2012 Sb., občanský zákoník. Dodá-li tedy prodávající větší množství věci, než bylo mezi smluvními stranami sjednáno v Příloze č. 1 k této Smlouvě, kupní smlouva na toto přebytečné množství není uzavřena, a to ani v případě, že kupující bez zbytečného odkladu přebytečné množství neodmítne.</w:t>
      </w:r>
    </w:p>
    <w:p w14:paraId="349061FC" w14:textId="77777777" w:rsidR="0087764A" w:rsidRPr="008760B4" w:rsidRDefault="0087764A">
      <w:pPr>
        <w:ind w:left="705" w:hanging="705"/>
        <w:jc w:val="both"/>
        <w:rPr>
          <w:rFonts w:ascii="Calibri" w:hAnsi="Calibri" w:cs="Verdana"/>
        </w:rPr>
      </w:pPr>
    </w:p>
    <w:p w14:paraId="220BE1A8" w14:textId="77777777" w:rsidR="0087764A" w:rsidRPr="008760B4" w:rsidRDefault="0087764A">
      <w:pPr>
        <w:ind w:left="705" w:hanging="705"/>
        <w:jc w:val="both"/>
        <w:rPr>
          <w:rFonts w:ascii="Calibri" w:hAnsi="Calibri" w:cs="Verdana"/>
        </w:rPr>
      </w:pPr>
      <w:r w:rsidRPr="008760B4">
        <w:rPr>
          <w:rFonts w:ascii="Calibri" w:hAnsi="Calibri" w:cs="Verdana"/>
        </w:rPr>
        <w:t>3.4</w:t>
      </w:r>
      <w:r w:rsidRPr="008760B4">
        <w:rPr>
          <w:rFonts w:ascii="Calibri" w:hAnsi="Calibri" w:cs="Verdana"/>
        </w:rPr>
        <w:tab/>
        <w:t xml:space="preserve">Místem plnění je místo realizace projektu, adresa: </w:t>
      </w:r>
      <w:r w:rsidRPr="008760B4">
        <w:rPr>
          <w:rFonts w:ascii="Calibri" w:eastAsia="SimSun" w:hAnsi="Calibri" w:cs="Arial"/>
          <w:color w:val="000000"/>
          <w:lang w:eastAsia="cs-CZ"/>
        </w:rPr>
        <w:t xml:space="preserve">Vyšší odborná škola stavební a Střední průmyslová škola stavební arch. Jana Letzela, Náchod, Pražská 931, Pražská 931, 547 01 Náchod </w:t>
      </w:r>
      <w:r w:rsidRPr="008760B4">
        <w:rPr>
          <w:rFonts w:ascii="Calibri" w:hAnsi="Calibri" w:cs="Verdana"/>
        </w:rPr>
        <w:t xml:space="preserve">(dále jen </w:t>
      </w:r>
      <w:r w:rsidRPr="008760B4">
        <w:rPr>
          <w:rFonts w:ascii="Calibri" w:hAnsi="Calibri" w:cs="Verdana"/>
          <w:b/>
        </w:rPr>
        <w:t>„místo plnění“</w:t>
      </w:r>
      <w:r w:rsidRPr="008760B4">
        <w:rPr>
          <w:rFonts w:ascii="Calibri" w:hAnsi="Calibri" w:cs="Verdana"/>
        </w:rPr>
        <w:t>).</w:t>
      </w:r>
    </w:p>
    <w:p w14:paraId="3CDCAD18" w14:textId="77777777" w:rsidR="0087764A" w:rsidRPr="008760B4" w:rsidRDefault="0087764A">
      <w:pPr>
        <w:pStyle w:val="ClanekC"/>
        <w:widowControl/>
        <w:tabs>
          <w:tab w:val="clear" w:pos="72"/>
          <w:tab w:val="left" w:pos="425"/>
        </w:tabs>
        <w:spacing w:after="120"/>
        <w:ind w:left="425" w:hanging="425"/>
        <w:rPr>
          <w:rFonts w:ascii="Calibri" w:hAnsi="Calibri" w:cs="Verdana"/>
          <w:szCs w:val="24"/>
        </w:rPr>
      </w:pPr>
      <w:r w:rsidRPr="008760B4">
        <w:rPr>
          <w:rFonts w:ascii="Calibri" w:hAnsi="Calibri" w:cs="Verdana"/>
          <w:szCs w:val="24"/>
        </w:rPr>
        <w:t>4. CENA A PLATEBNÍ PODMÍNKY</w:t>
      </w:r>
    </w:p>
    <w:p w14:paraId="78E93AFF" w14:textId="77777777" w:rsidR="0087764A" w:rsidRPr="008760B4" w:rsidRDefault="0087764A">
      <w:pPr>
        <w:pStyle w:val="Zkladntextodsazen31"/>
        <w:spacing w:after="0"/>
        <w:ind w:left="720" w:hanging="720"/>
        <w:jc w:val="both"/>
        <w:rPr>
          <w:rFonts w:ascii="Calibri" w:hAnsi="Calibri" w:cs="Verdana"/>
          <w:sz w:val="24"/>
          <w:szCs w:val="24"/>
        </w:rPr>
      </w:pPr>
      <w:r w:rsidRPr="008760B4">
        <w:rPr>
          <w:rFonts w:ascii="Calibri" w:hAnsi="Calibri" w:cs="Verdana"/>
          <w:sz w:val="24"/>
          <w:szCs w:val="24"/>
        </w:rPr>
        <w:t>4.1</w:t>
      </w:r>
      <w:r w:rsidRPr="008760B4">
        <w:rPr>
          <w:rFonts w:ascii="Calibri" w:hAnsi="Calibri" w:cs="Verdana"/>
          <w:sz w:val="24"/>
          <w:szCs w:val="24"/>
        </w:rPr>
        <w:tab/>
        <w:t>Kupující se zavazuje zaplatit prodávajícímu za dodávku věci v rozsahu, způsobem a</w:t>
      </w:r>
      <w:r w:rsidR="002B25DE" w:rsidRPr="008760B4">
        <w:rPr>
          <w:rFonts w:ascii="Calibri" w:hAnsi="Calibri" w:cs="Verdana"/>
          <w:sz w:val="24"/>
          <w:szCs w:val="24"/>
          <w:lang w:val="cs-CZ"/>
        </w:rPr>
        <w:t> </w:t>
      </w:r>
      <w:r w:rsidRPr="008760B4">
        <w:rPr>
          <w:rFonts w:ascii="Calibri" w:hAnsi="Calibri" w:cs="Verdana"/>
          <w:sz w:val="24"/>
          <w:szCs w:val="24"/>
        </w:rPr>
        <w:t>za</w:t>
      </w:r>
      <w:r w:rsidR="002B25DE" w:rsidRPr="008760B4">
        <w:rPr>
          <w:rFonts w:ascii="Calibri" w:hAnsi="Calibri" w:cs="Verdana"/>
          <w:sz w:val="24"/>
          <w:szCs w:val="24"/>
          <w:lang w:val="cs-CZ"/>
        </w:rPr>
        <w:t> </w:t>
      </w:r>
      <w:r w:rsidRPr="008760B4">
        <w:rPr>
          <w:rFonts w:ascii="Calibri" w:hAnsi="Calibri" w:cs="Verdana"/>
          <w:sz w:val="24"/>
          <w:szCs w:val="24"/>
        </w:rPr>
        <w:t>podmínek dle této Smlouvy</w:t>
      </w:r>
      <w:r w:rsidRPr="008760B4">
        <w:rPr>
          <w:rFonts w:ascii="Calibri" w:hAnsi="Calibri" w:cs="Verdana"/>
          <w:sz w:val="24"/>
          <w:szCs w:val="24"/>
          <w:lang w:val="cs-CZ"/>
        </w:rPr>
        <w:t>,</w:t>
      </w:r>
      <w:r w:rsidRPr="008760B4">
        <w:rPr>
          <w:rFonts w:ascii="Calibri" w:hAnsi="Calibri" w:cs="Verdana"/>
          <w:sz w:val="24"/>
          <w:szCs w:val="24"/>
        </w:rPr>
        <w:t xml:space="preserve"> celkovou kupní cenu ve výši:</w:t>
      </w:r>
    </w:p>
    <w:p w14:paraId="26893B34" w14:textId="77777777" w:rsidR="0087764A" w:rsidRPr="008760B4" w:rsidRDefault="0087764A">
      <w:pPr>
        <w:pStyle w:val="Zkladntextodsazen31"/>
        <w:spacing w:after="0"/>
        <w:ind w:left="720" w:hanging="12"/>
        <w:jc w:val="both"/>
        <w:rPr>
          <w:rFonts w:ascii="Calibri" w:hAnsi="Calibri" w:cs="Verdana"/>
          <w:sz w:val="24"/>
          <w:szCs w:val="24"/>
        </w:rPr>
      </w:pPr>
    </w:p>
    <w:p w14:paraId="79B10963" w14:textId="0295C555" w:rsidR="0087764A" w:rsidRPr="008760B4" w:rsidRDefault="0087764A">
      <w:pPr>
        <w:pStyle w:val="Zkladntextodsazen31"/>
        <w:spacing w:after="0"/>
        <w:ind w:left="720" w:hanging="12"/>
        <w:jc w:val="both"/>
        <w:rPr>
          <w:rFonts w:ascii="Calibri" w:hAnsi="Calibri" w:cs="Verdana"/>
          <w:sz w:val="24"/>
          <w:szCs w:val="24"/>
        </w:rPr>
      </w:pPr>
      <w:r w:rsidRPr="008760B4">
        <w:rPr>
          <w:rFonts w:ascii="Calibri" w:hAnsi="Calibri" w:cs="Verdana"/>
          <w:sz w:val="24"/>
          <w:szCs w:val="24"/>
        </w:rPr>
        <w:t>Cena bez DPH:</w:t>
      </w:r>
      <w:r w:rsidRPr="008760B4">
        <w:rPr>
          <w:rFonts w:ascii="Calibri" w:hAnsi="Calibri" w:cs="Verdana"/>
          <w:sz w:val="24"/>
          <w:szCs w:val="24"/>
        </w:rPr>
        <w:tab/>
      </w:r>
      <w:r w:rsidRPr="008760B4">
        <w:rPr>
          <w:rFonts w:ascii="Calibri" w:hAnsi="Calibri" w:cs="Verdana"/>
          <w:sz w:val="24"/>
          <w:szCs w:val="24"/>
          <w:lang w:val="cs-CZ"/>
        </w:rPr>
        <w:tab/>
      </w:r>
      <w:r w:rsidR="009E627E" w:rsidRPr="009E627E">
        <w:rPr>
          <w:rFonts w:ascii="Calibri" w:hAnsi="Calibri" w:cs="Verdana"/>
          <w:sz w:val="24"/>
          <w:szCs w:val="24"/>
          <w:lang w:val="cs-CZ"/>
        </w:rPr>
        <w:t>251 467 Kč</w:t>
      </w:r>
    </w:p>
    <w:p w14:paraId="17C21075" w14:textId="372E463F" w:rsidR="0087764A" w:rsidRPr="008760B4" w:rsidRDefault="0087764A">
      <w:pPr>
        <w:pStyle w:val="Zkladntextodsazen31"/>
        <w:pBdr>
          <w:bottom w:val="single" w:sz="6" w:space="1" w:color="000000"/>
        </w:pBdr>
        <w:spacing w:after="0"/>
        <w:ind w:left="720" w:hanging="12"/>
        <w:jc w:val="both"/>
        <w:rPr>
          <w:rFonts w:ascii="Calibri" w:hAnsi="Calibri" w:cs="Verdana"/>
          <w:sz w:val="24"/>
          <w:szCs w:val="24"/>
        </w:rPr>
      </w:pPr>
      <w:r w:rsidRPr="008760B4">
        <w:rPr>
          <w:rFonts w:ascii="Calibri" w:hAnsi="Calibri" w:cs="Verdana"/>
          <w:sz w:val="24"/>
          <w:szCs w:val="24"/>
        </w:rPr>
        <w:t>DPH 21%:</w:t>
      </w:r>
      <w:r w:rsidRPr="008760B4">
        <w:rPr>
          <w:rFonts w:ascii="Calibri" w:hAnsi="Calibri" w:cs="Verdana"/>
          <w:sz w:val="24"/>
          <w:szCs w:val="24"/>
        </w:rPr>
        <w:tab/>
      </w:r>
      <w:r w:rsidRPr="008760B4">
        <w:rPr>
          <w:rFonts w:ascii="Calibri" w:hAnsi="Calibri" w:cs="Verdana"/>
          <w:sz w:val="24"/>
          <w:szCs w:val="24"/>
          <w:lang w:val="cs-CZ"/>
        </w:rPr>
        <w:tab/>
      </w:r>
      <w:r w:rsidRPr="008760B4">
        <w:rPr>
          <w:rFonts w:ascii="Calibri" w:hAnsi="Calibri" w:cs="Verdana"/>
          <w:sz w:val="24"/>
          <w:szCs w:val="24"/>
          <w:lang w:val="cs-CZ"/>
        </w:rPr>
        <w:tab/>
      </w:r>
      <w:r w:rsidR="009E627E">
        <w:rPr>
          <w:rFonts w:ascii="Calibri" w:hAnsi="Calibri" w:cs="Verdana"/>
          <w:sz w:val="24"/>
          <w:szCs w:val="24"/>
          <w:lang w:val="cs-CZ"/>
        </w:rPr>
        <w:t xml:space="preserve">  </w:t>
      </w:r>
      <w:r w:rsidR="009E627E" w:rsidRPr="009E627E">
        <w:rPr>
          <w:rFonts w:ascii="Calibri" w:hAnsi="Calibri" w:cs="Verdana"/>
          <w:sz w:val="24"/>
          <w:szCs w:val="24"/>
          <w:lang w:val="cs-CZ"/>
        </w:rPr>
        <w:t>52 808 Kč</w:t>
      </w:r>
    </w:p>
    <w:p w14:paraId="0AFE04CA" w14:textId="6FF49F50" w:rsidR="0087764A" w:rsidRPr="008760B4" w:rsidRDefault="0087764A">
      <w:pPr>
        <w:pStyle w:val="Zkladntextodsazen31"/>
        <w:spacing w:after="0"/>
        <w:ind w:left="720" w:hanging="12"/>
        <w:jc w:val="both"/>
        <w:rPr>
          <w:rFonts w:ascii="Calibri" w:hAnsi="Calibri" w:cs="Verdana"/>
          <w:sz w:val="24"/>
          <w:szCs w:val="24"/>
        </w:rPr>
      </w:pPr>
      <w:r w:rsidRPr="008760B4">
        <w:rPr>
          <w:rFonts w:ascii="Calibri" w:hAnsi="Calibri" w:cs="Verdana"/>
          <w:sz w:val="24"/>
          <w:szCs w:val="24"/>
        </w:rPr>
        <w:t>Cena celkem včetně DPH:</w:t>
      </w:r>
      <w:r w:rsidRPr="008760B4">
        <w:rPr>
          <w:rFonts w:ascii="Calibri" w:hAnsi="Calibri" w:cs="Verdana"/>
          <w:sz w:val="24"/>
          <w:szCs w:val="24"/>
        </w:rPr>
        <w:tab/>
      </w:r>
      <w:r w:rsidR="009E627E" w:rsidRPr="009E627E">
        <w:rPr>
          <w:rFonts w:ascii="Calibri" w:hAnsi="Calibri" w:cs="Verdana"/>
          <w:b/>
          <w:sz w:val="24"/>
          <w:szCs w:val="24"/>
        </w:rPr>
        <w:t>304 275 Kč</w:t>
      </w:r>
    </w:p>
    <w:p w14:paraId="4E0A7A45" w14:textId="77777777" w:rsidR="0087764A" w:rsidRPr="008760B4" w:rsidRDefault="0087764A">
      <w:pPr>
        <w:pStyle w:val="Zkladntextodsazen31"/>
        <w:spacing w:after="0"/>
        <w:ind w:left="720" w:hanging="15"/>
        <w:jc w:val="both"/>
        <w:rPr>
          <w:rFonts w:ascii="Calibri" w:hAnsi="Calibri" w:cs="Verdana"/>
          <w:sz w:val="24"/>
          <w:szCs w:val="24"/>
        </w:rPr>
      </w:pPr>
    </w:p>
    <w:p w14:paraId="03018E73" w14:textId="77777777" w:rsidR="0087764A" w:rsidRPr="008760B4" w:rsidRDefault="0087764A">
      <w:pPr>
        <w:pStyle w:val="Zkladntextodsazen31"/>
        <w:spacing w:after="0"/>
        <w:ind w:left="720" w:hanging="15"/>
        <w:jc w:val="both"/>
        <w:rPr>
          <w:rFonts w:ascii="Calibri" w:hAnsi="Calibri" w:cs="Verdana"/>
          <w:sz w:val="24"/>
          <w:szCs w:val="24"/>
        </w:rPr>
      </w:pPr>
      <w:r w:rsidRPr="008760B4">
        <w:rPr>
          <w:rFonts w:ascii="Calibri" w:hAnsi="Calibri" w:cs="Verdana"/>
          <w:sz w:val="24"/>
          <w:szCs w:val="24"/>
        </w:rPr>
        <w:t xml:space="preserve">DPH bude účtována ve výši určené podle právních předpisů platných ke dni uskutečnění zdanitelného plnění. </w:t>
      </w:r>
    </w:p>
    <w:p w14:paraId="6DC27C09" w14:textId="77777777" w:rsidR="0087764A" w:rsidRPr="008760B4" w:rsidRDefault="0087764A">
      <w:pPr>
        <w:pStyle w:val="Zkladntextodsazen31"/>
        <w:spacing w:after="0"/>
        <w:ind w:left="720" w:hanging="15"/>
        <w:jc w:val="both"/>
        <w:rPr>
          <w:rFonts w:ascii="Calibri" w:hAnsi="Calibri" w:cs="Verdana"/>
          <w:sz w:val="24"/>
          <w:szCs w:val="24"/>
        </w:rPr>
      </w:pPr>
    </w:p>
    <w:p w14:paraId="591D5031" w14:textId="77777777" w:rsidR="0087764A" w:rsidRPr="008760B4" w:rsidRDefault="0087764A">
      <w:pPr>
        <w:pStyle w:val="Zkladntextodsazen31"/>
        <w:spacing w:after="0"/>
        <w:ind w:left="720" w:hanging="15"/>
        <w:jc w:val="both"/>
        <w:rPr>
          <w:rFonts w:ascii="Calibri" w:hAnsi="Calibri" w:cs="Verdana"/>
          <w:sz w:val="24"/>
          <w:szCs w:val="24"/>
        </w:rPr>
      </w:pPr>
      <w:r w:rsidRPr="008760B4">
        <w:rPr>
          <w:rFonts w:ascii="Calibri" w:hAnsi="Calibri" w:cs="Verdana"/>
          <w:sz w:val="24"/>
          <w:szCs w:val="24"/>
        </w:rPr>
        <w:t xml:space="preserve">Cena je sjednána jako nejvýše přípustná a nepřekročitelná a zahrnuje veškeré nutné náklady spojené s dodávkou věci dle této Smlouvy. Cena musí ve svém součtu odpovídat cenám uvedeným v položkovém rozpočtu, který je Přílohou </w:t>
      </w:r>
      <w:r w:rsidR="009F7448">
        <w:rPr>
          <w:rFonts w:ascii="Calibri" w:hAnsi="Calibri" w:cs="Verdana"/>
          <w:sz w:val="24"/>
          <w:szCs w:val="24"/>
          <w:lang w:val="cs-CZ"/>
        </w:rPr>
        <w:t xml:space="preserve">č. </w:t>
      </w:r>
      <w:r w:rsidRPr="008760B4">
        <w:rPr>
          <w:rFonts w:ascii="Calibri" w:hAnsi="Calibri" w:cs="Verdana"/>
          <w:sz w:val="24"/>
          <w:szCs w:val="24"/>
        </w:rPr>
        <w:t>1 této Smlouvy.</w:t>
      </w:r>
      <w:r w:rsidRPr="008760B4">
        <w:rPr>
          <w:rFonts w:ascii="Calibri" w:hAnsi="Calibri" w:cs="Verdana"/>
          <w:sz w:val="24"/>
          <w:szCs w:val="24"/>
          <w:lang w:val="cs-CZ"/>
        </w:rPr>
        <w:t xml:space="preserve"> </w:t>
      </w:r>
      <w:r w:rsidRPr="008760B4">
        <w:rPr>
          <w:rFonts w:ascii="Calibri" w:hAnsi="Calibri" w:cs="Verdana"/>
          <w:sz w:val="24"/>
          <w:szCs w:val="24"/>
        </w:rPr>
        <w:t xml:space="preserve">Cena může být zvýšena pouze v případě zvýšení daně z přidané hodnoty, a to o tuto výši. V případě snížení daně z přidané hodnoty se cena snižuje, a to o toto snížení. Z jakýchkoli jiných důvodů, než jsou uvedeny v tomto </w:t>
      </w:r>
      <w:r w:rsidRPr="008760B4">
        <w:rPr>
          <w:rFonts w:ascii="Calibri" w:hAnsi="Calibri" w:cs="Verdana"/>
          <w:sz w:val="24"/>
          <w:szCs w:val="24"/>
          <w:lang w:val="cs-CZ"/>
        </w:rPr>
        <w:t xml:space="preserve">článku </w:t>
      </w:r>
      <w:r w:rsidRPr="008760B4">
        <w:rPr>
          <w:rFonts w:ascii="Calibri" w:hAnsi="Calibri" w:cs="Verdana"/>
          <w:sz w:val="24"/>
          <w:szCs w:val="24"/>
        </w:rPr>
        <w:t xml:space="preserve"> Smlouvy, nesmí být cena díla navyšována.</w:t>
      </w:r>
    </w:p>
    <w:p w14:paraId="549A605C" w14:textId="77777777" w:rsidR="0087764A" w:rsidRPr="008760B4" w:rsidRDefault="0087764A">
      <w:pPr>
        <w:pStyle w:val="Zkladntextodsazen31"/>
        <w:spacing w:after="0"/>
        <w:ind w:left="720" w:hanging="720"/>
        <w:jc w:val="both"/>
        <w:rPr>
          <w:rFonts w:ascii="Calibri" w:hAnsi="Calibri" w:cs="Verdana"/>
          <w:sz w:val="24"/>
          <w:szCs w:val="24"/>
        </w:rPr>
      </w:pPr>
    </w:p>
    <w:p w14:paraId="416F8D3A" w14:textId="77777777" w:rsidR="0087764A" w:rsidRPr="008760B4" w:rsidRDefault="0087764A">
      <w:pPr>
        <w:ind w:left="705" w:hanging="720"/>
        <w:jc w:val="both"/>
        <w:rPr>
          <w:rFonts w:ascii="Calibri" w:hAnsi="Calibri" w:cs="Verdana"/>
        </w:rPr>
      </w:pPr>
      <w:r w:rsidRPr="008760B4">
        <w:rPr>
          <w:rFonts w:ascii="Calibri" w:hAnsi="Calibri" w:cs="Verdana"/>
        </w:rPr>
        <w:t>4.2</w:t>
      </w:r>
      <w:r w:rsidRPr="008760B4">
        <w:rPr>
          <w:rFonts w:ascii="Calibri" w:hAnsi="Calibri" w:cs="Verdana"/>
        </w:rPr>
        <w:tab/>
        <w:t xml:space="preserve">Kupní cenu zaplatí kupující prodávajícímu bankovním převodem na bankovní účet prodávajícího uvedený v článku 1 této Smlouvy na základě daňového dokladu vystaveného prodávajícím ke dni uskutečnění zdanitelného plnění, který je dnem podepsáni protokolu podle článku 5.3 této Smlouvy. Splatnost každého daňového dokladu je 30 dnů ode dne jeho doručení kupujícímu. </w:t>
      </w:r>
    </w:p>
    <w:p w14:paraId="6F89C1CF" w14:textId="77777777" w:rsidR="0087764A" w:rsidRPr="008760B4" w:rsidRDefault="0087764A">
      <w:pPr>
        <w:ind w:left="705" w:hanging="705"/>
        <w:jc w:val="both"/>
        <w:rPr>
          <w:rFonts w:ascii="Calibri" w:hAnsi="Calibri" w:cs="Verdana"/>
        </w:rPr>
      </w:pPr>
    </w:p>
    <w:p w14:paraId="12DD16F1" w14:textId="77777777" w:rsidR="0087764A" w:rsidRPr="008760B4" w:rsidRDefault="0087764A">
      <w:pPr>
        <w:pStyle w:val="Zkladntextodsazen31"/>
        <w:spacing w:after="0"/>
        <w:ind w:left="705" w:hanging="705"/>
        <w:jc w:val="both"/>
        <w:rPr>
          <w:rFonts w:ascii="Calibri" w:hAnsi="Calibri" w:cs="Verdana"/>
          <w:sz w:val="24"/>
          <w:szCs w:val="24"/>
        </w:rPr>
      </w:pPr>
      <w:r w:rsidRPr="008760B4">
        <w:rPr>
          <w:rFonts w:ascii="Calibri" w:hAnsi="Calibri" w:cs="Verdana"/>
          <w:sz w:val="24"/>
          <w:szCs w:val="24"/>
        </w:rPr>
        <w:lastRenderedPageBreak/>
        <w:t>4.3</w:t>
      </w:r>
      <w:r w:rsidRPr="008760B4">
        <w:rPr>
          <w:rFonts w:ascii="Calibri" w:hAnsi="Calibri" w:cs="Verdana"/>
          <w:sz w:val="24"/>
          <w:szCs w:val="24"/>
        </w:rPr>
        <w:tab/>
        <w:t>Daňový doklad bude obsahovat náležitosti daňového a ú</w:t>
      </w:r>
      <w:r w:rsidR="00DD169A" w:rsidRPr="008760B4">
        <w:rPr>
          <w:rFonts w:ascii="Calibri" w:hAnsi="Calibri" w:cs="Verdana"/>
          <w:sz w:val="24"/>
          <w:szCs w:val="24"/>
        </w:rPr>
        <w:t>četního dokladu podle zákona č.</w:t>
      </w:r>
      <w:r w:rsidR="00DD169A" w:rsidRPr="008760B4">
        <w:rPr>
          <w:rFonts w:ascii="Calibri" w:hAnsi="Calibri" w:cs="Verdana"/>
          <w:sz w:val="24"/>
          <w:szCs w:val="24"/>
          <w:lang w:val="cs-CZ"/>
        </w:rPr>
        <w:t> </w:t>
      </w:r>
      <w:r w:rsidRPr="008760B4">
        <w:rPr>
          <w:rFonts w:ascii="Calibri" w:hAnsi="Calibri" w:cs="Verdana"/>
          <w:sz w:val="24"/>
          <w:szCs w:val="24"/>
        </w:rPr>
        <w:t>563/1991 Sb., o účetnictví, ve znění pozdějších před</w:t>
      </w:r>
      <w:r w:rsidR="00DD169A" w:rsidRPr="008760B4">
        <w:rPr>
          <w:rFonts w:ascii="Calibri" w:hAnsi="Calibri" w:cs="Verdana"/>
          <w:sz w:val="24"/>
          <w:szCs w:val="24"/>
        </w:rPr>
        <w:t>pisů, zákona č. 235/2004 Sb., o</w:t>
      </w:r>
      <w:r w:rsidR="00DD169A" w:rsidRPr="008760B4">
        <w:rPr>
          <w:rFonts w:ascii="Calibri" w:hAnsi="Calibri" w:cs="Verdana"/>
          <w:sz w:val="24"/>
          <w:szCs w:val="24"/>
          <w:lang w:val="cs-CZ"/>
        </w:rPr>
        <w:t> </w:t>
      </w:r>
      <w:r w:rsidRPr="008760B4">
        <w:rPr>
          <w:rFonts w:ascii="Calibri" w:hAnsi="Calibri" w:cs="Verdana"/>
          <w:sz w:val="24"/>
          <w:szCs w:val="24"/>
        </w:rPr>
        <w:t>dani z přidané hodnoty, ve znění pozdějších předpisů a bude mít náležitosti obchodní listiny dle §</w:t>
      </w:r>
      <w:r w:rsidR="008A41D2" w:rsidRPr="008760B4">
        <w:rPr>
          <w:rFonts w:ascii="Calibri" w:hAnsi="Calibri" w:cs="Verdana"/>
          <w:sz w:val="24"/>
          <w:szCs w:val="24"/>
          <w:lang w:val="cs-CZ"/>
        </w:rPr>
        <w:t> </w:t>
      </w:r>
      <w:r w:rsidRPr="008760B4">
        <w:rPr>
          <w:rFonts w:ascii="Calibri" w:hAnsi="Calibri" w:cs="Verdana"/>
          <w:sz w:val="24"/>
          <w:szCs w:val="24"/>
          <w:lang w:val="cs-CZ"/>
        </w:rPr>
        <w:t>435 odst. 1</w:t>
      </w:r>
      <w:r w:rsidRPr="008760B4">
        <w:rPr>
          <w:rFonts w:ascii="Calibri" w:hAnsi="Calibri" w:cs="Verdana"/>
          <w:sz w:val="24"/>
          <w:szCs w:val="24"/>
        </w:rPr>
        <w:t xml:space="preserve"> zákona č. </w:t>
      </w:r>
      <w:r w:rsidRPr="008760B4">
        <w:rPr>
          <w:rFonts w:ascii="Calibri" w:hAnsi="Calibri" w:cs="Verdana"/>
          <w:sz w:val="24"/>
          <w:szCs w:val="24"/>
          <w:lang w:val="cs-CZ"/>
        </w:rPr>
        <w:t>89/2012</w:t>
      </w:r>
      <w:r w:rsidRPr="008760B4">
        <w:rPr>
          <w:rFonts w:ascii="Calibri" w:hAnsi="Calibri" w:cs="Verdana"/>
          <w:sz w:val="24"/>
          <w:szCs w:val="24"/>
        </w:rPr>
        <w:t xml:space="preserve"> Sb., </w:t>
      </w:r>
      <w:r w:rsidRPr="008760B4">
        <w:rPr>
          <w:rFonts w:ascii="Calibri" w:hAnsi="Calibri" w:cs="Verdana"/>
          <w:sz w:val="24"/>
          <w:szCs w:val="24"/>
          <w:lang w:val="cs-CZ"/>
        </w:rPr>
        <w:t>občanský zákoník</w:t>
      </w:r>
      <w:r w:rsidRPr="008760B4">
        <w:rPr>
          <w:rFonts w:ascii="Calibri" w:hAnsi="Calibri" w:cs="Verdana"/>
          <w:sz w:val="24"/>
          <w:szCs w:val="24"/>
        </w:rPr>
        <w:t>. V případě, že daňový doklad takové náležitosti nebude splňovat, může být faktura kupujícím vrácena prodávajícímu do dne splatnosti daňového dokladu k opravení bez jeho proplacení. V takovém případě lhůta splatnosti počíná běžet znovu ode dne doručení opraveného či nově vyhotoveného daňového dokladu.</w:t>
      </w:r>
    </w:p>
    <w:p w14:paraId="46C5CF07" w14:textId="77777777" w:rsidR="0087764A" w:rsidRPr="008760B4" w:rsidRDefault="0087764A">
      <w:pPr>
        <w:ind w:left="705" w:hanging="705"/>
        <w:jc w:val="both"/>
        <w:rPr>
          <w:rFonts w:ascii="Calibri" w:hAnsi="Calibri" w:cs="Verdana"/>
        </w:rPr>
      </w:pPr>
    </w:p>
    <w:p w14:paraId="2DA41137" w14:textId="698824EA" w:rsidR="0087764A" w:rsidRPr="008760B4" w:rsidRDefault="0087764A">
      <w:pPr>
        <w:ind w:left="709" w:hanging="709"/>
        <w:jc w:val="both"/>
        <w:rPr>
          <w:rFonts w:ascii="Calibri" w:hAnsi="Calibri" w:cs="Verdana"/>
        </w:rPr>
      </w:pPr>
      <w:r w:rsidRPr="008760B4">
        <w:rPr>
          <w:rFonts w:ascii="Calibri" w:hAnsi="Calibri" w:cs="Verdana"/>
        </w:rPr>
        <w:t xml:space="preserve">4.4 </w:t>
      </w:r>
      <w:r w:rsidRPr="008760B4">
        <w:rPr>
          <w:rFonts w:ascii="Calibri" w:hAnsi="Calibri" w:cs="Verdana"/>
        </w:rPr>
        <w:tab/>
        <w:t xml:space="preserve">Kupující </w:t>
      </w:r>
      <w:r w:rsidRPr="008760B4">
        <w:rPr>
          <w:rFonts w:ascii="Calibri" w:hAnsi="Calibri" w:cs="Verdana"/>
          <w:lang w:val="x-none"/>
        </w:rPr>
        <w:t>uplatní institut zvláštního způsobu zajištění daně dle § 109a zákona o DPH a</w:t>
      </w:r>
      <w:r w:rsidR="008A41D2" w:rsidRPr="008760B4">
        <w:rPr>
          <w:rFonts w:ascii="Calibri" w:hAnsi="Calibri" w:cs="Verdana"/>
        </w:rPr>
        <w:t> </w:t>
      </w:r>
      <w:r w:rsidRPr="008760B4">
        <w:rPr>
          <w:rFonts w:ascii="Calibri" w:hAnsi="Calibri" w:cs="Verdana"/>
          <w:lang w:val="x-none"/>
        </w:rPr>
        <w:t>hodnotu plnění odpovídající dani z přidané hodnoty uvedené na faktuře uhradí v termínu splatnosti této faktury stanoveném dle smlouvy přímo na osobní depozitní účet dodavatele vedený u</w:t>
      </w:r>
      <w:r w:rsidR="005E0514">
        <w:rPr>
          <w:rFonts w:ascii="Calibri" w:hAnsi="Calibri" w:cs="Verdana"/>
        </w:rPr>
        <w:t>  </w:t>
      </w:r>
      <w:r w:rsidRPr="008760B4">
        <w:rPr>
          <w:rFonts w:ascii="Calibri" w:hAnsi="Calibri" w:cs="Verdana"/>
          <w:lang w:val="x-none"/>
        </w:rPr>
        <w:t>místně příslušného správce daně v případě, že:</w:t>
      </w:r>
    </w:p>
    <w:p w14:paraId="0A354460" w14:textId="77777777" w:rsidR="0087764A" w:rsidRPr="008760B4" w:rsidRDefault="0087764A">
      <w:pPr>
        <w:numPr>
          <w:ilvl w:val="0"/>
          <w:numId w:val="4"/>
        </w:numPr>
        <w:jc w:val="both"/>
        <w:rPr>
          <w:rFonts w:ascii="Calibri" w:hAnsi="Calibri" w:cs="Verdana"/>
        </w:rPr>
      </w:pPr>
      <w:r w:rsidRPr="008760B4">
        <w:rPr>
          <w:rFonts w:ascii="Calibri" w:hAnsi="Calibri" w:cs="Verdana"/>
        </w:rPr>
        <w:t>bankovní účet dodavatele určený k úhradě plnění, uvedený na faktuře, nebude správcem daně zveřejněn v aplikaci „Registr plátců DPH“, nebo</w:t>
      </w:r>
    </w:p>
    <w:p w14:paraId="388CBEBD" w14:textId="77777777" w:rsidR="0087764A" w:rsidRPr="008760B4" w:rsidRDefault="0087764A">
      <w:pPr>
        <w:numPr>
          <w:ilvl w:val="0"/>
          <w:numId w:val="4"/>
        </w:numPr>
        <w:jc w:val="both"/>
        <w:rPr>
          <w:rFonts w:ascii="Calibri" w:hAnsi="Calibri" w:cs="Verdana"/>
        </w:rPr>
      </w:pPr>
      <w:r w:rsidRPr="008760B4">
        <w:rPr>
          <w:rFonts w:ascii="Calibri" w:hAnsi="Calibri" w:cs="Verdana"/>
        </w:rPr>
        <w:t>dodavatel bude ke dni uskutečnění zdanitelného plnění zveřejněn v aplikaci „Registr plátců DPH“ jako nespolehlivý plátce, nebo</w:t>
      </w:r>
    </w:p>
    <w:p w14:paraId="0A7E246B" w14:textId="77777777" w:rsidR="0087764A" w:rsidRPr="008760B4" w:rsidRDefault="0087764A">
      <w:pPr>
        <w:numPr>
          <w:ilvl w:val="0"/>
          <w:numId w:val="4"/>
        </w:numPr>
        <w:jc w:val="both"/>
        <w:rPr>
          <w:rFonts w:ascii="Calibri" w:hAnsi="Calibri" w:cs="Verdana"/>
        </w:rPr>
      </w:pPr>
      <w:r w:rsidRPr="008760B4">
        <w:rPr>
          <w:rFonts w:ascii="Calibri" w:hAnsi="Calibri" w:cs="Verdana"/>
        </w:rPr>
        <w:t>dodavatel bude ke dni uskutečnění zdanitelného plnění v insolvenčním řízení.</w:t>
      </w:r>
    </w:p>
    <w:p w14:paraId="2447C27D" w14:textId="77777777" w:rsidR="0087764A" w:rsidRPr="008760B4" w:rsidRDefault="0087764A">
      <w:pPr>
        <w:ind w:left="705" w:hanging="705"/>
        <w:jc w:val="both"/>
        <w:rPr>
          <w:rFonts w:ascii="Calibri" w:hAnsi="Calibri" w:cs="Verdana"/>
        </w:rPr>
      </w:pPr>
    </w:p>
    <w:p w14:paraId="6FFCEFED" w14:textId="77777777" w:rsidR="0087764A" w:rsidRPr="008760B4" w:rsidRDefault="0087764A">
      <w:pPr>
        <w:pStyle w:val="ClanekC"/>
        <w:widowControl/>
        <w:tabs>
          <w:tab w:val="clear" w:pos="72"/>
          <w:tab w:val="left" w:pos="425"/>
        </w:tabs>
        <w:spacing w:after="120"/>
        <w:ind w:left="425" w:hanging="425"/>
        <w:rPr>
          <w:rFonts w:ascii="Calibri" w:hAnsi="Calibri" w:cs="Verdana"/>
          <w:b w:val="0"/>
          <w:szCs w:val="24"/>
        </w:rPr>
      </w:pPr>
      <w:r w:rsidRPr="008760B4">
        <w:rPr>
          <w:rFonts w:ascii="Calibri" w:hAnsi="Calibri" w:cs="Verdana"/>
          <w:szCs w:val="24"/>
        </w:rPr>
        <w:t>5.</w:t>
      </w:r>
      <w:r w:rsidRPr="008760B4">
        <w:rPr>
          <w:rFonts w:ascii="Calibri" w:hAnsi="Calibri" w:cs="Verdana"/>
          <w:i/>
          <w:szCs w:val="24"/>
        </w:rPr>
        <w:t xml:space="preserve">  </w:t>
      </w:r>
      <w:r w:rsidRPr="008760B4">
        <w:rPr>
          <w:rFonts w:ascii="Calibri" w:hAnsi="Calibri" w:cs="Verdana"/>
          <w:szCs w:val="24"/>
        </w:rPr>
        <w:t xml:space="preserve">PŘECHOD VLASTNICTVÍ A NEBEZPEČÍ ŠKODY </w:t>
      </w:r>
    </w:p>
    <w:p w14:paraId="558D51FB" w14:textId="77777777" w:rsidR="0087764A" w:rsidRPr="008760B4" w:rsidRDefault="0087764A">
      <w:pPr>
        <w:pStyle w:val="Zkladntext"/>
        <w:spacing w:before="240"/>
        <w:ind w:left="705" w:hanging="705"/>
        <w:jc w:val="both"/>
        <w:rPr>
          <w:rFonts w:ascii="Calibri" w:hAnsi="Calibri" w:cs="Verdana"/>
          <w:b w:val="0"/>
          <w:sz w:val="24"/>
          <w:szCs w:val="24"/>
          <w:u w:val="none"/>
        </w:rPr>
      </w:pPr>
      <w:r w:rsidRPr="008760B4">
        <w:rPr>
          <w:rFonts w:ascii="Calibri" w:hAnsi="Calibri" w:cs="Verdana"/>
          <w:b w:val="0"/>
          <w:sz w:val="24"/>
          <w:szCs w:val="24"/>
          <w:u w:val="none"/>
        </w:rPr>
        <w:t xml:space="preserve">5.1 </w:t>
      </w:r>
      <w:r w:rsidRPr="008760B4">
        <w:rPr>
          <w:rFonts w:ascii="Calibri" w:hAnsi="Calibri" w:cs="Verdana"/>
          <w:b w:val="0"/>
          <w:sz w:val="24"/>
          <w:szCs w:val="24"/>
          <w:u w:val="none"/>
        </w:rPr>
        <w:tab/>
      </w:r>
      <w:r w:rsidRPr="008760B4">
        <w:rPr>
          <w:rFonts w:ascii="Calibri" w:hAnsi="Calibri" w:cs="Verdana"/>
          <w:b w:val="0"/>
          <w:sz w:val="24"/>
          <w:szCs w:val="24"/>
          <w:u w:val="none"/>
        </w:rPr>
        <w:tab/>
        <w:t>Prodávající se zavazuje předat věc</w:t>
      </w:r>
      <w:r w:rsidRPr="008760B4">
        <w:rPr>
          <w:rFonts w:ascii="Calibri" w:hAnsi="Calibri" w:cs="Verdana"/>
          <w:b w:val="0"/>
          <w:sz w:val="24"/>
          <w:szCs w:val="24"/>
          <w:u w:val="none"/>
          <w:lang w:val="cs-CZ"/>
        </w:rPr>
        <w:t xml:space="preserve"> </w:t>
      </w:r>
      <w:r w:rsidRPr="008760B4">
        <w:rPr>
          <w:rFonts w:ascii="Calibri" w:hAnsi="Calibri" w:cs="Verdana"/>
          <w:b w:val="0"/>
          <w:sz w:val="24"/>
          <w:szCs w:val="24"/>
          <w:u w:val="none"/>
        </w:rPr>
        <w:t>plně</w:t>
      </w:r>
      <w:r w:rsidRPr="008760B4">
        <w:rPr>
          <w:rFonts w:ascii="Calibri" w:hAnsi="Calibri" w:cs="Verdana"/>
          <w:b w:val="0"/>
          <w:sz w:val="24"/>
          <w:szCs w:val="24"/>
          <w:u w:val="none"/>
          <w:lang w:val="cs-CZ"/>
        </w:rPr>
        <w:t xml:space="preserve"> funkční a řádně zprovozněnou</w:t>
      </w:r>
      <w:r w:rsidRPr="008760B4">
        <w:rPr>
          <w:rFonts w:ascii="Calibri" w:hAnsi="Calibri" w:cs="Verdana"/>
          <w:b w:val="0"/>
          <w:sz w:val="24"/>
          <w:szCs w:val="24"/>
          <w:u w:val="none"/>
        </w:rPr>
        <w:t xml:space="preserve"> kupujícímu v místě plnění co nejdříve, </w:t>
      </w:r>
      <w:r w:rsidRPr="008760B4">
        <w:rPr>
          <w:rFonts w:ascii="Calibri" w:hAnsi="Calibri" w:cs="Verdana"/>
          <w:b w:val="0"/>
          <w:bCs/>
          <w:sz w:val="24"/>
          <w:szCs w:val="24"/>
          <w:u w:val="none"/>
        </w:rPr>
        <w:t>nejpozději však do 30 dnů ode dne podpisu této Smlouvy</w:t>
      </w:r>
      <w:r w:rsidRPr="008760B4">
        <w:rPr>
          <w:rFonts w:ascii="Calibri" w:hAnsi="Calibri" w:cs="Verdana"/>
          <w:b w:val="0"/>
          <w:sz w:val="24"/>
          <w:szCs w:val="24"/>
          <w:u w:val="none"/>
        </w:rPr>
        <w:t>. Nebude-li věc či její část předána kupujícímu včas</w:t>
      </w:r>
      <w:r w:rsidRPr="008760B4">
        <w:rPr>
          <w:rFonts w:ascii="Calibri" w:hAnsi="Calibri" w:cs="Verdana"/>
          <w:b w:val="0"/>
          <w:sz w:val="24"/>
          <w:szCs w:val="24"/>
          <w:u w:val="none"/>
          <w:lang w:val="cs-CZ"/>
        </w:rPr>
        <w:t>, plně funkční a zprovozněná</w:t>
      </w:r>
      <w:r w:rsidRPr="008760B4">
        <w:rPr>
          <w:rFonts w:ascii="Calibri" w:hAnsi="Calibri" w:cs="Verdana"/>
          <w:b w:val="0"/>
          <w:sz w:val="24"/>
          <w:szCs w:val="24"/>
          <w:u w:val="none"/>
        </w:rPr>
        <w:t>, je kupující oprávněn účtovat prodávajícímu smluvní pokutu ve výši 0,05 % z výše ceny nedodané věci či její části za každý i započatý kalendářní den prodlení. Tímto není dotčeno právo na náhradu škody, a</w:t>
      </w:r>
      <w:r w:rsidR="008A41D2" w:rsidRPr="008760B4">
        <w:rPr>
          <w:rFonts w:ascii="Calibri" w:hAnsi="Calibri" w:cs="Verdana"/>
          <w:b w:val="0"/>
          <w:sz w:val="24"/>
          <w:szCs w:val="24"/>
          <w:u w:val="none"/>
          <w:lang w:val="cs-CZ"/>
        </w:rPr>
        <w:t> </w:t>
      </w:r>
      <w:r w:rsidRPr="008760B4">
        <w:rPr>
          <w:rFonts w:ascii="Calibri" w:hAnsi="Calibri" w:cs="Verdana"/>
          <w:b w:val="0"/>
          <w:sz w:val="24"/>
          <w:szCs w:val="24"/>
          <w:u w:val="none"/>
        </w:rPr>
        <w:t>to škody v plném rozsahu.</w:t>
      </w:r>
    </w:p>
    <w:p w14:paraId="298EDFD4" w14:textId="77777777" w:rsidR="0087764A" w:rsidRPr="008760B4" w:rsidRDefault="0087764A">
      <w:pPr>
        <w:pStyle w:val="Zkladntext"/>
        <w:ind w:left="705" w:hanging="705"/>
        <w:jc w:val="both"/>
        <w:rPr>
          <w:rFonts w:ascii="Calibri" w:hAnsi="Calibri" w:cs="Verdana"/>
          <w:b w:val="0"/>
          <w:sz w:val="24"/>
          <w:szCs w:val="24"/>
          <w:u w:val="none"/>
        </w:rPr>
      </w:pPr>
    </w:p>
    <w:p w14:paraId="692D9317" w14:textId="77777777" w:rsidR="0087764A" w:rsidRPr="008760B4" w:rsidRDefault="0087764A">
      <w:pPr>
        <w:pStyle w:val="Zkladntext"/>
        <w:ind w:left="705"/>
        <w:jc w:val="both"/>
        <w:rPr>
          <w:rFonts w:ascii="Calibri" w:hAnsi="Calibri" w:cs="Verdana"/>
          <w:b w:val="0"/>
          <w:sz w:val="24"/>
          <w:szCs w:val="24"/>
          <w:u w:val="none"/>
        </w:rPr>
      </w:pPr>
      <w:r w:rsidRPr="008760B4">
        <w:rPr>
          <w:rFonts w:ascii="Calibri" w:hAnsi="Calibri" w:cs="Verdana"/>
          <w:b w:val="0"/>
          <w:sz w:val="24"/>
          <w:szCs w:val="24"/>
          <w:u w:val="none"/>
        </w:rPr>
        <w:t>Vlastnické právo k věci přechází na kupujícího v okamžiku jeho předání a převzetí potvrzeném na předávacím protokolu. Nebezpeční nahodilé zkázy a nahodilého zhoršení věci včetně užitků přechází na kupujícího současně s nabytím vlastnictví.</w:t>
      </w:r>
    </w:p>
    <w:p w14:paraId="1470D9B6" w14:textId="77777777" w:rsidR="0087764A" w:rsidRPr="008760B4" w:rsidRDefault="0087764A">
      <w:pPr>
        <w:pStyle w:val="Zkladntext"/>
        <w:ind w:left="705" w:hanging="705"/>
        <w:jc w:val="both"/>
        <w:rPr>
          <w:rFonts w:ascii="Calibri" w:hAnsi="Calibri" w:cs="Verdana"/>
          <w:b w:val="0"/>
          <w:sz w:val="24"/>
          <w:szCs w:val="24"/>
          <w:u w:val="none"/>
        </w:rPr>
      </w:pPr>
    </w:p>
    <w:p w14:paraId="485CD45D" w14:textId="77777777" w:rsidR="0087764A" w:rsidRPr="008760B4" w:rsidRDefault="0087764A">
      <w:pPr>
        <w:tabs>
          <w:tab w:val="left" w:pos="567"/>
        </w:tabs>
        <w:spacing w:after="120"/>
        <w:ind w:left="705" w:hanging="705"/>
        <w:jc w:val="both"/>
        <w:rPr>
          <w:rFonts w:ascii="Calibri" w:hAnsi="Calibri" w:cs="Verdana"/>
        </w:rPr>
      </w:pPr>
      <w:r w:rsidRPr="008760B4">
        <w:rPr>
          <w:rFonts w:ascii="Calibri" w:hAnsi="Calibri" w:cs="Verdana"/>
        </w:rPr>
        <w:t>5.2</w:t>
      </w:r>
      <w:r w:rsidRPr="008760B4">
        <w:rPr>
          <w:rFonts w:ascii="Calibri" w:hAnsi="Calibri" w:cs="Verdana"/>
        </w:rPr>
        <w:tab/>
      </w:r>
      <w:r w:rsidRPr="008760B4">
        <w:rPr>
          <w:rFonts w:ascii="Calibri" w:hAnsi="Calibri" w:cs="Verdana"/>
        </w:rPr>
        <w:tab/>
        <w:t xml:space="preserve">Náklady spojené s předáním věci, zejména dopravu a balení, montáž a zprovoznění, nese prodávající a náklady spojené s převzetím věci nese kupující. </w:t>
      </w:r>
    </w:p>
    <w:p w14:paraId="2C4BC4EF" w14:textId="77777777" w:rsidR="0087764A" w:rsidRPr="008760B4" w:rsidRDefault="0087764A">
      <w:pPr>
        <w:pStyle w:val="Zkladntext"/>
        <w:ind w:left="705" w:hanging="705"/>
        <w:jc w:val="both"/>
        <w:rPr>
          <w:rFonts w:ascii="Calibri" w:hAnsi="Calibri" w:cs="Verdana"/>
          <w:b w:val="0"/>
          <w:sz w:val="24"/>
          <w:szCs w:val="24"/>
          <w:u w:val="none"/>
        </w:rPr>
      </w:pPr>
      <w:r w:rsidRPr="008760B4">
        <w:rPr>
          <w:rFonts w:ascii="Calibri" w:hAnsi="Calibri" w:cs="Verdana"/>
          <w:b w:val="0"/>
          <w:sz w:val="24"/>
          <w:szCs w:val="24"/>
          <w:u w:val="none"/>
        </w:rPr>
        <w:t>5.3</w:t>
      </w:r>
      <w:r w:rsidRPr="008760B4">
        <w:rPr>
          <w:rFonts w:ascii="Calibri" w:hAnsi="Calibri" w:cs="Verdana"/>
          <w:b w:val="0"/>
          <w:sz w:val="24"/>
          <w:szCs w:val="24"/>
          <w:u w:val="none"/>
        </w:rPr>
        <w:tab/>
        <w:t>O předání a převzetí věci a souvisejících dokladů podle článku 6.1 této Smlouvy bude sepsán předávací protokol podepsaný oběma smluvními stranami.</w:t>
      </w:r>
      <w:r w:rsidRPr="008760B4">
        <w:rPr>
          <w:rFonts w:ascii="Calibri" w:hAnsi="Calibri" w:cs="Verdana"/>
          <w:b w:val="0"/>
          <w:sz w:val="24"/>
          <w:szCs w:val="24"/>
          <w:u w:val="none"/>
          <w:lang w:val="cs-CZ"/>
        </w:rPr>
        <w:t xml:space="preserve"> Kupující není povinen věc převzít, pokud budou zjištěny jakékoli vady bránící řádnému užívání věci pro sjednaný účel. Prodávající je povinen zajistit nápravu zjištěných vad v termínu stanoveném dohodou smluvních stran nejpozději však do 10 dnů ode dne zjištění takové vady při převzetí a předání věci.</w:t>
      </w:r>
    </w:p>
    <w:p w14:paraId="71CED3CC" w14:textId="3D6A8E61" w:rsidR="0087764A" w:rsidRPr="008760B4" w:rsidRDefault="0087764A">
      <w:pPr>
        <w:pStyle w:val="Zkladntext"/>
        <w:spacing w:before="60"/>
        <w:ind w:left="703" w:hanging="703"/>
        <w:jc w:val="both"/>
        <w:rPr>
          <w:rFonts w:ascii="Calibri" w:hAnsi="Calibri" w:cs="Verdana"/>
          <w:b w:val="0"/>
          <w:sz w:val="24"/>
          <w:szCs w:val="24"/>
          <w:u w:val="none"/>
        </w:rPr>
      </w:pPr>
      <w:r w:rsidRPr="008760B4">
        <w:rPr>
          <w:rFonts w:ascii="Calibri" w:hAnsi="Calibri" w:cs="Verdana"/>
          <w:b w:val="0"/>
          <w:sz w:val="24"/>
          <w:szCs w:val="24"/>
          <w:u w:val="none"/>
        </w:rPr>
        <w:t xml:space="preserve">5.4. </w:t>
      </w:r>
      <w:r w:rsidRPr="008760B4">
        <w:rPr>
          <w:rFonts w:ascii="Calibri" w:hAnsi="Calibri" w:cs="Verdana"/>
          <w:b w:val="0"/>
          <w:sz w:val="24"/>
          <w:szCs w:val="24"/>
          <w:u w:val="none"/>
        </w:rPr>
        <w:tab/>
        <w:t>Smluvní strany jsou si povinny poskytnout veškerou nezbytnou součinnost k předání a</w:t>
      </w:r>
      <w:r w:rsidR="002136EB">
        <w:rPr>
          <w:rFonts w:ascii="Calibri" w:hAnsi="Calibri" w:cs="Verdana"/>
          <w:b w:val="0"/>
          <w:sz w:val="24"/>
          <w:szCs w:val="24"/>
          <w:u w:val="none"/>
          <w:lang w:val="cs-CZ"/>
        </w:rPr>
        <w:t> </w:t>
      </w:r>
      <w:r w:rsidRPr="008760B4">
        <w:rPr>
          <w:rFonts w:ascii="Calibri" w:hAnsi="Calibri" w:cs="Verdana"/>
          <w:b w:val="0"/>
          <w:sz w:val="24"/>
          <w:szCs w:val="24"/>
          <w:u w:val="none"/>
        </w:rPr>
        <w:t>převzetí věci dle této Smlouvy.</w:t>
      </w:r>
    </w:p>
    <w:p w14:paraId="26A0242F" w14:textId="77777777" w:rsidR="0087764A" w:rsidRPr="008760B4" w:rsidRDefault="0087764A">
      <w:pPr>
        <w:pStyle w:val="ClanekC"/>
        <w:widowControl/>
        <w:tabs>
          <w:tab w:val="clear" w:pos="72"/>
          <w:tab w:val="left" w:pos="425"/>
        </w:tabs>
        <w:spacing w:after="120"/>
        <w:ind w:left="425" w:hanging="425"/>
        <w:rPr>
          <w:rFonts w:ascii="Calibri" w:hAnsi="Calibri" w:cs="Verdana"/>
          <w:b w:val="0"/>
          <w:szCs w:val="24"/>
        </w:rPr>
      </w:pPr>
      <w:r w:rsidRPr="008760B4">
        <w:rPr>
          <w:rFonts w:ascii="Calibri" w:hAnsi="Calibri" w:cs="Verdana"/>
          <w:szCs w:val="24"/>
        </w:rPr>
        <w:t xml:space="preserve">6. DOKLADY </w:t>
      </w:r>
    </w:p>
    <w:p w14:paraId="6898E847" w14:textId="77777777" w:rsidR="0087764A" w:rsidRPr="008760B4" w:rsidRDefault="0087764A">
      <w:pPr>
        <w:pStyle w:val="Zkladntext"/>
        <w:ind w:left="709" w:hanging="709"/>
        <w:jc w:val="both"/>
        <w:rPr>
          <w:rFonts w:ascii="Calibri" w:hAnsi="Calibri" w:cs="Verdana"/>
          <w:b w:val="0"/>
          <w:sz w:val="24"/>
          <w:szCs w:val="24"/>
          <w:u w:val="none"/>
        </w:rPr>
      </w:pPr>
      <w:r w:rsidRPr="008760B4">
        <w:rPr>
          <w:rFonts w:ascii="Calibri" w:hAnsi="Calibri" w:cs="Verdana"/>
          <w:b w:val="0"/>
          <w:sz w:val="24"/>
          <w:szCs w:val="24"/>
          <w:u w:val="none"/>
        </w:rPr>
        <w:t xml:space="preserve">6.1 </w:t>
      </w:r>
      <w:r w:rsidRPr="008760B4">
        <w:rPr>
          <w:rFonts w:ascii="Calibri" w:hAnsi="Calibri" w:cs="Verdana"/>
          <w:b w:val="0"/>
          <w:sz w:val="24"/>
          <w:szCs w:val="24"/>
          <w:u w:val="none"/>
        </w:rPr>
        <w:tab/>
        <w:t>Spolu s věcí předá prodávající kupujícímu následující doklady, jsou-li nutné pro používání věci:</w:t>
      </w:r>
    </w:p>
    <w:p w14:paraId="4D13D764" w14:textId="77777777" w:rsidR="0087764A" w:rsidRPr="008760B4" w:rsidRDefault="0087764A">
      <w:pPr>
        <w:pStyle w:val="Zkladntext"/>
        <w:ind w:firstLine="708"/>
        <w:jc w:val="both"/>
        <w:rPr>
          <w:rFonts w:ascii="Calibri" w:hAnsi="Calibri" w:cs="Verdana"/>
          <w:sz w:val="24"/>
          <w:szCs w:val="24"/>
        </w:rPr>
      </w:pPr>
      <w:r w:rsidRPr="008760B4">
        <w:rPr>
          <w:rFonts w:ascii="Calibri" w:hAnsi="Calibri" w:cs="Verdana"/>
          <w:b w:val="0"/>
          <w:sz w:val="24"/>
          <w:szCs w:val="24"/>
          <w:u w:val="none"/>
        </w:rPr>
        <w:t>- návod/návody v českém jazyce</w:t>
      </w:r>
    </w:p>
    <w:p w14:paraId="0D3AEAE0" w14:textId="77777777" w:rsidR="0087764A" w:rsidRPr="008760B4" w:rsidRDefault="0087764A">
      <w:pPr>
        <w:pStyle w:val="ClanekC"/>
        <w:widowControl/>
        <w:tabs>
          <w:tab w:val="clear" w:pos="72"/>
          <w:tab w:val="left" w:pos="425"/>
        </w:tabs>
        <w:spacing w:after="120"/>
        <w:ind w:left="425" w:hanging="425"/>
        <w:rPr>
          <w:rFonts w:ascii="Calibri" w:hAnsi="Calibri" w:cs="Verdana"/>
          <w:szCs w:val="24"/>
        </w:rPr>
      </w:pPr>
      <w:r w:rsidRPr="008760B4">
        <w:rPr>
          <w:rFonts w:ascii="Calibri" w:hAnsi="Calibri" w:cs="Verdana"/>
          <w:szCs w:val="24"/>
        </w:rPr>
        <w:lastRenderedPageBreak/>
        <w:t xml:space="preserve">7. ODPOVĚDNOST ZA VADY, ZÁRUKA </w:t>
      </w:r>
    </w:p>
    <w:p w14:paraId="28515B28" w14:textId="77777777" w:rsidR="0087764A" w:rsidRPr="008760B4" w:rsidRDefault="0087764A">
      <w:pPr>
        <w:ind w:left="705" w:hanging="280"/>
        <w:jc w:val="both"/>
        <w:rPr>
          <w:rFonts w:ascii="Calibri" w:hAnsi="Calibri" w:cs="Verdana"/>
        </w:rPr>
      </w:pPr>
    </w:p>
    <w:p w14:paraId="5422E7D2" w14:textId="405ECB9C" w:rsidR="0087764A" w:rsidRDefault="0087764A" w:rsidP="009F7448">
      <w:pPr>
        <w:ind w:left="705" w:hanging="705"/>
        <w:jc w:val="both"/>
        <w:rPr>
          <w:rFonts w:ascii="Calibri" w:hAnsi="Calibri" w:cs="Verdana"/>
        </w:rPr>
      </w:pPr>
      <w:r w:rsidRPr="008760B4">
        <w:rPr>
          <w:rFonts w:ascii="Calibri" w:hAnsi="Calibri" w:cs="Verdana"/>
        </w:rPr>
        <w:t>7.1</w:t>
      </w:r>
      <w:r w:rsidRPr="008760B4">
        <w:rPr>
          <w:rFonts w:ascii="Calibri" w:hAnsi="Calibri" w:cs="Verdana"/>
        </w:rPr>
        <w:tab/>
        <w:t xml:space="preserve">Prodávající </w:t>
      </w:r>
      <w:r w:rsidR="009F7448">
        <w:rPr>
          <w:rFonts w:ascii="Calibri" w:hAnsi="Calibri" w:cs="Verdana"/>
        </w:rPr>
        <w:t>garantuje</w:t>
      </w:r>
      <w:r w:rsidRPr="008760B4">
        <w:rPr>
          <w:rFonts w:ascii="Calibri" w:hAnsi="Calibri" w:cs="Verdana"/>
        </w:rPr>
        <w:t xml:space="preserve"> na </w:t>
      </w:r>
      <w:r w:rsidR="009F7448">
        <w:rPr>
          <w:rFonts w:ascii="Calibri" w:hAnsi="Calibri" w:cs="Verdana"/>
        </w:rPr>
        <w:t>server</w:t>
      </w:r>
      <w:r w:rsidRPr="008760B4">
        <w:rPr>
          <w:rFonts w:ascii="Calibri" w:hAnsi="Calibri" w:cs="Verdana"/>
        </w:rPr>
        <w:t xml:space="preserve"> </w:t>
      </w:r>
      <w:r w:rsidR="009F7448">
        <w:rPr>
          <w:rFonts w:ascii="Calibri" w:hAnsi="Calibri" w:cs="Verdana"/>
        </w:rPr>
        <w:t>p</w:t>
      </w:r>
      <w:r w:rsidR="009F7448" w:rsidRPr="009F7448">
        <w:rPr>
          <w:rFonts w:ascii="Calibri" w:hAnsi="Calibri" w:cs="Verdana"/>
        </w:rPr>
        <w:t>ln</w:t>
      </w:r>
      <w:r w:rsidR="009F7448">
        <w:rPr>
          <w:rFonts w:ascii="Calibri" w:hAnsi="Calibri" w:cs="Verdana"/>
        </w:rPr>
        <w:t>ou</w:t>
      </w:r>
      <w:r w:rsidR="009F7448" w:rsidRPr="009F7448">
        <w:rPr>
          <w:rFonts w:ascii="Calibri" w:hAnsi="Calibri" w:cs="Verdana"/>
        </w:rPr>
        <w:t xml:space="preserve"> on-site záruk</w:t>
      </w:r>
      <w:r w:rsidR="009F7448">
        <w:rPr>
          <w:rFonts w:ascii="Calibri" w:hAnsi="Calibri" w:cs="Verdana"/>
        </w:rPr>
        <w:t>u</w:t>
      </w:r>
      <w:r w:rsidR="009F7448" w:rsidRPr="009F7448">
        <w:rPr>
          <w:rFonts w:ascii="Calibri" w:hAnsi="Calibri" w:cs="Verdana"/>
        </w:rPr>
        <w:t xml:space="preserve"> na dobu 60 měsíců</w:t>
      </w:r>
      <w:r w:rsidR="009F7448">
        <w:rPr>
          <w:rFonts w:ascii="Calibri" w:hAnsi="Calibri" w:cs="Verdana"/>
        </w:rPr>
        <w:t>, která</w:t>
      </w:r>
      <w:r w:rsidR="009F7448" w:rsidRPr="009F7448">
        <w:rPr>
          <w:rFonts w:ascii="Calibri" w:hAnsi="Calibri" w:cs="Verdana"/>
        </w:rPr>
        <w:t xml:space="preserve"> musí být poskytnuta přímo výrobcem zařízení</w:t>
      </w:r>
      <w:r w:rsidR="009F7448">
        <w:rPr>
          <w:rFonts w:ascii="Calibri" w:hAnsi="Calibri" w:cs="Verdana"/>
        </w:rPr>
        <w:t>. Záruka po</w:t>
      </w:r>
      <w:r w:rsidRPr="008760B4">
        <w:rPr>
          <w:rFonts w:ascii="Calibri" w:hAnsi="Calibri" w:cs="Verdana"/>
        </w:rPr>
        <w:t xml:space="preserve">běží ode dne předání a převzetí </w:t>
      </w:r>
      <w:r w:rsidR="009F7448">
        <w:rPr>
          <w:rFonts w:ascii="Calibri" w:hAnsi="Calibri" w:cs="Verdana"/>
        </w:rPr>
        <w:t>serveru</w:t>
      </w:r>
      <w:r w:rsidRPr="008760B4">
        <w:rPr>
          <w:rFonts w:ascii="Calibri" w:hAnsi="Calibri" w:cs="Verdana"/>
        </w:rPr>
        <w:t xml:space="preserve"> plně funkčního</w:t>
      </w:r>
      <w:r w:rsidR="009F7448">
        <w:rPr>
          <w:rFonts w:ascii="Calibri" w:hAnsi="Calibri" w:cs="Verdana"/>
        </w:rPr>
        <w:t xml:space="preserve">. </w:t>
      </w:r>
    </w:p>
    <w:p w14:paraId="5A243868" w14:textId="77777777" w:rsidR="009F7448" w:rsidRPr="008760B4" w:rsidRDefault="009F7448" w:rsidP="009F7448">
      <w:pPr>
        <w:ind w:left="705" w:hanging="705"/>
        <w:jc w:val="both"/>
        <w:rPr>
          <w:rFonts w:ascii="Calibri" w:hAnsi="Calibri" w:cs="Verdana"/>
        </w:rPr>
      </w:pPr>
      <w:r>
        <w:rPr>
          <w:rFonts w:ascii="Calibri" w:hAnsi="Calibri" w:cs="Verdana"/>
        </w:rPr>
        <w:tab/>
        <w:t>Prodávající garantuje na software záruku na dobu minimálně 24 měsíců.</w:t>
      </w:r>
    </w:p>
    <w:p w14:paraId="3A94D4CF" w14:textId="77777777" w:rsidR="0087764A" w:rsidRPr="008760B4" w:rsidRDefault="0087764A">
      <w:pPr>
        <w:ind w:left="705" w:hanging="705"/>
        <w:jc w:val="both"/>
        <w:rPr>
          <w:rFonts w:ascii="Calibri" w:hAnsi="Calibri" w:cs="Verdana"/>
        </w:rPr>
      </w:pPr>
    </w:p>
    <w:p w14:paraId="7AB4D9AB" w14:textId="77777777" w:rsidR="0087764A" w:rsidRPr="008760B4" w:rsidRDefault="0087764A">
      <w:pPr>
        <w:ind w:left="705" w:hanging="705"/>
        <w:jc w:val="both"/>
        <w:rPr>
          <w:rFonts w:ascii="Calibri" w:hAnsi="Calibri" w:cs="Verdana"/>
        </w:rPr>
      </w:pPr>
      <w:r w:rsidRPr="008760B4">
        <w:rPr>
          <w:rFonts w:ascii="Calibri" w:hAnsi="Calibri" w:cs="Verdana"/>
        </w:rPr>
        <w:t>7.2</w:t>
      </w:r>
      <w:r w:rsidRPr="008760B4">
        <w:rPr>
          <w:rFonts w:ascii="Calibri" w:hAnsi="Calibri" w:cs="Verdana"/>
        </w:rPr>
        <w:tab/>
        <w:t>Jestliže dodatečně vyjde najevo vada nebo vady, kterou měla věc v době přechodu nebezpečí škody na kupujícího a na které prodávající kupujícího neupozornil, má kupující právo na bezplatnou opravu či náhradu věci provedenou nejpozději do 10 dnů ode dne oznámení vady, není-li dohodnuto jinak, nebo na přiměřenou slevu z dohodnuté ceny odpovídající povaze a rozsahu vady; jde-li o vadu, která činí věc neupotřebitelnou, má též právo odstoupit od této Smlouvy. Věc k opravě přebírá prodávající na kontaktní adrese kupujícího, nedohodnou-li se smluvní strany jinak. Prodávající nepožaduje předání do opravy v originálním obalu. V případě neodstranění reklamované vady ve stanovené lhůtě, je prodávající povinen uhradit kupujícímu smluvní pokutu ve výši 500,-Kč za každý i započatý den prodlení.</w:t>
      </w:r>
    </w:p>
    <w:p w14:paraId="070F7879" w14:textId="77777777" w:rsidR="0087764A" w:rsidRPr="008760B4" w:rsidRDefault="0087764A">
      <w:pPr>
        <w:ind w:left="705" w:hanging="705"/>
        <w:jc w:val="both"/>
        <w:rPr>
          <w:rFonts w:ascii="Calibri" w:hAnsi="Calibri" w:cs="Verdana"/>
        </w:rPr>
      </w:pPr>
    </w:p>
    <w:p w14:paraId="778D7D77" w14:textId="77777777" w:rsidR="0087764A" w:rsidRPr="008760B4" w:rsidRDefault="0087764A">
      <w:pPr>
        <w:ind w:left="705" w:hanging="705"/>
        <w:jc w:val="both"/>
        <w:rPr>
          <w:rFonts w:ascii="Calibri" w:eastAsia="Verdana" w:hAnsi="Calibri" w:cs="Verdana"/>
        </w:rPr>
      </w:pPr>
      <w:r w:rsidRPr="008760B4">
        <w:rPr>
          <w:rFonts w:ascii="Calibri" w:hAnsi="Calibri" w:cs="Verdana"/>
        </w:rPr>
        <w:t>7.3</w:t>
      </w:r>
      <w:r w:rsidRPr="008760B4">
        <w:rPr>
          <w:rFonts w:ascii="Calibri" w:hAnsi="Calibri" w:cs="Verdana"/>
        </w:rPr>
        <w:tab/>
        <w:t>Smluvní strany se dohodly, že stejně jako v předchozím odstavci budou postupovat i při reklamaci záručních vad.</w:t>
      </w:r>
    </w:p>
    <w:p w14:paraId="0A133153" w14:textId="77777777" w:rsidR="0087764A" w:rsidRPr="008760B4" w:rsidRDefault="0087764A">
      <w:pPr>
        <w:ind w:left="705" w:hanging="705"/>
        <w:jc w:val="both"/>
        <w:rPr>
          <w:rFonts w:ascii="Calibri" w:hAnsi="Calibri" w:cs="Verdana"/>
        </w:rPr>
      </w:pPr>
    </w:p>
    <w:p w14:paraId="1D57F0A1" w14:textId="77777777" w:rsidR="0087764A" w:rsidRPr="008760B4" w:rsidRDefault="0087764A">
      <w:pPr>
        <w:ind w:left="705" w:hanging="705"/>
        <w:jc w:val="both"/>
        <w:rPr>
          <w:rFonts w:ascii="Calibri" w:hAnsi="Calibri" w:cs="Verdana"/>
        </w:rPr>
      </w:pPr>
      <w:r w:rsidRPr="008760B4">
        <w:rPr>
          <w:rFonts w:ascii="Calibri" w:hAnsi="Calibri" w:cs="Verdana"/>
        </w:rPr>
        <w:t>7.4</w:t>
      </w:r>
      <w:r w:rsidRPr="008760B4">
        <w:rPr>
          <w:rFonts w:ascii="Calibri" w:hAnsi="Calibri" w:cs="Verdana"/>
        </w:rPr>
        <w:tab/>
        <w:t>Právo odstoupit od této Smlouvy má kupující i tehdy, jestliže jej prodávající ujistil, že věc má určité vlastnosti, zejména vlastnosti kupujícím vymíněné, anebo že nemá žádné vady, a toto ujištění se ukáže nepravdivým.</w:t>
      </w:r>
    </w:p>
    <w:p w14:paraId="51B72229" w14:textId="77777777" w:rsidR="0087764A" w:rsidRPr="008760B4" w:rsidRDefault="0087764A">
      <w:pPr>
        <w:ind w:left="705" w:hanging="705"/>
        <w:jc w:val="both"/>
        <w:rPr>
          <w:rFonts w:ascii="Calibri" w:hAnsi="Calibri" w:cs="Verdana"/>
        </w:rPr>
      </w:pPr>
    </w:p>
    <w:p w14:paraId="79A65848" w14:textId="77777777" w:rsidR="0087764A" w:rsidRPr="008760B4" w:rsidRDefault="0087764A">
      <w:pPr>
        <w:ind w:left="705" w:hanging="705"/>
        <w:jc w:val="both"/>
        <w:rPr>
          <w:rFonts w:ascii="Calibri" w:hAnsi="Calibri" w:cs="Verdana"/>
        </w:rPr>
      </w:pPr>
      <w:r w:rsidRPr="008760B4">
        <w:rPr>
          <w:rFonts w:ascii="Calibri" w:hAnsi="Calibri" w:cs="Verdana"/>
        </w:rPr>
        <w:t>7.5</w:t>
      </w:r>
      <w:r w:rsidRPr="008760B4">
        <w:rPr>
          <w:rFonts w:ascii="Calibri" w:hAnsi="Calibri" w:cs="Verdana"/>
        </w:rPr>
        <w:tab/>
        <w:t>Kupující má právo na úhradu nutných nákladů, které mu vznikly v souvislosti s uplatněním práv z odpovědnosti za vady.</w:t>
      </w:r>
    </w:p>
    <w:p w14:paraId="7D95B6BE" w14:textId="77777777" w:rsidR="0087764A" w:rsidRPr="008760B4" w:rsidRDefault="0087764A">
      <w:pPr>
        <w:ind w:left="705" w:hanging="705"/>
        <w:jc w:val="both"/>
        <w:rPr>
          <w:rFonts w:ascii="Calibri" w:hAnsi="Calibri" w:cs="Verdana"/>
        </w:rPr>
      </w:pPr>
    </w:p>
    <w:p w14:paraId="73908923" w14:textId="77777777" w:rsidR="0087764A" w:rsidRPr="008760B4" w:rsidRDefault="0087764A">
      <w:pPr>
        <w:ind w:left="705" w:hanging="705"/>
        <w:jc w:val="both"/>
        <w:rPr>
          <w:rFonts w:ascii="Calibri" w:hAnsi="Calibri" w:cs="Verdana"/>
        </w:rPr>
      </w:pPr>
      <w:r w:rsidRPr="008760B4">
        <w:rPr>
          <w:rFonts w:ascii="Calibri" w:hAnsi="Calibri" w:cs="Verdana"/>
        </w:rPr>
        <w:t>7.6</w:t>
      </w:r>
      <w:r w:rsidRPr="008760B4">
        <w:rPr>
          <w:rFonts w:ascii="Calibri" w:hAnsi="Calibri" w:cs="Verdana"/>
        </w:rPr>
        <w:tab/>
        <w:t>Vady musí kupující uplatnit u prodávajícího bez zbytečného odkladu poté, co se o nich dozví.</w:t>
      </w:r>
    </w:p>
    <w:p w14:paraId="0AE9F622" w14:textId="77777777" w:rsidR="0087764A" w:rsidRPr="008760B4" w:rsidRDefault="0087764A">
      <w:pPr>
        <w:ind w:left="705" w:hanging="705"/>
        <w:jc w:val="both"/>
        <w:rPr>
          <w:rFonts w:ascii="Calibri" w:hAnsi="Calibri" w:cs="Verdana"/>
        </w:rPr>
      </w:pPr>
    </w:p>
    <w:p w14:paraId="4C9437EA" w14:textId="77777777" w:rsidR="0087764A" w:rsidRPr="008760B4" w:rsidRDefault="0087764A">
      <w:pPr>
        <w:ind w:left="705" w:hanging="705"/>
        <w:jc w:val="both"/>
        <w:rPr>
          <w:rFonts w:ascii="Calibri" w:hAnsi="Calibri" w:cs="Verdana"/>
        </w:rPr>
      </w:pPr>
      <w:r w:rsidRPr="008760B4">
        <w:rPr>
          <w:rFonts w:ascii="Calibri" w:hAnsi="Calibri" w:cs="Verdana"/>
        </w:rPr>
        <w:t>7.7</w:t>
      </w:r>
      <w:r w:rsidRPr="008760B4">
        <w:rPr>
          <w:rFonts w:ascii="Calibri" w:hAnsi="Calibri" w:cs="Verdana"/>
        </w:rPr>
        <w:tab/>
        <w:t>Uplatněním práv z odpovědnosti za vady není dotčeno právo na náhradu škody.</w:t>
      </w:r>
    </w:p>
    <w:p w14:paraId="33762035" w14:textId="77777777" w:rsidR="00214BAC" w:rsidRDefault="00214BAC" w:rsidP="002B25DE">
      <w:pPr>
        <w:ind w:left="705" w:hanging="705"/>
        <w:jc w:val="both"/>
        <w:rPr>
          <w:rFonts w:ascii="Calibri" w:hAnsi="Calibri" w:cs="Verdana"/>
        </w:rPr>
      </w:pPr>
    </w:p>
    <w:p w14:paraId="00FA991E" w14:textId="77777777" w:rsidR="00214BAC" w:rsidRDefault="00214BAC" w:rsidP="002B25DE">
      <w:pPr>
        <w:ind w:left="705" w:hanging="705"/>
        <w:jc w:val="both"/>
        <w:rPr>
          <w:rFonts w:ascii="Calibri" w:hAnsi="Calibri" w:cs="Verdana"/>
        </w:rPr>
      </w:pPr>
    </w:p>
    <w:p w14:paraId="6D31E35F" w14:textId="55BE4F72" w:rsidR="0087764A" w:rsidRPr="008760B4" w:rsidRDefault="0087764A" w:rsidP="002B25DE">
      <w:pPr>
        <w:ind w:left="705" w:hanging="705"/>
        <w:jc w:val="both"/>
        <w:rPr>
          <w:rFonts w:ascii="Calibri" w:hAnsi="Calibri" w:cs="Verdana"/>
        </w:rPr>
      </w:pPr>
      <w:r w:rsidRPr="008760B4">
        <w:rPr>
          <w:rFonts w:ascii="Calibri" w:hAnsi="Calibri" w:cs="Verdana"/>
        </w:rPr>
        <w:t xml:space="preserve">8. ZÁVĚREČNÁ USTANOVENÍ  </w:t>
      </w:r>
    </w:p>
    <w:p w14:paraId="2DECABC6" w14:textId="77777777" w:rsidR="0087764A" w:rsidRPr="008760B4" w:rsidRDefault="0087764A">
      <w:pPr>
        <w:pStyle w:val="Zkladntext"/>
        <w:jc w:val="both"/>
        <w:rPr>
          <w:rFonts w:ascii="Calibri" w:hAnsi="Calibri" w:cs="Verdana"/>
          <w:sz w:val="24"/>
          <w:szCs w:val="24"/>
        </w:rPr>
      </w:pPr>
    </w:p>
    <w:p w14:paraId="6B8692EF" w14:textId="77777777" w:rsidR="0087764A" w:rsidRPr="008760B4" w:rsidRDefault="0087764A">
      <w:pPr>
        <w:ind w:left="709" w:hanging="709"/>
        <w:jc w:val="both"/>
        <w:rPr>
          <w:rFonts w:ascii="Calibri" w:hAnsi="Calibri" w:cs="Verdana"/>
          <w:color w:val="000000"/>
        </w:rPr>
      </w:pPr>
      <w:r w:rsidRPr="008760B4">
        <w:rPr>
          <w:rFonts w:ascii="Calibri" w:hAnsi="Calibri" w:cs="Verdana"/>
        </w:rPr>
        <w:t>8.1</w:t>
      </w:r>
      <w:r w:rsidRPr="008760B4">
        <w:rPr>
          <w:rFonts w:ascii="Calibri" w:hAnsi="Calibri" w:cs="Verdana"/>
        </w:rPr>
        <w:tab/>
        <w:t xml:space="preserve">Prodávající bere na vědomí, že je osobou povinou spolupůsobit při výkonu finanční kontroly dle § 2 písm. e) zákona č. 320/2001 Sb., o finanční kontrole ve veřejné správě, v platném znění. </w:t>
      </w:r>
    </w:p>
    <w:p w14:paraId="24BFCA05" w14:textId="0CFAB8C7" w:rsidR="0087764A" w:rsidRPr="008760B4" w:rsidRDefault="0087764A">
      <w:pPr>
        <w:ind w:left="709" w:hanging="1"/>
        <w:jc w:val="both"/>
        <w:rPr>
          <w:rFonts w:ascii="Calibri" w:hAnsi="Calibri" w:cs="Verdana"/>
          <w:bCs/>
        </w:rPr>
      </w:pPr>
      <w:r w:rsidRPr="008760B4">
        <w:rPr>
          <w:rFonts w:ascii="Calibri" w:hAnsi="Calibri" w:cs="Verdana"/>
          <w:color w:val="000000"/>
        </w:rPr>
        <w:t>Prodávající se zavazuje, že umožní všem subjektům oprávněným k výkonu kontroly projektu, z jehož prostředků je dodávka hrazena, provést kontrolu dokladů souvisejících s plněním zakázky, a to po dobu danou právními předpisy ČR k jejich archivaci (zákon č. 563/1991 Sb., o</w:t>
      </w:r>
      <w:r w:rsidR="005E0514">
        <w:rPr>
          <w:rFonts w:ascii="Calibri" w:hAnsi="Calibri" w:cs="Verdana"/>
          <w:color w:val="000000"/>
        </w:rPr>
        <w:t> </w:t>
      </w:r>
      <w:r w:rsidRPr="008760B4">
        <w:rPr>
          <w:rFonts w:ascii="Calibri" w:hAnsi="Calibri" w:cs="Verdana"/>
          <w:color w:val="000000"/>
        </w:rPr>
        <w:t xml:space="preserve">účetnictví, a zákon č. 235/2004 Sb., o dani z přidané hodnoty). Prodávající se zavazuje povinností uchovávat po </w:t>
      </w:r>
      <w:r w:rsidRPr="008760B4">
        <w:rPr>
          <w:rFonts w:ascii="Calibri" w:hAnsi="Calibri" w:cs="Verdana"/>
        </w:rPr>
        <w:t>dobu 10 let od skončení plnění zakázky doklady související s plněním této zakázky, nejméně však do konce roku 202</w:t>
      </w:r>
      <w:r w:rsidR="002B25DE" w:rsidRPr="008760B4">
        <w:rPr>
          <w:rFonts w:ascii="Calibri" w:hAnsi="Calibri" w:cs="Verdana"/>
        </w:rPr>
        <w:t>7</w:t>
      </w:r>
      <w:r w:rsidRPr="008760B4">
        <w:rPr>
          <w:rFonts w:ascii="Calibri" w:hAnsi="Calibri" w:cs="Verdana"/>
        </w:rPr>
        <w:t>.</w:t>
      </w:r>
    </w:p>
    <w:p w14:paraId="6CB5EA92" w14:textId="77777777" w:rsidR="0087764A" w:rsidRPr="008760B4" w:rsidRDefault="0087764A">
      <w:pPr>
        <w:ind w:left="709" w:hanging="709"/>
        <w:jc w:val="both"/>
        <w:rPr>
          <w:rFonts w:ascii="Calibri" w:hAnsi="Calibri" w:cs="Verdana"/>
          <w:bCs/>
        </w:rPr>
      </w:pPr>
    </w:p>
    <w:p w14:paraId="19F4CB31" w14:textId="77777777" w:rsidR="0087764A" w:rsidRPr="008760B4" w:rsidRDefault="0087764A">
      <w:pPr>
        <w:ind w:left="709" w:hanging="709"/>
        <w:jc w:val="both"/>
        <w:rPr>
          <w:rFonts w:ascii="Calibri" w:hAnsi="Calibri" w:cs="Verdana"/>
        </w:rPr>
      </w:pPr>
      <w:r w:rsidRPr="008760B4">
        <w:rPr>
          <w:rFonts w:ascii="Calibri" w:hAnsi="Calibri" w:cs="Verdana"/>
          <w:bCs/>
        </w:rPr>
        <w:t>8.2</w:t>
      </w:r>
      <w:r w:rsidRPr="008760B4">
        <w:rPr>
          <w:rFonts w:ascii="Calibri" w:hAnsi="Calibri" w:cs="Verdana"/>
          <w:bCs/>
        </w:rPr>
        <w:tab/>
        <w:t>Kupující je oprávněn odstoupit od Smlouvy, pokud se kdykoli po uzavření smlouvy zjistí, že</w:t>
      </w:r>
      <w:r w:rsidR="008A41D2" w:rsidRPr="008760B4">
        <w:rPr>
          <w:rFonts w:ascii="Calibri" w:hAnsi="Calibri" w:cs="Verdana"/>
          <w:bCs/>
        </w:rPr>
        <w:t> </w:t>
      </w:r>
      <w:r w:rsidRPr="008760B4">
        <w:rPr>
          <w:rFonts w:ascii="Calibri" w:hAnsi="Calibri" w:cs="Verdana"/>
          <w:bCs/>
        </w:rPr>
        <w:t>prodávající uvedl ve své nabídce nepravdivé nebo neúplné údaje, pro které nebyla jeho nabídka ze zadávacího řízení vyloučena</w:t>
      </w:r>
      <w:r w:rsidR="0043191A" w:rsidRPr="008760B4">
        <w:rPr>
          <w:rFonts w:ascii="Calibri" w:hAnsi="Calibri" w:cs="Verdana"/>
          <w:bCs/>
        </w:rPr>
        <w:t>.</w:t>
      </w:r>
    </w:p>
    <w:p w14:paraId="5F23DCDB" w14:textId="77777777" w:rsidR="0087764A" w:rsidRPr="008760B4" w:rsidRDefault="0087764A">
      <w:pPr>
        <w:ind w:left="709" w:hanging="709"/>
        <w:jc w:val="both"/>
        <w:rPr>
          <w:rFonts w:ascii="Calibri" w:hAnsi="Calibri" w:cs="Verdana"/>
        </w:rPr>
      </w:pPr>
    </w:p>
    <w:p w14:paraId="7DDCB763" w14:textId="77777777" w:rsidR="0087764A" w:rsidRPr="008760B4" w:rsidRDefault="0087764A">
      <w:pPr>
        <w:ind w:left="709" w:hanging="709"/>
        <w:jc w:val="both"/>
        <w:rPr>
          <w:rFonts w:ascii="Calibri" w:hAnsi="Calibri" w:cs="Verdana"/>
          <w:bCs/>
        </w:rPr>
      </w:pPr>
      <w:r w:rsidRPr="008760B4">
        <w:rPr>
          <w:rFonts w:ascii="Calibri" w:hAnsi="Calibri" w:cs="Verdana"/>
        </w:rPr>
        <w:lastRenderedPageBreak/>
        <w:t>8.3</w:t>
      </w:r>
      <w:r w:rsidRPr="008760B4">
        <w:rPr>
          <w:rFonts w:ascii="Calibri" w:hAnsi="Calibri" w:cs="Verdana"/>
        </w:rPr>
        <w:tab/>
        <w:t>Právní účinky odstoupení nastávají okamžikem doručení písemného oznámení o odstoupení druhé smluvní straně. Odstoupením od Smlouvy nejsou dotčeny nárok na zaplacení smluvní pokuty podle této Smlouvy ani nárok na náhradu škody, vzniklé před odstoupením.</w:t>
      </w:r>
    </w:p>
    <w:p w14:paraId="17745E82" w14:textId="77777777" w:rsidR="0087764A" w:rsidRPr="008760B4" w:rsidRDefault="0087764A">
      <w:pPr>
        <w:ind w:left="709" w:hanging="709"/>
        <w:jc w:val="both"/>
        <w:rPr>
          <w:rFonts w:ascii="Calibri" w:hAnsi="Calibri" w:cs="Verdana"/>
          <w:bCs/>
        </w:rPr>
      </w:pPr>
    </w:p>
    <w:p w14:paraId="665A5959" w14:textId="77777777" w:rsidR="0087764A" w:rsidRPr="008760B4" w:rsidRDefault="0087764A">
      <w:pPr>
        <w:pStyle w:val="Zkladntext"/>
        <w:ind w:left="705" w:hanging="705"/>
        <w:jc w:val="both"/>
        <w:rPr>
          <w:rFonts w:ascii="Calibri" w:hAnsi="Calibri" w:cs="Verdana"/>
          <w:b w:val="0"/>
          <w:sz w:val="24"/>
          <w:szCs w:val="24"/>
          <w:u w:val="none"/>
        </w:rPr>
      </w:pPr>
      <w:r w:rsidRPr="008760B4">
        <w:rPr>
          <w:rFonts w:ascii="Calibri" w:hAnsi="Calibri" w:cs="Verdana"/>
          <w:b w:val="0"/>
          <w:sz w:val="24"/>
          <w:szCs w:val="24"/>
          <w:u w:val="none"/>
        </w:rPr>
        <w:t>8.5</w:t>
      </w:r>
      <w:r w:rsidRPr="008760B4">
        <w:rPr>
          <w:rFonts w:ascii="Calibri" w:hAnsi="Calibri" w:cs="Verdana"/>
          <w:b w:val="0"/>
          <w:sz w:val="24"/>
          <w:szCs w:val="24"/>
          <w:u w:val="none"/>
        </w:rPr>
        <w:tab/>
        <w:t xml:space="preserve">Pokud tato Smlouva nestanoví jinak, řídí se práva a povinnosti smluvních stran příslušnými ustanoveními zákona č. </w:t>
      </w:r>
      <w:r w:rsidRPr="008760B4">
        <w:rPr>
          <w:rFonts w:ascii="Calibri" w:hAnsi="Calibri" w:cs="Verdana"/>
          <w:b w:val="0"/>
          <w:sz w:val="24"/>
          <w:szCs w:val="24"/>
          <w:u w:val="none"/>
          <w:lang w:val="cs-CZ"/>
        </w:rPr>
        <w:t>89/2012</w:t>
      </w:r>
      <w:r w:rsidRPr="008760B4">
        <w:rPr>
          <w:rFonts w:ascii="Calibri" w:hAnsi="Calibri" w:cs="Verdana"/>
          <w:b w:val="0"/>
          <w:sz w:val="24"/>
          <w:szCs w:val="24"/>
          <w:u w:val="none"/>
        </w:rPr>
        <w:t xml:space="preserve"> Sb., </w:t>
      </w:r>
      <w:r w:rsidRPr="008760B4">
        <w:rPr>
          <w:rFonts w:ascii="Calibri" w:hAnsi="Calibri" w:cs="Verdana"/>
          <w:b w:val="0"/>
          <w:sz w:val="24"/>
          <w:szCs w:val="24"/>
          <w:u w:val="none"/>
          <w:lang w:val="cs-CZ"/>
        </w:rPr>
        <w:t>občanský zákoník</w:t>
      </w:r>
      <w:r w:rsidR="00E2496E" w:rsidRPr="008760B4">
        <w:rPr>
          <w:rFonts w:ascii="Calibri" w:hAnsi="Calibri" w:cs="Verdana"/>
          <w:b w:val="0"/>
          <w:sz w:val="24"/>
          <w:szCs w:val="24"/>
          <w:u w:val="none"/>
          <w:lang w:val="cs-CZ"/>
        </w:rPr>
        <w:t xml:space="preserve"> v platném znění</w:t>
      </w:r>
      <w:r w:rsidRPr="008760B4">
        <w:rPr>
          <w:rFonts w:ascii="Calibri" w:hAnsi="Calibri" w:cs="Verdana"/>
          <w:b w:val="0"/>
          <w:sz w:val="24"/>
          <w:szCs w:val="24"/>
          <w:u w:val="none"/>
        </w:rPr>
        <w:t>.</w:t>
      </w:r>
    </w:p>
    <w:p w14:paraId="3322870C" w14:textId="77777777" w:rsidR="0087764A" w:rsidRPr="008760B4" w:rsidRDefault="0087764A">
      <w:pPr>
        <w:pStyle w:val="Zkladntext"/>
        <w:jc w:val="both"/>
        <w:rPr>
          <w:rFonts w:ascii="Calibri" w:hAnsi="Calibri" w:cs="Verdana"/>
          <w:b w:val="0"/>
          <w:sz w:val="24"/>
          <w:szCs w:val="24"/>
          <w:u w:val="none"/>
        </w:rPr>
      </w:pPr>
    </w:p>
    <w:p w14:paraId="4EA3976C" w14:textId="77777777" w:rsidR="0087764A" w:rsidRPr="008760B4" w:rsidRDefault="0087764A">
      <w:pPr>
        <w:pStyle w:val="Zkladntext"/>
        <w:ind w:left="705" w:hanging="705"/>
        <w:jc w:val="both"/>
        <w:rPr>
          <w:rFonts w:ascii="Calibri" w:hAnsi="Calibri" w:cs="Verdana"/>
          <w:b w:val="0"/>
          <w:sz w:val="24"/>
          <w:szCs w:val="24"/>
          <w:u w:val="none"/>
        </w:rPr>
      </w:pPr>
      <w:r w:rsidRPr="008760B4">
        <w:rPr>
          <w:rFonts w:ascii="Calibri" w:hAnsi="Calibri" w:cs="Verdana"/>
          <w:b w:val="0"/>
          <w:sz w:val="24"/>
          <w:szCs w:val="24"/>
          <w:u w:val="none"/>
        </w:rPr>
        <w:t>8.6</w:t>
      </w:r>
      <w:r w:rsidRPr="008760B4">
        <w:rPr>
          <w:rFonts w:ascii="Calibri" w:hAnsi="Calibri" w:cs="Verdana"/>
          <w:b w:val="0"/>
          <w:sz w:val="24"/>
          <w:szCs w:val="24"/>
          <w:u w:val="none"/>
        </w:rPr>
        <w:tab/>
        <w:t xml:space="preserve">Smlouva je sepsána ve čtyřech vyhotoveních, z nichž si každá smluvní strana ponechá dvě vyhotovení. </w:t>
      </w:r>
    </w:p>
    <w:p w14:paraId="74F4EFAF" w14:textId="77777777" w:rsidR="0087764A" w:rsidRPr="008760B4" w:rsidRDefault="0087764A">
      <w:pPr>
        <w:pStyle w:val="Zkladntext"/>
        <w:jc w:val="both"/>
        <w:rPr>
          <w:rFonts w:ascii="Calibri" w:hAnsi="Calibri" w:cs="Verdana"/>
          <w:b w:val="0"/>
          <w:sz w:val="24"/>
          <w:szCs w:val="24"/>
          <w:u w:val="none"/>
        </w:rPr>
      </w:pPr>
    </w:p>
    <w:p w14:paraId="739C0A87" w14:textId="77777777" w:rsidR="0087764A" w:rsidRPr="008760B4" w:rsidRDefault="0087764A">
      <w:pPr>
        <w:ind w:left="705" w:hanging="705"/>
        <w:jc w:val="both"/>
        <w:rPr>
          <w:rFonts w:ascii="Calibri" w:hAnsi="Calibri" w:cs="Verdana"/>
        </w:rPr>
      </w:pPr>
      <w:r w:rsidRPr="008760B4">
        <w:rPr>
          <w:rFonts w:ascii="Calibri" w:hAnsi="Calibri" w:cs="Verdana"/>
        </w:rPr>
        <w:t>8.7</w:t>
      </w:r>
      <w:r w:rsidRPr="008760B4">
        <w:rPr>
          <w:rFonts w:ascii="Calibri" w:hAnsi="Calibri" w:cs="Verdana"/>
        </w:rPr>
        <w:tab/>
        <w:t>Veškeré změny této Smlouvy musí být provedeny v písemné formě. Písemnou formou se pro účely této smlouvy rozumí pouze písemnost v listinné podobě opatřená za podmínek uvedených v § 561 zákona č. 89/2012 Sb., občanský zákoník, podpisy osob zastupujících smluvní strany. Možnost změny či doplnění Smlouvy formou dle § 562 zákona č. 89/2012 Sb., občanský zákoník, se vylučuje.</w:t>
      </w:r>
    </w:p>
    <w:p w14:paraId="444CC3EB" w14:textId="77777777" w:rsidR="0087764A" w:rsidRPr="008760B4" w:rsidRDefault="0087764A">
      <w:pPr>
        <w:jc w:val="both"/>
        <w:rPr>
          <w:rFonts w:ascii="Calibri" w:hAnsi="Calibri" w:cs="Verdana"/>
        </w:rPr>
      </w:pPr>
    </w:p>
    <w:p w14:paraId="5004F758" w14:textId="548D3573" w:rsidR="0087764A" w:rsidRPr="008760B4" w:rsidRDefault="0087764A">
      <w:pPr>
        <w:ind w:left="705" w:hanging="705"/>
        <w:jc w:val="both"/>
        <w:rPr>
          <w:rFonts w:ascii="Calibri" w:hAnsi="Calibri" w:cs="Verdana"/>
        </w:rPr>
      </w:pPr>
      <w:r w:rsidRPr="008760B4">
        <w:rPr>
          <w:rFonts w:ascii="Calibri" w:hAnsi="Calibri" w:cs="Verdana"/>
        </w:rPr>
        <w:t>8.8</w:t>
      </w:r>
      <w:r w:rsidRPr="008760B4">
        <w:rPr>
          <w:rFonts w:ascii="Calibri" w:hAnsi="Calibri" w:cs="Verdana"/>
        </w:rPr>
        <w:tab/>
        <w:t>Smluvní strany prohlašují, že tato Smlouva vyjadřuje jejich svobodnou, vážnou, určitou a</w:t>
      </w:r>
      <w:r w:rsidR="005E0514">
        <w:rPr>
          <w:rFonts w:ascii="Calibri" w:hAnsi="Calibri" w:cs="Verdana"/>
        </w:rPr>
        <w:t> </w:t>
      </w:r>
      <w:r w:rsidRPr="008760B4">
        <w:rPr>
          <w:rFonts w:ascii="Calibri" w:hAnsi="Calibri" w:cs="Verdana"/>
        </w:rPr>
        <w:t>srozumitelnou vůli prostou omylu. Smluvní strany Smlouvu přečetly, s jejím obsahem souhlasí, což stvrzují vlastnoručními podpisy.</w:t>
      </w:r>
    </w:p>
    <w:p w14:paraId="6991D72A" w14:textId="77777777" w:rsidR="0087764A" w:rsidRPr="008760B4" w:rsidRDefault="0087764A">
      <w:pPr>
        <w:ind w:left="705" w:hanging="705"/>
        <w:jc w:val="both"/>
        <w:rPr>
          <w:rFonts w:ascii="Calibri" w:hAnsi="Calibri" w:cs="Verdana"/>
        </w:rPr>
      </w:pPr>
    </w:p>
    <w:p w14:paraId="1AF84B30" w14:textId="77777777" w:rsidR="0087764A" w:rsidRDefault="0087764A">
      <w:pPr>
        <w:ind w:left="705" w:hanging="705"/>
        <w:jc w:val="both"/>
        <w:rPr>
          <w:rFonts w:ascii="Calibri" w:hAnsi="Calibri" w:cs="Verdana"/>
        </w:rPr>
      </w:pPr>
      <w:r w:rsidRPr="008760B4">
        <w:rPr>
          <w:rFonts w:ascii="Calibri" w:hAnsi="Calibri" w:cs="Verdana"/>
        </w:rPr>
        <w:t>8.9</w:t>
      </w:r>
      <w:r w:rsidRPr="008760B4">
        <w:rPr>
          <w:rFonts w:ascii="Calibri" w:hAnsi="Calibri" w:cs="Verdana"/>
        </w:rPr>
        <w:tab/>
        <w:t>Tato Smlouva nabývá platnosti a účinnosti dnem podpisu oprávněných zástupců obou smluvních stran.</w:t>
      </w:r>
    </w:p>
    <w:p w14:paraId="42693D9D" w14:textId="77777777" w:rsidR="00E35820" w:rsidRPr="008760B4" w:rsidRDefault="00E35820">
      <w:pPr>
        <w:ind w:left="705" w:hanging="705"/>
        <w:jc w:val="both"/>
        <w:rPr>
          <w:rFonts w:ascii="Calibri" w:hAnsi="Calibri" w:cs="Verdana"/>
        </w:rPr>
      </w:pPr>
    </w:p>
    <w:p w14:paraId="5A6D8D52" w14:textId="77777777" w:rsidR="0087764A" w:rsidRPr="008760B4" w:rsidRDefault="0087764A">
      <w:pPr>
        <w:spacing w:before="60"/>
        <w:ind w:left="703" w:hanging="703"/>
        <w:jc w:val="both"/>
        <w:rPr>
          <w:rFonts w:ascii="Calibri" w:hAnsi="Calibri" w:cs="Verdana"/>
        </w:rPr>
      </w:pPr>
      <w:r w:rsidRPr="008760B4">
        <w:rPr>
          <w:rFonts w:ascii="Calibri" w:hAnsi="Calibri" w:cs="Verdana"/>
        </w:rPr>
        <w:t>8.10</w:t>
      </w:r>
      <w:r w:rsidRPr="008760B4">
        <w:rPr>
          <w:rFonts w:ascii="Calibri" w:hAnsi="Calibri" w:cs="Verdana"/>
        </w:rPr>
        <w:tab/>
        <w:t>Nedílnou součástí této S</w:t>
      </w:r>
      <w:r w:rsidR="006071DB" w:rsidRPr="008760B4">
        <w:rPr>
          <w:rFonts w:ascii="Calibri" w:hAnsi="Calibri" w:cs="Verdana"/>
        </w:rPr>
        <w:t>mlouvy jsou následující přílohy:</w:t>
      </w:r>
    </w:p>
    <w:p w14:paraId="37D36219" w14:textId="77777777" w:rsidR="0087764A" w:rsidRPr="008760B4" w:rsidRDefault="0087764A">
      <w:pPr>
        <w:spacing w:before="60"/>
        <w:ind w:left="703" w:hanging="703"/>
        <w:jc w:val="both"/>
        <w:rPr>
          <w:rFonts w:ascii="Calibri" w:eastAsia="Verdana" w:hAnsi="Calibri" w:cs="Verdana"/>
        </w:rPr>
      </w:pPr>
      <w:r w:rsidRPr="008760B4">
        <w:rPr>
          <w:rFonts w:ascii="Calibri" w:hAnsi="Calibri" w:cs="Verdana"/>
        </w:rPr>
        <w:tab/>
        <w:t>Příloha č. 1 – Položkový rozpočet</w:t>
      </w:r>
    </w:p>
    <w:p w14:paraId="436734B8" w14:textId="28D0B911" w:rsidR="0087764A" w:rsidRDefault="0087764A">
      <w:pPr>
        <w:pStyle w:val="Zkladntext"/>
        <w:ind w:left="705" w:hanging="705"/>
        <w:jc w:val="both"/>
        <w:rPr>
          <w:rFonts w:ascii="Calibri" w:hAnsi="Calibri" w:cs="Verdana"/>
          <w:sz w:val="24"/>
          <w:szCs w:val="24"/>
        </w:rPr>
      </w:pPr>
    </w:p>
    <w:p w14:paraId="6A58783F" w14:textId="5F0A01A2" w:rsidR="00214BAC" w:rsidRDefault="00214BAC">
      <w:pPr>
        <w:pStyle w:val="Zkladntext"/>
        <w:ind w:left="705" w:hanging="705"/>
        <w:jc w:val="both"/>
        <w:rPr>
          <w:rFonts w:ascii="Calibri" w:hAnsi="Calibri" w:cs="Verdana"/>
          <w:sz w:val="24"/>
          <w:szCs w:val="24"/>
        </w:rPr>
      </w:pPr>
    </w:p>
    <w:p w14:paraId="1DED85DC" w14:textId="77777777" w:rsidR="00214BAC" w:rsidRPr="008760B4" w:rsidRDefault="00214BAC">
      <w:pPr>
        <w:pStyle w:val="Zkladntext"/>
        <w:ind w:left="705" w:hanging="705"/>
        <w:jc w:val="both"/>
        <w:rPr>
          <w:rFonts w:ascii="Calibri" w:hAnsi="Calibri" w:cs="Verdana"/>
          <w:sz w:val="24"/>
          <w:szCs w:val="24"/>
        </w:rPr>
      </w:pPr>
    </w:p>
    <w:p w14:paraId="695E564D" w14:textId="2354C079" w:rsidR="0087764A" w:rsidRPr="008760B4" w:rsidRDefault="0087764A" w:rsidP="00FC4599">
      <w:pPr>
        <w:ind w:left="709"/>
        <w:jc w:val="both"/>
        <w:rPr>
          <w:rFonts w:ascii="Calibri" w:hAnsi="Calibri" w:cs="Verdana"/>
        </w:rPr>
      </w:pPr>
      <w:r w:rsidRPr="008760B4">
        <w:rPr>
          <w:rFonts w:ascii="Calibri" w:hAnsi="Calibri" w:cs="Verdana"/>
        </w:rPr>
        <w:t>V</w:t>
      </w:r>
      <w:r w:rsidR="00214BAC">
        <w:rPr>
          <w:rFonts w:ascii="Calibri" w:hAnsi="Calibri" w:cs="Verdana"/>
        </w:rPr>
        <w:t xml:space="preserve"> Náchodě </w:t>
      </w:r>
      <w:r w:rsidRPr="008760B4">
        <w:rPr>
          <w:rFonts w:ascii="Calibri" w:hAnsi="Calibri" w:cs="Verdana"/>
        </w:rPr>
        <w:t xml:space="preserve">dne </w:t>
      </w:r>
      <w:r w:rsidR="00214BAC">
        <w:rPr>
          <w:rFonts w:ascii="Calibri" w:hAnsi="Calibri" w:cs="Verdana"/>
        </w:rPr>
        <w:t>25. 10. 2017</w:t>
      </w:r>
      <w:r w:rsidRPr="008760B4">
        <w:rPr>
          <w:rFonts w:ascii="Calibri" w:hAnsi="Calibri" w:cs="Verdana"/>
        </w:rPr>
        <w:tab/>
        <w:t xml:space="preserve"> </w:t>
      </w:r>
      <w:r w:rsidRPr="008760B4">
        <w:rPr>
          <w:rFonts w:ascii="Calibri" w:hAnsi="Calibri" w:cs="Verdana"/>
        </w:rPr>
        <w:tab/>
      </w:r>
      <w:r w:rsidRPr="008760B4">
        <w:rPr>
          <w:rFonts w:ascii="Calibri" w:hAnsi="Calibri" w:cs="Verdana"/>
        </w:rPr>
        <w:tab/>
      </w:r>
      <w:r w:rsidR="008A41D2" w:rsidRPr="008760B4">
        <w:rPr>
          <w:rFonts w:ascii="Calibri" w:hAnsi="Calibri" w:cs="Verdana"/>
        </w:rPr>
        <w:tab/>
      </w:r>
      <w:r w:rsidRPr="008760B4">
        <w:rPr>
          <w:rFonts w:ascii="Calibri" w:hAnsi="Calibri" w:cs="Verdana"/>
        </w:rPr>
        <w:t xml:space="preserve">V </w:t>
      </w:r>
      <w:r w:rsidR="00E43331">
        <w:rPr>
          <w:rFonts w:ascii="Calibri" w:hAnsi="Calibri" w:cs="Verdana"/>
        </w:rPr>
        <w:t>Praze</w:t>
      </w:r>
      <w:r w:rsidRPr="008760B4">
        <w:rPr>
          <w:rFonts w:ascii="Calibri" w:hAnsi="Calibri" w:cs="Verdana"/>
        </w:rPr>
        <w:t xml:space="preserve"> dne </w:t>
      </w:r>
      <w:r w:rsidR="0000151A">
        <w:rPr>
          <w:rFonts w:ascii="Calibri" w:hAnsi="Calibri" w:cs="Verdana"/>
        </w:rPr>
        <w:t>7. 11. 2017</w:t>
      </w:r>
    </w:p>
    <w:p w14:paraId="6321B18B" w14:textId="3EBEB971" w:rsidR="0087764A" w:rsidRDefault="0087764A">
      <w:pPr>
        <w:jc w:val="both"/>
        <w:rPr>
          <w:rFonts w:ascii="Calibri" w:hAnsi="Calibri" w:cs="Verdana"/>
        </w:rPr>
      </w:pPr>
    </w:p>
    <w:p w14:paraId="35DD08FB" w14:textId="7BAE525B" w:rsidR="002A18D3" w:rsidRDefault="002A18D3">
      <w:pPr>
        <w:jc w:val="both"/>
        <w:rPr>
          <w:rFonts w:ascii="Calibri" w:hAnsi="Calibri" w:cs="Verdana"/>
        </w:rPr>
      </w:pPr>
    </w:p>
    <w:p w14:paraId="699A70B5" w14:textId="1C85A00A" w:rsidR="002A18D3" w:rsidRDefault="002A18D3">
      <w:pPr>
        <w:jc w:val="both"/>
        <w:rPr>
          <w:rFonts w:ascii="Calibri" w:hAnsi="Calibri" w:cs="Verdana"/>
        </w:rPr>
      </w:pPr>
    </w:p>
    <w:p w14:paraId="4D596158" w14:textId="78F85245" w:rsidR="00FC4599" w:rsidRDefault="00FC4599">
      <w:pPr>
        <w:jc w:val="both"/>
        <w:rPr>
          <w:rFonts w:ascii="Calibri" w:hAnsi="Calibri" w:cs="Verdana"/>
        </w:rPr>
      </w:pPr>
    </w:p>
    <w:p w14:paraId="69791115" w14:textId="77777777" w:rsidR="00FC4599" w:rsidRDefault="00FC4599">
      <w:pPr>
        <w:jc w:val="both"/>
        <w:rPr>
          <w:rFonts w:ascii="Calibri" w:hAnsi="Calibri" w:cs="Verdana"/>
        </w:rPr>
      </w:pPr>
    </w:p>
    <w:p w14:paraId="6765B452" w14:textId="43C38920" w:rsidR="002A18D3" w:rsidRDefault="002A18D3">
      <w:pPr>
        <w:jc w:val="both"/>
        <w:rPr>
          <w:rFonts w:ascii="Calibri" w:hAnsi="Calibri" w:cs="Verdana"/>
        </w:rPr>
      </w:pPr>
    </w:p>
    <w:p w14:paraId="3FA6063A" w14:textId="029DC391" w:rsidR="0087764A" w:rsidRPr="008760B4" w:rsidRDefault="002A18D3" w:rsidP="008A41D2">
      <w:pPr>
        <w:ind w:firstLine="708"/>
        <w:jc w:val="both"/>
        <w:rPr>
          <w:rFonts w:ascii="Calibri" w:hAnsi="Calibri" w:cs="Verdana"/>
        </w:rPr>
      </w:pPr>
      <w:r>
        <w:rPr>
          <w:rFonts w:ascii="Calibri" w:hAnsi="Calibri" w:cs="Verdana"/>
        </w:rPr>
        <w:t>..</w:t>
      </w:r>
      <w:r w:rsidR="0087764A" w:rsidRPr="008760B4">
        <w:rPr>
          <w:rFonts w:ascii="Calibri" w:eastAsia="Verdana" w:hAnsi="Calibri" w:cs="Verdana"/>
        </w:rPr>
        <w:t>…………………………………</w:t>
      </w:r>
      <w:r w:rsidR="00EE5F65">
        <w:rPr>
          <w:rFonts w:ascii="Calibri" w:eastAsia="Verdana" w:hAnsi="Calibri" w:cs="Verdana"/>
        </w:rPr>
        <w:t>………..</w:t>
      </w:r>
      <w:r w:rsidR="0087764A" w:rsidRPr="008760B4">
        <w:rPr>
          <w:rFonts w:ascii="Calibri" w:hAnsi="Calibri" w:cs="Verdana"/>
        </w:rPr>
        <w:tab/>
      </w:r>
      <w:r w:rsidR="0087764A" w:rsidRPr="008760B4">
        <w:rPr>
          <w:rFonts w:ascii="Calibri" w:hAnsi="Calibri" w:cs="Verdana"/>
        </w:rPr>
        <w:tab/>
      </w:r>
      <w:r w:rsidR="008A41D2" w:rsidRPr="008760B4">
        <w:rPr>
          <w:rFonts w:ascii="Calibri" w:hAnsi="Calibri" w:cs="Verdana"/>
        </w:rPr>
        <w:tab/>
      </w:r>
      <w:r w:rsidR="0087764A" w:rsidRPr="008760B4">
        <w:rPr>
          <w:rFonts w:ascii="Calibri" w:hAnsi="Calibri" w:cs="Verdana"/>
        </w:rPr>
        <w:t>……………………………………</w:t>
      </w:r>
      <w:r>
        <w:rPr>
          <w:rFonts w:ascii="Calibri" w:hAnsi="Calibri" w:cs="Verdana"/>
        </w:rPr>
        <w:t>……</w:t>
      </w:r>
    </w:p>
    <w:p w14:paraId="5F49AF3E" w14:textId="28CDB2E4" w:rsidR="00E35820" w:rsidRDefault="002A18D3" w:rsidP="000430B4">
      <w:pPr>
        <w:ind w:left="708" w:firstLine="1"/>
        <w:jc w:val="both"/>
        <w:rPr>
          <w:rFonts w:ascii="Calibri" w:hAnsi="Calibri" w:cs="Verdana"/>
        </w:rPr>
      </w:pPr>
      <w:r>
        <w:rPr>
          <w:rFonts w:ascii="Calibri" w:hAnsi="Calibri" w:cs="Verdana"/>
        </w:rPr>
        <w:t>Ing. Milan Smola, ředitel školy</w:t>
      </w:r>
      <w:r w:rsidR="0087764A" w:rsidRPr="008760B4">
        <w:rPr>
          <w:rFonts w:ascii="Calibri" w:hAnsi="Calibri" w:cs="Verdana"/>
        </w:rPr>
        <w:tab/>
      </w:r>
      <w:r w:rsidR="008A41D2" w:rsidRPr="008760B4">
        <w:rPr>
          <w:rFonts w:ascii="Calibri" w:hAnsi="Calibri" w:cs="Verdana"/>
        </w:rPr>
        <w:tab/>
      </w:r>
      <w:r w:rsidR="000430B4">
        <w:rPr>
          <w:rFonts w:ascii="Calibri" w:hAnsi="Calibri" w:cs="Verdana"/>
        </w:rPr>
        <w:tab/>
      </w:r>
      <w:r w:rsidR="00E43331">
        <w:rPr>
          <w:rFonts w:ascii="Calibri" w:hAnsi="Calibri" w:cs="Verdana"/>
        </w:rPr>
        <w:t>Daniela Sýkorová</w:t>
      </w:r>
      <w:r>
        <w:rPr>
          <w:rFonts w:ascii="Calibri" w:hAnsi="Calibri" w:cs="Verdana"/>
        </w:rPr>
        <w:t>, jednatel</w:t>
      </w:r>
      <w:r w:rsidR="0087764A" w:rsidRPr="008760B4">
        <w:rPr>
          <w:rFonts w:ascii="Calibri" w:hAnsi="Calibri" w:cs="Verdana"/>
        </w:rPr>
        <w:t xml:space="preserve"> </w:t>
      </w:r>
    </w:p>
    <w:p w14:paraId="7654938A" w14:textId="6EAB74B2" w:rsidR="00857820" w:rsidRDefault="00857820" w:rsidP="000430B4">
      <w:pPr>
        <w:ind w:left="708" w:firstLine="1"/>
        <w:jc w:val="both"/>
        <w:rPr>
          <w:rFonts w:ascii="Calibri" w:hAnsi="Calibri" w:cs="Verdana"/>
        </w:rPr>
      </w:pPr>
    </w:p>
    <w:p w14:paraId="42A8C3FB" w14:textId="73CA62FF" w:rsidR="00857820" w:rsidRDefault="00857820" w:rsidP="000430B4">
      <w:pPr>
        <w:ind w:left="708" w:firstLine="1"/>
        <w:jc w:val="both"/>
        <w:rPr>
          <w:rFonts w:ascii="Calibri" w:hAnsi="Calibri" w:cs="Verdana"/>
        </w:rPr>
      </w:pPr>
    </w:p>
    <w:p w14:paraId="6859849B" w14:textId="38540FAD" w:rsidR="00857820" w:rsidRDefault="00857820">
      <w:pPr>
        <w:suppressAutoHyphens w:val="0"/>
        <w:rPr>
          <w:rFonts w:ascii="Calibri" w:hAnsi="Calibri" w:cs="Verdana"/>
        </w:rPr>
      </w:pPr>
      <w:r>
        <w:rPr>
          <w:rFonts w:ascii="Calibri" w:hAnsi="Calibri" w:cs="Verdana"/>
        </w:rPr>
        <w:br w:type="page"/>
      </w:r>
    </w:p>
    <w:p w14:paraId="4D62473F" w14:textId="25C290E1" w:rsidR="00857820" w:rsidRDefault="00857820" w:rsidP="00857820">
      <w:r>
        <w:t>Příloha č. 1 – Položkový rozpočet</w:t>
      </w:r>
    </w:p>
    <w:p w14:paraId="343CC22F" w14:textId="77777777" w:rsidR="00A6274C" w:rsidRDefault="00A6274C" w:rsidP="00857820">
      <w:pPr>
        <w:rPr>
          <w:sz w:val="22"/>
          <w:szCs w:val="22"/>
          <w:lang w:eastAsia="en-US"/>
        </w:rPr>
      </w:pPr>
      <w:bookmarkStart w:id="0" w:name="_GoBack"/>
      <w:bookmarkEnd w:id="0"/>
    </w:p>
    <w:tbl>
      <w:tblPr>
        <w:tblW w:w="6520" w:type="dxa"/>
        <w:jc w:val="center"/>
        <w:tblCellMar>
          <w:left w:w="70" w:type="dxa"/>
          <w:right w:w="70" w:type="dxa"/>
        </w:tblCellMar>
        <w:tblLook w:val="04A0" w:firstRow="1" w:lastRow="0" w:firstColumn="1" w:lastColumn="0" w:noHBand="0" w:noVBand="1"/>
      </w:tblPr>
      <w:tblGrid>
        <w:gridCol w:w="4880"/>
        <w:gridCol w:w="1640"/>
      </w:tblGrid>
      <w:tr w:rsidR="00857820" w14:paraId="279A18E9" w14:textId="77777777" w:rsidTr="00857820">
        <w:trPr>
          <w:trHeight w:val="330"/>
          <w:jc w:val="center"/>
        </w:trPr>
        <w:tc>
          <w:tcPr>
            <w:tcW w:w="4880" w:type="dxa"/>
            <w:tcBorders>
              <w:top w:val="single" w:sz="8" w:space="0" w:color="auto"/>
              <w:left w:val="single" w:sz="8" w:space="0" w:color="auto"/>
              <w:bottom w:val="single" w:sz="8" w:space="0" w:color="auto"/>
              <w:right w:val="single" w:sz="4" w:space="0" w:color="auto"/>
            </w:tcBorders>
            <w:shd w:val="clear" w:color="auto" w:fill="5B9BD5"/>
            <w:noWrap/>
            <w:vAlign w:val="bottom"/>
            <w:hideMark/>
          </w:tcPr>
          <w:p w14:paraId="4E54283C" w14:textId="77777777" w:rsidR="00857820" w:rsidRDefault="00857820">
            <w:pPr>
              <w:rPr>
                <w:rFonts w:ascii="Calibri" w:hAnsi="Calibri"/>
                <w:b/>
                <w:bCs/>
                <w:color w:val="000000"/>
                <w:lang w:eastAsia="cs-CZ"/>
              </w:rPr>
            </w:pPr>
            <w:r>
              <w:rPr>
                <w:rFonts w:ascii="Calibri" w:hAnsi="Calibri"/>
                <w:b/>
                <w:bCs/>
                <w:color w:val="000000"/>
                <w:lang w:eastAsia="cs-CZ"/>
              </w:rPr>
              <w:t>Produkt - Hardware</w:t>
            </w:r>
          </w:p>
        </w:tc>
        <w:tc>
          <w:tcPr>
            <w:tcW w:w="1640" w:type="dxa"/>
            <w:tcBorders>
              <w:top w:val="single" w:sz="8" w:space="0" w:color="auto"/>
              <w:left w:val="nil"/>
              <w:bottom w:val="single" w:sz="8" w:space="0" w:color="auto"/>
              <w:right w:val="single" w:sz="8" w:space="0" w:color="auto"/>
            </w:tcBorders>
            <w:shd w:val="clear" w:color="auto" w:fill="5B9BD5"/>
            <w:noWrap/>
            <w:vAlign w:val="center"/>
            <w:hideMark/>
          </w:tcPr>
          <w:p w14:paraId="0D98524D" w14:textId="77777777" w:rsidR="00857820" w:rsidRDefault="00857820">
            <w:pPr>
              <w:jc w:val="center"/>
              <w:rPr>
                <w:rFonts w:ascii="Calibri" w:hAnsi="Calibri"/>
                <w:b/>
                <w:bCs/>
                <w:color w:val="000000"/>
                <w:lang w:eastAsia="cs-CZ"/>
              </w:rPr>
            </w:pPr>
            <w:r>
              <w:rPr>
                <w:rFonts w:ascii="Calibri" w:hAnsi="Calibri"/>
                <w:b/>
                <w:bCs/>
                <w:color w:val="000000"/>
                <w:lang w:eastAsia="cs-CZ"/>
              </w:rPr>
              <w:t>KS</w:t>
            </w:r>
          </w:p>
        </w:tc>
      </w:tr>
      <w:tr w:rsidR="00857820" w14:paraId="7A3F3816"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5DBA5A51" w14:textId="77777777" w:rsidR="00857820" w:rsidRDefault="00857820">
            <w:pPr>
              <w:rPr>
                <w:rFonts w:ascii="Calibri" w:hAnsi="Calibri"/>
                <w:color w:val="000000"/>
                <w:lang w:eastAsia="cs-CZ"/>
              </w:rPr>
            </w:pPr>
            <w:r>
              <w:rPr>
                <w:rFonts w:ascii="Calibri" w:hAnsi="Calibri"/>
                <w:color w:val="000000"/>
                <w:lang w:eastAsia="cs-CZ"/>
              </w:rPr>
              <w:t>HPE DL380 Gen9 8SFF CTO Server</w:t>
            </w:r>
          </w:p>
        </w:tc>
        <w:tc>
          <w:tcPr>
            <w:tcW w:w="1640" w:type="dxa"/>
            <w:tcBorders>
              <w:top w:val="nil"/>
              <w:left w:val="nil"/>
              <w:bottom w:val="single" w:sz="4" w:space="0" w:color="auto"/>
              <w:right w:val="single" w:sz="8" w:space="0" w:color="auto"/>
            </w:tcBorders>
            <w:noWrap/>
            <w:vAlign w:val="center"/>
            <w:hideMark/>
          </w:tcPr>
          <w:p w14:paraId="5127ADB1"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388D1677"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6657AD8F" w14:textId="77777777" w:rsidR="00857820" w:rsidRDefault="00857820">
            <w:pPr>
              <w:rPr>
                <w:rFonts w:ascii="Calibri" w:hAnsi="Calibri"/>
                <w:color w:val="000000"/>
                <w:lang w:eastAsia="cs-CZ"/>
              </w:rPr>
            </w:pPr>
            <w:r>
              <w:rPr>
                <w:rFonts w:ascii="Calibri" w:hAnsi="Calibri"/>
                <w:color w:val="000000"/>
                <w:lang w:eastAsia="cs-CZ"/>
              </w:rPr>
              <w:t>HPE DL380 Gen9 E5-2640v4 FIO Kit</w:t>
            </w:r>
          </w:p>
        </w:tc>
        <w:tc>
          <w:tcPr>
            <w:tcW w:w="1640" w:type="dxa"/>
            <w:tcBorders>
              <w:top w:val="nil"/>
              <w:left w:val="nil"/>
              <w:bottom w:val="single" w:sz="4" w:space="0" w:color="auto"/>
              <w:right w:val="single" w:sz="8" w:space="0" w:color="auto"/>
            </w:tcBorders>
            <w:noWrap/>
            <w:vAlign w:val="center"/>
            <w:hideMark/>
          </w:tcPr>
          <w:p w14:paraId="4CAA33AB"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1EFE5A9A"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17A3A9ED" w14:textId="77777777" w:rsidR="00857820" w:rsidRDefault="00857820">
            <w:pPr>
              <w:rPr>
                <w:rFonts w:ascii="Calibri" w:hAnsi="Calibri"/>
                <w:color w:val="000000"/>
                <w:lang w:eastAsia="cs-CZ"/>
              </w:rPr>
            </w:pPr>
            <w:r>
              <w:rPr>
                <w:rFonts w:ascii="Calibri" w:hAnsi="Calibri"/>
                <w:color w:val="000000"/>
                <w:lang w:eastAsia="cs-CZ"/>
              </w:rPr>
              <w:t>HPE DL380 Gen9 E5-2640v4 Kit</w:t>
            </w:r>
          </w:p>
        </w:tc>
        <w:tc>
          <w:tcPr>
            <w:tcW w:w="1640" w:type="dxa"/>
            <w:tcBorders>
              <w:top w:val="nil"/>
              <w:left w:val="nil"/>
              <w:bottom w:val="single" w:sz="4" w:space="0" w:color="auto"/>
              <w:right w:val="single" w:sz="8" w:space="0" w:color="auto"/>
            </w:tcBorders>
            <w:noWrap/>
            <w:vAlign w:val="center"/>
            <w:hideMark/>
          </w:tcPr>
          <w:p w14:paraId="7CBAA2A4"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34B7D67D"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1EE68483" w14:textId="77777777" w:rsidR="00857820" w:rsidRDefault="00857820">
            <w:pPr>
              <w:rPr>
                <w:rFonts w:ascii="Calibri" w:hAnsi="Calibri"/>
                <w:color w:val="000000"/>
                <w:lang w:eastAsia="cs-CZ"/>
              </w:rPr>
            </w:pPr>
            <w:r>
              <w:rPr>
                <w:rFonts w:ascii="Calibri" w:hAnsi="Calibri"/>
                <w:color w:val="000000"/>
                <w:lang w:eastAsia="cs-CZ"/>
              </w:rPr>
              <w:t>HPE 16GB 2Rx4 PC4-2400T-R Kit</w:t>
            </w:r>
          </w:p>
        </w:tc>
        <w:tc>
          <w:tcPr>
            <w:tcW w:w="1640" w:type="dxa"/>
            <w:tcBorders>
              <w:top w:val="nil"/>
              <w:left w:val="nil"/>
              <w:bottom w:val="single" w:sz="4" w:space="0" w:color="auto"/>
              <w:right w:val="single" w:sz="8" w:space="0" w:color="auto"/>
            </w:tcBorders>
            <w:noWrap/>
            <w:vAlign w:val="center"/>
            <w:hideMark/>
          </w:tcPr>
          <w:p w14:paraId="0C7662C5" w14:textId="77777777" w:rsidR="00857820" w:rsidRDefault="00857820">
            <w:pPr>
              <w:jc w:val="center"/>
              <w:rPr>
                <w:rFonts w:ascii="Calibri" w:hAnsi="Calibri"/>
                <w:color w:val="000000"/>
                <w:lang w:eastAsia="cs-CZ"/>
              </w:rPr>
            </w:pPr>
            <w:r>
              <w:rPr>
                <w:rFonts w:ascii="Calibri" w:hAnsi="Calibri"/>
                <w:color w:val="000000"/>
                <w:lang w:eastAsia="cs-CZ"/>
              </w:rPr>
              <w:t>8</w:t>
            </w:r>
          </w:p>
        </w:tc>
      </w:tr>
      <w:tr w:rsidR="00857820" w14:paraId="086C5C25"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0BAC58B9" w14:textId="77777777" w:rsidR="00857820" w:rsidRDefault="00857820">
            <w:pPr>
              <w:rPr>
                <w:rFonts w:ascii="Calibri" w:hAnsi="Calibri"/>
                <w:color w:val="000000"/>
                <w:lang w:eastAsia="cs-CZ"/>
              </w:rPr>
            </w:pPr>
            <w:r>
              <w:rPr>
                <w:rFonts w:ascii="Calibri" w:hAnsi="Calibri"/>
                <w:color w:val="000000"/>
                <w:lang w:eastAsia="cs-CZ"/>
              </w:rPr>
              <w:t>HPE 800GB SATA 6G WI SFF SC DS SSD</w:t>
            </w:r>
          </w:p>
        </w:tc>
        <w:tc>
          <w:tcPr>
            <w:tcW w:w="1640" w:type="dxa"/>
            <w:tcBorders>
              <w:top w:val="nil"/>
              <w:left w:val="nil"/>
              <w:bottom w:val="single" w:sz="4" w:space="0" w:color="auto"/>
              <w:right w:val="single" w:sz="8" w:space="0" w:color="auto"/>
            </w:tcBorders>
            <w:noWrap/>
            <w:vAlign w:val="center"/>
            <w:hideMark/>
          </w:tcPr>
          <w:p w14:paraId="6DD4667B" w14:textId="77777777" w:rsidR="00857820" w:rsidRDefault="00857820">
            <w:pPr>
              <w:jc w:val="center"/>
              <w:rPr>
                <w:rFonts w:ascii="Calibri" w:hAnsi="Calibri"/>
                <w:color w:val="000000"/>
                <w:lang w:eastAsia="cs-CZ"/>
              </w:rPr>
            </w:pPr>
            <w:r>
              <w:rPr>
                <w:rFonts w:ascii="Calibri" w:hAnsi="Calibri"/>
                <w:color w:val="000000"/>
                <w:lang w:eastAsia="cs-CZ"/>
              </w:rPr>
              <w:t>5</w:t>
            </w:r>
          </w:p>
        </w:tc>
      </w:tr>
      <w:tr w:rsidR="00857820" w14:paraId="103DEF36"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4017BACD" w14:textId="77777777" w:rsidR="00857820" w:rsidRDefault="00857820">
            <w:pPr>
              <w:rPr>
                <w:rFonts w:ascii="Calibri" w:hAnsi="Calibri"/>
                <w:color w:val="000000"/>
                <w:lang w:eastAsia="cs-CZ"/>
              </w:rPr>
            </w:pPr>
            <w:r>
              <w:rPr>
                <w:rFonts w:ascii="Calibri" w:hAnsi="Calibri"/>
                <w:color w:val="000000"/>
                <w:lang w:eastAsia="cs-CZ"/>
              </w:rPr>
              <w:t>HP Smart Array P440ar/2G FIO Controller</w:t>
            </w:r>
          </w:p>
        </w:tc>
        <w:tc>
          <w:tcPr>
            <w:tcW w:w="1640" w:type="dxa"/>
            <w:tcBorders>
              <w:top w:val="nil"/>
              <w:left w:val="nil"/>
              <w:bottom w:val="single" w:sz="4" w:space="0" w:color="auto"/>
              <w:right w:val="single" w:sz="8" w:space="0" w:color="auto"/>
            </w:tcBorders>
            <w:noWrap/>
            <w:vAlign w:val="center"/>
            <w:hideMark/>
          </w:tcPr>
          <w:p w14:paraId="69662FA0"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60332CBA"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330E952D" w14:textId="77777777" w:rsidR="00857820" w:rsidRDefault="00857820">
            <w:pPr>
              <w:rPr>
                <w:rFonts w:ascii="Calibri" w:hAnsi="Calibri"/>
                <w:color w:val="000000"/>
                <w:lang w:eastAsia="cs-CZ"/>
              </w:rPr>
            </w:pPr>
            <w:r>
              <w:rPr>
                <w:rFonts w:ascii="Calibri" w:hAnsi="Calibri"/>
                <w:color w:val="000000"/>
                <w:lang w:eastAsia="cs-CZ"/>
              </w:rPr>
              <w:t>HPE 2U SFF Easy Install Rail Kit</w:t>
            </w:r>
          </w:p>
        </w:tc>
        <w:tc>
          <w:tcPr>
            <w:tcW w:w="1640" w:type="dxa"/>
            <w:tcBorders>
              <w:top w:val="nil"/>
              <w:left w:val="nil"/>
              <w:bottom w:val="single" w:sz="4" w:space="0" w:color="auto"/>
              <w:right w:val="single" w:sz="8" w:space="0" w:color="auto"/>
            </w:tcBorders>
            <w:noWrap/>
            <w:vAlign w:val="center"/>
            <w:hideMark/>
          </w:tcPr>
          <w:p w14:paraId="517DBFC8"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42C4D75B"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2647C9F1" w14:textId="77777777" w:rsidR="00857820" w:rsidRDefault="00857820">
            <w:pPr>
              <w:rPr>
                <w:rFonts w:ascii="Calibri" w:hAnsi="Calibri"/>
                <w:color w:val="000000"/>
                <w:lang w:eastAsia="cs-CZ"/>
              </w:rPr>
            </w:pPr>
            <w:r>
              <w:rPr>
                <w:rFonts w:ascii="Calibri" w:hAnsi="Calibri"/>
                <w:color w:val="000000"/>
                <w:lang w:eastAsia="cs-CZ"/>
              </w:rPr>
              <w:t>HPE Dual 8GB microSD EM USB Kit</w:t>
            </w:r>
          </w:p>
        </w:tc>
        <w:tc>
          <w:tcPr>
            <w:tcW w:w="1640" w:type="dxa"/>
            <w:tcBorders>
              <w:top w:val="nil"/>
              <w:left w:val="nil"/>
              <w:bottom w:val="single" w:sz="4" w:space="0" w:color="auto"/>
              <w:right w:val="single" w:sz="8" w:space="0" w:color="auto"/>
            </w:tcBorders>
            <w:noWrap/>
            <w:vAlign w:val="center"/>
            <w:hideMark/>
          </w:tcPr>
          <w:p w14:paraId="2B1AEB62"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6AC99F93"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1486A636" w14:textId="77777777" w:rsidR="00857820" w:rsidRDefault="00857820">
            <w:pPr>
              <w:rPr>
                <w:rFonts w:ascii="Calibri" w:hAnsi="Calibri"/>
                <w:color w:val="000000"/>
                <w:lang w:eastAsia="cs-CZ"/>
              </w:rPr>
            </w:pPr>
            <w:r>
              <w:rPr>
                <w:rFonts w:ascii="Calibri" w:hAnsi="Calibri"/>
                <w:color w:val="000000"/>
                <w:lang w:eastAsia="cs-CZ"/>
              </w:rPr>
              <w:t>HPE 500W FS Plat Ht Plg Pwr Supply Kit</w:t>
            </w:r>
          </w:p>
        </w:tc>
        <w:tc>
          <w:tcPr>
            <w:tcW w:w="1640" w:type="dxa"/>
            <w:tcBorders>
              <w:top w:val="nil"/>
              <w:left w:val="nil"/>
              <w:bottom w:val="single" w:sz="4" w:space="0" w:color="auto"/>
              <w:right w:val="single" w:sz="8" w:space="0" w:color="auto"/>
            </w:tcBorders>
            <w:noWrap/>
            <w:vAlign w:val="center"/>
            <w:hideMark/>
          </w:tcPr>
          <w:p w14:paraId="0CA32B87" w14:textId="77777777" w:rsidR="00857820" w:rsidRDefault="00857820">
            <w:pPr>
              <w:jc w:val="center"/>
              <w:rPr>
                <w:rFonts w:ascii="Calibri" w:hAnsi="Calibri"/>
                <w:color w:val="000000"/>
                <w:lang w:eastAsia="cs-CZ"/>
              </w:rPr>
            </w:pPr>
            <w:r>
              <w:rPr>
                <w:rFonts w:ascii="Calibri" w:hAnsi="Calibri"/>
                <w:color w:val="000000"/>
                <w:lang w:eastAsia="cs-CZ"/>
              </w:rPr>
              <w:t>2</w:t>
            </w:r>
          </w:p>
        </w:tc>
      </w:tr>
      <w:tr w:rsidR="00857820" w14:paraId="5E2647EF"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53FBB9D2" w14:textId="77777777" w:rsidR="00857820" w:rsidRDefault="00857820">
            <w:pPr>
              <w:rPr>
                <w:rFonts w:ascii="Calibri" w:hAnsi="Calibri"/>
                <w:color w:val="000000"/>
                <w:lang w:eastAsia="cs-CZ"/>
              </w:rPr>
            </w:pPr>
            <w:r>
              <w:rPr>
                <w:rFonts w:ascii="Calibri" w:hAnsi="Calibri"/>
                <w:color w:val="000000"/>
                <w:lang w:eastAsia="cs-CZ"/>
              </w:rPr>
              <w:t>HPE 2U CMA for Easy Install Rail Kit</w:t>
            </w:r>
          </w:p>
        </w:tc>
        <w:tc>
          <w:tcPr>
            <w:tcW w:w="1640" w:type="dxa"/>
            <w:tcBorders>
              <w:top w:val="nil"/>
              <w:left w:val="nil"/>
              <w:bottom w:val="single" w:sz="4" w:space="0" w:color="auto"/>
              <w:right w:val="single" w:sz="8" w:space="0" w:color="auto"/>
            </w:tcBorders>
            <w:noWrap/>
            <w:vAlign w:val="center"/>
            <w:hideMark/>
          </w:tcPr>
          <w:p w14:paraId="7B148B05"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204D7AC3"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7DA2853F" w14:textId="77777777" w:rsidR="00857820" w:rsidRDefault="00857820">
            <w:pPr>
              <w:rPr>
                <w:rFonts w:ascii="Calibri" w:hAnsi="Calibri"/>
                <w:color w:val="000000"/>
                <w:lang w:eastAsia="cs-CZ"/>
              </w:rPr>
            </w:pPr>
            <w:r>
              <w:rPr>
                <w:rFonts w:ascii="Calibri" w:hAnsi="Calibri"/>
                <w:color w:val="000000"/>
                <w:lang w:eastAsia="cs-CZ"/>
              </w:rPr>
              <w:t>HPE iLO Adv incl 3yr TSU 1-Svr Lic</w:t>
            </w:r>
          </w:p>
        </w:tc>
        <w:tc>
          <w:tcPr>
            <w:tcW w:w="1640" w:type="dxa"/>
            <w:tcBorders>
              <w:top w:val="nil"/>
              <w:left w:val="nil"/>
              <w:bottom w:val="single" w:sz="4" w:space="0" w:color="auto"/>
              <w:right w:val="single" w:sz="8" w:space="0" w:color="auto"/>
            </w:tcBorders>
            <w:noWrap/>
            <w:vAlign w:val="center"/>
            <w:hideMark/>
          </w:tcPr>
          <w:p w14:paraId="5EDEB187"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7866B854"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576B41D6" w14:textId="77777777" w:rsidR="00857820" w:rsidRDefault="00857820">
            <w:pPr>
              <w:rPr>
                <w:rFonts w:ascii="Calibri" w:hAnsi="Calibri"/>
                <w:color w:val="000000"/>
                <w:lang w:eastAsia="cs-CZ"/>
              </w:rPr>
            </w:pPr>
            <w:r>
              <w:rPr>
                <w:rFonts w:ascii="Calibri" w:hAnsi="Calibri"/>
                <w:color w:val="000000"/>
                <w:lang w:eastAsia="cs-CZ"/>
              </w:rPr>
              <w:t>HPE 5Y Foundation Care NBD Service</w:t>
            </w:r>
          </w:p>
        </w:tc>
        <w:tc>
          <w:tcPr>
            <w:tcW w:w="1640" w:type="dxa"/>
            <w:tcBorders>
              <w:top w:val="nil"/>
              <w:left w:val="nil"/>
              <w:bottom w:val="single" w:sz="4" w:space="0" w:color="auto"/>
              <w:right w:val="single" w:sz="8" w:space="0" w:color="auto"/>
            </w:tcBorders>
            <w:noWrap/>
            <w:vAlign w:val="center"/>
            <w:hideMark/>
          </w:tcPr>
          <w:p w14:paraId="48C99505"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443F4A77"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17BA74B7" w14:textId="77777777" w:rsidR="00857820" w:rsidRDefault="00857820">
            <w:pPr>
              <w:rPr>
                <w:rFonts w:ascii="Calibri" w:hAnsi="Calibri"/>
                <w:color w:val="000000"/>
                <w:lang w:eastAsia="cs-CZ"/>
              </w:rPr>
            </w:pPr>
            <w:r>
              <w:rPr>
                <w:rFonts w:ascii="Calibri" w:hAnsi="Calibri"/>
                <w:color w:val="000000"/>
                <w:lang w:eastAsia="cs-CZ"/>
              </w:rPr>
              <w:t>HPE iLO Advanced Non Blade - 3yr Support</w:t>
            </w:r>
          </w:p>
        </w:tc>
        <w:tc>
          <w:tcPr>
            <w:tcW w:w="1640" w:type="dxa"/>
            <w:tcBorders>
              <w:top w:val="nil"/>
              <w:left w:val="nil"/>
              <w:bottom w:val="single" w:sz="4" w:space="0" w:color="auto"/>
              <w:right w:val="single" w:sz="8" w:space="0" w:color="auto"/>
            </w:tcBorders>
            <w:noWrap/>
            <w:vAlign w:val="center"/>
            <w:hideMark/>
          </w:tcPr>
          <w:p w14:paraId="671C503E"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5DE9553B"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4B189F4E" w14:textId="77777777" w:rsidR="00857820" w:rsidRDefault="00857820">
            <w:pPr>
              <w:rPr>
                <w:rFonts w:ascii="Calibri" w:hAnsi="Calibri"/>
                <w:color w:val="000000"/>
                <w:lang w:eastAsia="cs-CZ"/>
              </w:rPr>
            </w:pPr>
            <w:r>
              <w:rPr>
                <w:rFonts w:ascii="Calibri" w:hAnsi="Calibri"/>
                <w:color w:val="000000"/>
                <w:lang w:eastAsia="cs-CZ"/>
              </w:rPr>
              <w:t>HPE ProLiant DL380 Gen9 Support</w:t>
            </w:r>
          </w:p>
        </w:tc>
        <w:tc>
          <w:tcPr>
            <w:tcW w:w="1640" w:type="dxa"/>
            <w:tcBorders>
              <w:top w:val="nil"/>
              <w:left w:val="nil"/>
              <w:bottom w:val="single" w:sz="4" w:space="0" w:color="auto"/>
              <w:right w:val="single" w:sz="8" w:space="0" w:color="auto"/>
            </w:tcBorders>
            <w:noWrap/>
            <w:vAlign w:val="center"/>
            <w:hideMark/>
          </w:tcPr>
          <w:p w14:paraId="0AA458A4" w14:textId="77777777" w:rsidR="00857820" w:rsidRDefault="00857820">
            <w:pPr>
              <w:jc w:val="center"/>
              <w:rPr>
                <w:rFonts w:ascii="Calibri" w:hAnsi="Calibri"/>
                <w:color w:val="000000"/>
                <w:lang w:eastAsia="cs-CZ"/>
              </w:rPr>
            </w:pPr>
            <w:r>
              <w:rPr>
                <w:rFonts w:ascii="Calibri" w:hAnsi="Calibri"/>
                <w:color w:val="000000"/>
                <w:lang w:eastAsia="cs-CZ"/>
              </w:rPr>
              <w:t>1</w:t>
            </w:r>
          </w:p>
        </w:tc>
      </w:tr>
      <w:tr w:rsidR="00857820" w14:paraId="1860D481" w14:textId="77777777" w:rsidTr="00857820">
        <w:trPr>
          <w:trHeight w:val="330"/>
          <w:jc w:val="center"/>
        </w:trPr>
        <w:tc>
          <w:tcPr>
            <w:tcW w:w="6520" w:type="dxa"/>
            <w:gridSpan w:val="2"/>
            <w:tcBorders>
              <w:top w:val="single" w:sz="4" w:space="0" w:color="auto"/>
              <w:left w:val="single" w:sz="8" w:space="0" w:color="auto"/>
              <w:bottom w:val="double" w:sz="6" w:space="0" w:color="auto"/>
              <w:right w:val="single" w:sz="8" w:space="0" w:color="000000"/>
            </w:tcBorders>
            <w:noWrap/>
            <w:vAlign w:val="bottom"/>
            <w:hideMark/>
          </w:tcPr>
          <w:p w14:paraId="5B77A77A" w14:textId="77777777" w:rsidR="00857820" w:rsidRDefault="00857820">
            <w:pPr>
              <w:rPr>
                <w:rFonts w:ascii="Calibri" w:hAnsi="Calibri"/>
                <w:color w:val="000000"/>
                <w:lang w:eastAsia="cs-CZ"/>
              </w:rPr>
            </w:pPr>
            <w:r>
              <w:rPr>
                <w:rFonts w:ascii="Calibri" w:hAnsi="Calibri"/>
                <w:color w:val="000000"/>
                <w:lang w:eastAsia="cs-CZ"/>
              </w:rPr>
              <w:t> </w:t>
            </w:r>
          </w:p>
        </w:tc>
      </w:tr>
      <w:tr w:rsidR="00857820" w14:paraId="385AF946" w14:textId="77777777" w:rsidTr="00857820">
        <w:trPr>
          <w:trHeight w:val="330"/>
          <w:jc w:val="center"/>
        </w:trPr>
        <w:tc>
          <w:tcPr>
            <w:tcW w:w="4880" w:type="dxa"/>
            <w:tcBorders>
              <w:top w:val="nil"/>
              <w:left w:val="single" w:sz="8" w:space="0" w:color="auto"/>
              <w:bottom w:val="single" w:sz="4" w:space="0" w:color="auto"/>
              <w:right w:val="single" w:sz="4" w:space="0" w:color="auto"/>
            </w:tcBorders>
            <w:noWrap/>
            <w:vAlign w:val="bottom"/>
            <w:hideMark/>
          </w:tcPr>
          <w:p w14:paraId="55C522E4" w14:textId="77777777" w:rsidR="00857820" w:rsidRDefault="00857820">
            <w:pPr>
              <w:rPr>
                <w:rFonts w:ascii="Calibri" w:hAnsi="Calibri"/>
                <w:b/>
                <w:bCs/>
                <w:color w:val="000000"/>
                <w:lang w:eastAsia="cs-CZ"/>
              </w:rPr>
            </w:pPr>
            <w:r>
              <w:rPr>
                <w:rFonts w:ascii="Calibri" w:hAnsi="Calibri"/>
                <w:b/>
                <w:bCs/>
                <w:color w:val="000000"/>
                <w:lang w:eastAsia="cs-CZ"/>
              </w:rPr>
              <w:t xml:space="preserve">Cena bez DPH </w:t>
            </w:r>
          </w:p>
        </w:tc>
        <w:tc>
          <w:tcPr>
            <w:tcW w:w="1640" w:type="dxa"/>
            <w:tcBorders>
              <w:top w:val="nil"/>
              <w:left w:val="nil"/>
              <w:bottom w:val="single" w:sz="4" w:space="0" w:color="auto"/>
              <w:right w:val="single" w:sz="8" w:space="0" w:color="auto"/>
            </w:tcBorders>
            <w:noWrap/>
            <w:vAlign w:val="center"/>
            <w:hideMark/>
          </w:tcPr>
          <w:p w14:paraId="06D8705B" w14:textId="77777777" w:rsidR="00857820" w:rsidRDefault="00857820">
            <w:pPr>
              <w:jc w:val="right"/>
              <w:rPr>
                <w:rFonts w:ascii="Calibri" w:hAnsi="Calibri"/>
                <w:b/>
                <w:bCs/>
                <w:color w:val="000000"/>
                <w:lang w:eastAsia="cs-CZ"/>
              </w:rPr>
            </w:pPr>
            <w:r>
              <w:rPr>
                <w:rFonts w:ascii="Calibri" w:hAnsi="Calibri"/>
                <w:b/>
                <w:bCs/>
                <w:color w:val="000000"/>
                <w:lang w:eastAsia="cs-CZ"/>
              </w:rPr>
              <w:t>224 009.78 Kč</w:t>
            </w:r>
          </w:p>
        </w:tc>
      </w:tr>
      <w:tr w:rsidR="00857820" w14:paraId="1436F064"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1519BE56" w14:textId="77777777" w:rsidR="00857820" w:rsidRDefault="00857820">
            <w:pPr>
              <w:rPr>
                <w:rFonts w:ascii="Calibri" w:hAnsi="Calibri"/>
                <w:color w:val="000000"/>
                <w:lang w:eastAsia="cs-CZ"/>
              </w:rPr>
            </w:pPr>
            <w:r>
              <w:rPr>
                <w:rFonts w:ascii="Calibri" w:hAnsi="Calibri"/>
                <w:color w:val="000000"/>
                <w:lang w:eastAsia="cs-CZ"/>
              </w:rPr>
              <w:t xml:space="preserve">DPH 21% </w:t>
            </w:r>
          </w:p>
        </w:tc>
        <w:tc>
          <w:tcPr>
            <w:tcW w:w="1640" w:type="dxa"/>
            <w:tcBorders>
              <w:top w:val="nil"/>
              <w:left w:val="nil"/>
              <w:bottom w:val="single" w:sz="4" w:space="0" w:color="auto"/>
              <w:right w:val="single" w:sz="8" w:space="0" w:color="auto"/>
            </w:tcBorders>
            <w:noWrap/>
            <w:vAlign w:val="bottom"/>
            <w:hideMark/>
          </w:tcPr>
          <w:p w14:paraId="17A79CCC" w14:textId="77777777" w:rsidR="00857820" w:rsidRDefault="00857820">
            <w:pPr>
              <w:jc w:val="right"/>
              <w:rPr>
                <w:rFonts w:ascii="Calibri" w:hAnsi="Calibri"/>
                <w:color w:val="000000"/>
                <w:lang w:eastAsia="cs-CZ"/>
              </w:rPr>
            </w:pPr>
            <w:r>
              <w:rPr>
                <w:rFonts w:ascii="Calibri" w:hAnsi="Calibri"/>
                <w:color w:val="000000"/>
                <w:lang w:eastAsia="cs-CZ"/>
              </w:rPr>
              <w:t>47 042.05 Kč</w:t>
            </w:r>
          </w:p>
        </w:tc>
      </w:tr>
      <w:tr w:rsidR="00857820" w14:paraId="19DA204A" w14:textId="77777777" w:rsidTr="00857820">
        <w:trPr>
          <w:trHeight w:val="330"/>
          <w:jc w:val="center"/>
        </w:trPr>
        <w:tc>
          <w:tcPr>
            <w:tcW w:w="4880" w:type="dxa"/>
            <w:tcBorders>
              <w:top w:val="nil"/>
              <w:left w:val="single" w:sz="8" w:space="0" w:color="auto"/>
              <w:bottom w:val="single" w:sz="8" w:space="0" w:color="auto"/>
              <w:right w:val="single" w:sz="4" w:space="0" w:color="auto"/>
            </w:tcBorders>
            <w:noWrap/>
            <w:vAlign w:val="bottom"/>
            <w:hideMark/>
          </w:tcPr>
          <w:p w14:paraId="1AB0DB3C" w14:textId="77777777" w:rsidR="00857820" w:rsidRDefault="00857820">
            <w:pPr>
              <w:rPr>
                <w:rFonts w:ascii="Calibri" w:hAnsi="Calibri"/>
                <w:color w:val="000000"/>
                <w:lang w:eastAsia="cs-CZ"/>
              </w:rPr>
            </w:pPr>
            <w:r>
              <w:rPr>
                <w:rFonts w:ascii="Calibri" w:hAnsi="Calibri"/>
                <w:color w:val="000000"/>
                <w:lang w:eastAsia="cs-CZ"/>
              </w:rPr>
              <w:t>Cena včetně DPH</w:t>
            </w:r>
          </w:p>
        </w:tc>
        <w:tc>
          <w:tcPr>
            <w:tcW w:w="1640" w:type="dxa"/>
            <w:tcBorders>
              <w:top w:val="nil"/>
              <w:left w:val="nil"/>
              <w:bottom w:val="single" w:sz="8" w:space="0" w:color="auto"/>
              <w:right w:val="single" w:sz="8" w:space="0" w:color="auto"/>
            </w:tcBorders>
            <w:noWrap/>
            <w:vAlign w:val="bottom"/>
            <w:hideMark/>
          </w:tcPr>
          <w:p w14:paraId="0DD75B66" w14:textId="77777777" w:rsidR="00857820" w:rsidRDefault="00857820">
            <w:pPr>
              <w:jc w:val="right"/>
              <w:rPr>
                <w:rFonts w:ascii="Calibri" w:hAnsi="Calibri"/>
                <w:color w:val="000000"/>
                <w:lang w:eastAsia="cs-CZ"/>
              </w:rPr>
            </w:pPr>
            <w:r>
              <w:rPr>
                <w:rFonts w:ascii="Calibri" w:hAnsi="Calibri"/>
                <w:color w:val="000000"/>
                <w:lang w:eastAsia="cs-CZ"/>
              </w:rPr>
              <w:t>271 051.83 Kč</w:t>
            </w:r>
          </w:p>
        </w:tc>
      </w:tr>
      <w:tr w:rsidR="00857820" w14:paraId="231C7D6D" w14:textId="77777777" w:rsidTr="00857820">
        <w:trPr>
          <w:trHeight w:val="330"/>
          <w:jc w:val="center"/>
        </w:trPr>
        <w:tc>
          <w:tcPr>
            <w:tcW w:w="4880" w:type="dxa"/>
            <w:noWrap/>
            <w:vAlign w:val="bottom"/>
            <w:hideMark/>
          </w:tcPr>
          <w:p w14:paraId="60156E41" w14:textId="77777777" w:rsidR="00857820" w:rsidRDefault="00857820">
            <w:pPr>
              <w:rPr>
                <w:rFonts w:ascii="Calibri" w:hAnsi="Calibri"/>
                <w:color w:val="000000"/>
                <w:lang w:eastAsia="cs-CZ"/>
              </w:rPr>
            </w:pPr>
          </w:p>
        </w:tc>
        <w:tc>
          <w:tcPr>
            <w:tcW w:w="1640" w:type="dxa"/>
            <w:noWrap/>
            <w:vAlign w:val="bottom"/>
            <w:hideMark/>
          </w:tcPr>
          <w:p w14:paraId="3133965F" w14:textId="77777777" w:rsidR="00857820" w:rsidRDefault="00857820">
            <w:pPr>
              <w:rPr>
                <w:sz w:val="20"/>
                <w:szCs w:val="20"/>
                <w:lang w:eastAsia="cs-CZ"/>
              </w:rPr>
            </w:pPr>
          </w:p>
        </w:tc>
      </w:tr>
      <w:tr w:rsidR="00857820" w14:paraId="6698934F" w14:textId="77777777" w:rsidTr="00857820">
        <w:trPr>
          <w:trHeight w:val="330"/>
          <w:jc w:val="center"/>
        </w:trPr>
        <w:tc>
          <w:tcPr>
            <w:tcW w:w="4880" w:type="dxa"/>
            <w:tcBorders>
              <w:top w:val="single" w:sz="8" w:space="0" w:color="auto"/>
              <w:left w:val="single" w:sz="8" w:space="0" w:color="auto"/>
              <w:bottom w:val="single" w:sz="8" w:space="0" w:color="auto"/>
              <w:right w:val="single" w:sz="4" w:space="0" w:color="auto"/>
            </w:tcBorders>
            <w:shd w:val="clear" w:color="auto" w:fill="5B9BD5"/>
            <w:noWrap/>
            <w:vAlign w:val="bottom"/>
            <w:hideMark/>
          </w:tcPr>
          <w:p w14:paraId="170479F2" w14:textId="77777777" w:rsidR="00857820" w:rsidRDefault="00857820">
            <w:pPr>
              <w:rPr>
                <w:rFonts w:ascii="Calibri" w:hAnsi="Calibri"/>
                <w:b/>
                <w:bCs/>
                <w:color w:val="000000"/>
                <w:lang w:eastAsia="cs-CZ"/>
              </w:rPr>
            </w:pPr>
            <w:r>
              <w:rPr>
                <w:rFonts w:ascii="Calibri" w:hAnsi="Calibri"/>
                <w:b/>
                <w:bCs/>
                <w:color w:val="000000"/>
                <w:lang w:eastAsia="cs-CZ"/>
              </w:rPr>
              <w:t>Produkt - Software</w:t>
            </w:r>
          </w:p>
        </w:tc>
        <w:tc>
          <w:tcPr>
            <w:tcW w:w="1640" w:type="dxa"/>
            <w:tcBorders>
              <w:top w:val="single" w:sz="8" w:space="0" w:color="auto"/>
              <w:left w:val="nil"/>
              <w:bottom w:val="single" w:sz="8" w:space="0" w:color="auto"/>
              <w:right w:val="single" w:sz="8" w:space="0" w:color="auto"/>
            </w:tcBorders>
            <w:shd w:val="clear" w:color="auto" w:fill="5B9BD5"/>
            <w:noWrap/>
            <w:vAlign w:val="center"/>
            <w:hideMark/>
          </w:tcPr>
          <w:p w14:paraId="21C6E6FF" w14:textId="77777777" w:rsidR="00857820" w:rsidRDefault="00857820">
            <w:pPr>
              <w:jc w:val="center"/>
              <w:rPr>
                <w:rFonts w:ascii="Calibri" w:hAnsi="Calibri"/>
                <w:b/>
                <w:bCs/>
                <w:color w:val="000000"/>
                <w:lang w:eastAsia="cs-CZ"/>
              </w:rPr>
            </w:pPr>
            <w:r>
              <w:rPr>
                <w:rFonts w:ascii="Calibri" w:hAnsi="Calibri"/>
                <w:b/>
                <w:bCs/>
                <w:color w:val="000000"/>
                <w:lang w:eastAsia="cs-CZ"/>
              </w:rPr>
              <w:t xml:space="preserve">Cena bez DPH </w:t>
            </w:r>
          </w:p>
        </w:tc>
      </w:tr>
      <w:tr w:rsidR="00857820" w14:paraId="7E1AF5C4" w14:textId="77777777" w:rsidTr="00857820">
        <w:trPr>
          <w:trHeight w:val="315"/>
          <w:jc w:val="center"/>
        </w:trPr>
        <w:tc>
          <w:tcPr>
            <w:tcW w:w="4880" w:type="dxa"/>
            <w:tcBorders>
              <w:top w:val="single" w:sz="8" w:space="0" w:color="auto"/>
              <w:left w:val="single" w:sz="8" w:space="0" w:color="auto"/>
              <w:bottom w:val="single" w:sz="4" w:space="0" w:color="auto"/>
              <w:right w:val="single" w:sz="4" w:space="0" w:color="auto"/>
            </w:tcBorders>
            <w:noWrap/>
            <w:vAlign w:val="bottom"/>
            <w:hideMark/>
          </w:tcPr>
          <w:p w14:paraId="06583344" w14:textId="77777777" w:rsidR="00857820" w:rsidRDefault="00857820">
            <w:pPr>
              <w:rPr>
                <w:rFonts w:ascii="Calibri" w:hAnsi="Calibri"/>
                <w:color w:val="000000"/>
                <w:lang w:eastAsia="cs-CZ"/>
              </w:rPr>
            </w:pPr>
            <w:r>
              <w:rPr>
                <w:rFonts w:ascii="Calibri" w:hAnsi="Calibri"/>
                <w:color w:val="000000"/>
                <w:lang w:eastAsia="cs-CZ"/>
              </w:rPr>
              <w:t xml:space="preserve">Veeam Backup Essentials Standard 2 socket </w:t>
            </w:r>
          </w:p>
        </w:tc>
        <w:tc>
          <w:tcPr>
            <w:tcW w:w="1640" w:type="dxa"/>
            <w:tcBorders>
              <w:top w:val="single" w:sz="8" w:space="0" w:color="auto"/>
              <w:left w:val="nil"/>
              <w:bottom w:val="single" w:sz="4" w:space="0" w:color="auto"/>
              <w:right w:val="single" w:sz="8" w:space="0" w:color="auto"/>
            </w:tcBorders>
            <w:noWrap/>
            <w:vAlign w:val="center"/>
            <w:hideMark/>
          </w:tcPr>
          <w:p w14:paraId="00B36AF5" w14:textId="77777777" w:rsidR="00857820" w:rsidRDefault="00857820">
            <w:pPr>
              <w:jc w:val="center"/>
              <w:rPr>
                <w:rFonts w:ascii="Calibri" w:hAnsi="Calibri"/>
                <w:color w:val="000000"/>
                <w:lang w:eastAsia="cs-CZ"/>
              </w:rPr>
            </w:pPr>
            <w:r>
              <w:rPr>
                <w:rFonts w:ascii="Calibri" w:hAnsi="Calibri"/>
                <w:color w:val="000000"/>
                <w:lang w:eastAsia="cs-CZ"/>
              </w:rPr>
              <w:t>14 672.00 Kč</w:t>
            </w:r>
          </w:p>
        </w:tc>
      </w:tr>
      <w:tr w:rsidR="00857820" w14:paraId="1D86774F" w14:textId="77777777" w:rsidTr="00857820">
        <w:trPr>
          <w:trHeight w:val="630"/>
          <w:jc w:val="center"/>
        </w:trPr>
        <w:tc>
          <w:tcPr>
            <w:tcW w:w="4880" w:type="dxa"/>
            <w:tcBorders>
              <w:top w:val="single" w:sz="4" w:space="0" w:color="auto"/>
              <w:left w:val="single" w:sz="8" w:space="0" w:color="auto"/>
              <w:bottom w:val="nil"/>
              <w:right w:val="single" w:sz="4" w:space="0" w:color="auto"/>
            </w:tcBorders>
            <w:vAlign w:val="bottom"/>
            <w:hideMark/>
          </w:tcPr>
          <w:p w14:paraId="6B536C51" w14:textId="77777777" w:rsidR="00857820" w:rsidRDefault="00857820">
            <w:pPr>
              <w:rPr>
                <w:rFonts w:ascii="Calibri" w:hAnsi="Calibri"/>
                <w:color w:val="000000"/>
                <w:lang w:eastAsia="cs-CZ"/>
              </w:rPr>
            </w:pPr>
            <w:r>
              <w:rPr>
                <w:rFonts w:ascii="Calibri" w:hAnsi="Calibri"/>
                <w:color w:val="000000"/>
                <w:lang w:eastAsia="cs-CZ"/>
              </w:rPr>
              <w:t>Academic Basic Support/Subscription VMware vSphere 6 Essentials Plus Kit for 1 year</w:t>
            </w:r>
          </w:p>
        </w:tc>
        <w:tc>
          <w:tcPr>
            <w:tcW w:w="1640" w:type="dxa"/>
            <w:tcBorders>
              <w:top w:val="single" w:sz="4" w:space="0" w:color="auto"/>
              <w:left w:val="nil"/>
              <w:bottom w:val="nil"/>
              <w:right w:val="single" w:sz="8" w:space="0" w:color="auto"/>
            </w:tcBorders>
            <w:noWrap/>
            <w:vAlign w:val="center"/>
            <w:hideMark/>
          </w:tcPr>
          <w:p w14:paraId="7A6F5E6D" w14:textId="77777777" w:rsidR="00857820" w:rsidRDefault="00857820">
            <w:pPr>
              <w:jc w:val="center"/>
              <w:rPr>
                <w:rFonts w:ascii="Calibri" w:hAnsi="Calibri"/>
                <w:color w:val="000000"/>
                <w:lang w:eastAsia="cs-CZ"/>
              </w:rPr>
            </w:pPr>
            <w:r>
              <w:rPr>
                <w:rFonts w:ascii="Calibri" w:hAnsi="Calibri"/>
                <w:color w:val="000000"/>
                <w:lang w:eastAsia="cs-CZ"/>
              </w:rPr>
              <w:t>12 785.42 Kč</w:t>
            </w:r>
          </w:p>
        </w:tc>
      </w:tr>
      <w:tr w:rsidR="00857820" w14:paraId="54472843" w14:textId="77777777" w:rsidTr="00857820">
        <w:trPr>
          <w:trHeight w:val="330"/>
          <w:jc w:val="center"/>
        </w:trPr>
        <w:tc>
          <w:tcPr>
            <w:tcW w:w="6520" w:type="dxa"/>
            <w:gridSpan w:val="2"/>
            <w:tcBorders>
              <w:top w:val="single" w:sz="4" w:space="0" w:color="auto"/>
              <w:left w:val="single" w:sz="8" w:space="0" w:color="auto"/>
              <w:bottom w:val="double" w:sz="6" w:space="0" w:color="auto"/>
              <w:right w:val="single" w:sz="8" w:space="0" w:color="000000"/>
            </w:tcBorders>
            <w:vAlign w:val="bottom"/>
            <w:hideMark/>
          </w:tcPr>
          <w:p w14:paraId="4A9BC0FB" w14:textId="77777777" w:rsidR="00857820" w:rsidRDefault="00857820">
            <w:pPr>
              <w:rPr>
                <w:rFonts w:ascii="Calibri" w:hAnsi="Calibri"/>
                <w:color w:val="000000"/>
                <w:lang w:eastAsia="cs-CZ"/>
              </w:rPr>
            </w:pPr>
            <w:r>
              <w:rPr>
                <w:rFonts w:ascii="Calibri" w:hAnsi="Calibri"/>
                <w:color w:val="000000"/>
                <w:lang w:eastAsia="cs-CZ"/>
              </w:rPr>
              <w:t> </w:t>
            </w:r>
          </w:p>
        </w:tc>
      </w:tr>
      <w:tr w:rsidR="00857820" w14:paraId="36C646C6" w14:textId="77777777" w:rsidTr="00857820">
        <w:trPr>
          <w:trHeight w:val="330"/>
          <w:jc w:val="center"/>
        </w:trPr>
        <w:tc>
          <w:tcPr>
            <w:tcW w:w="4880" w:type="dxa"/>
            <w:tcBorders>
              <w:top w:val="nil"/>
              <w:left w:val="single" w:sz="8" w:space="0" w:color="auto"/>
              <w:bottom w:val="single" w:sz="4" w:space="0" w:color="auto"/>
              <w:right w:val="single" w:sz="4" w:space="0" w:color="auto"/>
            </w:tcBorders>
            <w:noWrap/>
            <w:vAlign w:val="bottom"/>
            <w:hideMark/>
          </w:tcPr>
          <w:p w14:paraId="48E06C54" w14:textId="77777777" w:rsidR="00857820" w:rsidRDefault="00857820">
            <w:pPr>
              <w:rPr>
                <w:rFonts w:ascii="Calibri" w:hAnsi="Calibri"/>
                <w:b/>
                <w:bCs/>
                <w:color w:val="000000"/>
                <w:lang w:eastAsia="cs-CZ"/>
              </w:rPr>
            </w:pPr>
            <w:r>
              <w:rPr>
                <w:rFonts w:ascii="Calibri" w:hAnsi="Calibri"/>
                <w:b/>
                <w:bCs/>
                <w:color w:val="000000"/>
                <w:lang w:eastAsia="cs-CZ"/>
              </w:rPr>
              <w:t xml:space="preserve">Cena bez DPH </w:t>
            </w:r>
          </w:p>
        </w:tc>
        <w:tc>
          <w:tcPr>
            <w:tcW w:w="1640" w:type="dxa"/>
            <w:tcBorders>
              <w:top w:val="nil"/>
              <w:left w:val="nil"/>
              <w:bottom w:val="single" w:sz="4" w:space="0" w:color="auto"/>
              <w:right w:val="single" w:sz="8" w:space="0" w:color="auto"/>
            </w:tcBorders>
            <w:noWrap/>
            <w:vAlign w:val="center"/>
            <w:hideMark/>
          </w:tcPr>
          <w:p w14:paraId="64A8B21F" w14:textId="77777777" w:rsidR="00857820" w:rsidRDefault="00857820">
            <w:pPr>
              <w:jc w:val="right"/>
              <w:rPr>
                <w:rFonts w:ascii="Calibri" w:hAnsi="Calibri"/>
                <w:b/>
                <w:bCs/>
                <w:color w:val="000000"/>
                <w:lang w:eastAsia="cs-CZ"/>
              </w:rPr>
            </w:pPr>
            <w:r>
              <w:rPr>
                <w:rFonts w:ascii="Calibri" w:hAnsi="Calibri"/>
                <w:b/>
                <w:bCs/>
                <w:color w:val="000000"/>
                <w:lang w:eastAsia="cs-CZ"/>
              </w:rPr>
              <w:t>27 457.42 Kč</w:t>
            </w:r>
          </w:p>
        </w:tc>
      </w:tr>
      <w:tr w:rsidR="00857820" w14:paraId="6AA2697A" w14:textId="77777777" w:rsidTr="00857820">
        <w:trPr>
          <w:trHeight w:val="315"/>
          <w:jc w:val="center"/>
        </w:trPr>
        <w:tc>
          <w:tcPr>
            <w:tcW w:w="4880" w:type="dxa"/>
            <w:tcBorders>
              <w:top w:val="nil"/>
              <w:left w:val="single" w:sz="8" w:space="0" w:color="auto"/>
              <w:bottom w:val="single" w:sz="4" w:space="0" w:color="auto"/>
              <w:right w:val="single" w:sz="4" w:space="0" w:color="auto"/>
            </w:tcBorders>
            <w:noWrap/>
            <w:vAlign w:val="bottom"/>
            <w:hideMark/>
          </w:tcPr>
          <w:p w14:paraId="6F95E8E7" w14:textId="77777777" w:rsidR="00857820" w:rsidRDefault="00857820">
            <w:pPr>
              <w:rPr>
                <w:rFonts w:ascii="Calibri" w:hAnsi="Calibri"/>
                <w:color w:val="000000"/>
                <w:lang w:eastAsia="cs-CZ"/>
              </w:rPr>
            </w:pPr>
            <w:r>
              <w:rPr>
                <w:rFonts w:ascii="Calibri" w:hAnsi="Calibri"/>
                <w:color w:val="000000"/>
                <w:lang w:eastAsia="cs-CZ"/>
              </w:rPr>
              <w:t xml:space="preserve">DPH 21% </w:t>
            </w:r>
          </w:p>
        </w:tc>
        <w:tc>
          <w:tcPr>
            <w:tcW w:w="1640" w:type="dxa"/>
            <w:tcBorders>
              <w:top w:val="nil"/>
              <w:left w:val="nil"/>
              <w:bottom w:val="single" w:sz="4" w:space="0" w:color="auto"/>
              <w:right w:val="single" w:sz="8" w:space="0" w:color="auto"/>
            </w:tcBorders>
            <w:noWrap/>
            <w:vAlign w:val="bottom"/>
            <w:hideMark/>
          </w:tcPr>
          <w:p w14:paraId="6514D0FD" w14:textId="77777777" w:rsidR="00857820" w:rsidRDefault="00857820">
            <w:pPr>
              <w:jc w:val="right"/>
              <w:rPr>
                <w:rFonts w:ascii="Calibri" w:hAnsi="Calibri"/>
                <w:color w:val="000000"/>
                <w:lang w:eastAsia="cs-CZ"/>
              </w:rPr>
            </w:pPr>
            <w:r>
              <w:rPr>
                <w:rFonts w:ascii="Calibri" w:hAnsi="Calibri"/>
                <w:color w:val="000000"/>
                <w:lang w:eastAsia="cs-CZ"/>
              </w:rPr>
              <w:t>5 766.06 Kč</w:t>
            </w:r>
          </w:p>
        </w:tc>
      </w:tr>
      <w:tr w:rsidR="00857820" w14:paraId="0079B93B" w14:textId="77777777" w:rsidTr="00857820">
        <w:trPr>
          <w:trHeight w:val="330"/>
          <w:jc w:val="center"/>
        </w:trPr>
        <w:tc>
          <w:tcPr>
            <w:tcW w:w="4880" w:type="dxa"/>
            <w:tcBorders>
              <w:top w:val="nil"/>
              <w:left w:val="single" w:sz="8" w:space="0" w:color="auto"/>
              <w:bottom w:val="single" w:sz="8" w:space="0" w:color="auto"/>
              <w:right w:val="single" w:sz="4" w:space="0" w:color="auto"/>
            </w:tcBorders>
            <w:noWrap/>
            <w:vAlign w:val="bottom"/>
            <w:hideMark/>
          </w:tcPr>
          <w:p w14:paraId="73B558EA" w14:textId="77777777" w:rsidR="00857820" w:rsidRDefault="00857820">
            <w:pPr>
              <w:rPr>
                <w:rFonts w:ascii="Calibri" w:hAnsi="Calibri"/>
                <w:color w:val="000000"/>
                <w:lang w:eastAsia="cs-CZ"/>
              </w:rPr>
            </w:pPr>
            <w:r>
              <w:rPr>
                <w:rFonts w:ascii="Calibri" w:hAnsi="Calibri"/>
                <w:color w:val="000000"/>
                <w:lang w:eastAsia="cs-CZ"/>
              </w:rPr>
              <w:t>Cena včetně DPH</w:t>
            </w:r>
          </w:p>
        </w:tc>
        <w:tc>
          <w:tcPr>
            <w:tcW w:w="1640" w:type="dxa"/>
            <w:tcBorders>
              <w:top w:val="nil"/>
              <w:left w:val="nil"/>
              <w:bottom w:val="single" w:sz="8" w:space="0" w:color="auto"/>
              <w:right w:val="single" w:sz="8" w:space="0" w:color="auto"/>
            </w:tcBorders>
            <w:noWrap/>
            <w:vAlign w:val="bottom"/>
            <w:hideMark/>
          </w:tcPr>
          <w:p w14:paraId="0F2102EB" w14:textId="77777777" w:rsidR="00857820" w:rsidRDefault="00857820">
            <w:pPr>
              <w:jc w:val="right"/>
              <w:rPr>
                <w:rFonts w:ascii="Calibri" w:hAnsi="Calibri"/>
                <w:color w:val="000000"/>
                <w:lang w:eastAsia="cs-CZ"/>
              </w:rPr>
            </w:pPr>
            <w:r>
              <w:rPr>
                <w:rFonts w:ascii="Calibri" w:hAnsi="Calibri"/>
                <w:color w:val="000000"/>
                <w:lang w:eastAsia="cs-CZ"/>
              </w:rPr>
              <w:t>33 223.47 Kč</w:t>
            </w:r>
          </w:p>
        </w:tc>
      </w:tr>
      <w:tr w:rsidR="00857820" w14:paraId="6D473E74" w14:textId="77777777" w:rsidTr="00857820">
        <w:trPr>
          <w:trHeight w:val="315"/>
          <w:jc w:val="center"/>
        </w:trPr>
        <w:tc>
          <w:tcPr>
            <w:tcW w:w="4880" w:type="dxa"/>
            <w:noWrap/>
            <w:vAlign w:val="bottom"/>
            <w:hideMark/>
          </w:tcPr>
          <w:p w14:paraId="58C3C753" w14:textId="77777777" w:rsidR="00857820" w:rsidRDefault="00857820">
            <w:pPr>
              <w:rPr>
                <w:rFonts w:ascii="Calibri" w:hAnsi="Calibri"/>
                <w:color w:val="000000"/>
                <w:lang w:eastAsia="cs-CZ"/>
              </w:rPr>
            </w:pPr>
          </w:p>
        </w:tc>
        <w:tc>
          <w:tcPr>
            <w:tcW w:w="1640" w:type="dxa"/>
            <w:noWrap/>
            <w:vAlign w:val="bottom"/>
            <w:hideMark/>
          </w:tcPr>
          <w:p w14:paraId="69C2B283" w14:textId="77777777" w:rsidR="00857820" w:rsidRDefault="00857820">
            <w:pPr>
              <w:rPr>
                <w:sz w:val="20"/>
                <w:szCs w:val="20"/>
                <w:lang w:eastAsia="cs-CZ"/>
              </w:rPr>
            </w:pPr>
          </w:p>
        </w:tc>
      </w:tr>
      <w:tr w:rsidR="00857820" w14:paraId="5D098A79" w14:textId="77777777" w:rsidTr="00857820">
        <w:trPr>
          <w:trHeight w:val="330"/>
          <w:jc w:val="center"/>
        </w:trPr>
        <w:tc>
          <w:tcPr>
            <w:tcW w:w="4880" w:type="dxa"/>
            <w:tcBorders>
              <w:top w:val="single" w:sz="8" w:space="0" w:color="auto"/>
              <w:left w:val="single" w:sz="8" w:space="0" w:color="auto"/>
              <w:bottom w:val="single" w:sz="8" w:space="0" w:color="auto"/>
              <w:right w:val="single" w:sz="4" w:space="0" w:color="auto"/>
            </w:tcBorders>
            <w:shd w:val="clear" w:color="auto" w:fill="5B9BD5"/>
            <w:noWrap/>
            <w:vAlign w:val="bottom"/>
            <w:hideMark/>
          </w:tcPr>
          <w:p w14:paraId="6133D370" w14:textId="77777777" w:rsidR="00857820" w:rsidRDefault="00857820">
            <w:pPr>
              <w:rPr>
                <w:rFonts w:ascii="Calibri" w:hAnsi="Calibri"/>
                <w:b/>
                <w:bCs/>
                <w:color w:val="000000"/>
                <w:lang w:eastAsia="cs-CZ"/>
              </w:rPr>
            </w:pPr>
            <w:r>
              <w:rPr>
                <w:rFonts w:ascii="Calibri" w:hAnsi="Calibri"/>
                <w:b/>
                <w:bCs/>
                <w:color w:val="000000"/>
                <w:lang w:eastAsia="cs-CZ"/>
              </w:rPr>
              <w:t>Kalkulace - součet</w:t>
            </w:r>
          </w:p>
        </w:tc>
        <w:tc>
          <w:tcPr>
            <w:tcW w:w="1640" w:type="dxa"/>
            <w:tcBorders>
              <w:top w:val="single" w:sz="8" w:space="0" w:color="auto"/>
              <w:left w:val="nil"/>
              <w:bottom w:val="single" w:sz="8" w:space="0" w:color="auto"/>
              <w:right w:val="single" w:sz="8" w:space="0" w:color="auto"/>
            </w:tcBorders>
            <w:shd w:val="clear" w:color="auto" w:fill="5B9BD5"/>
            <w:noWrap/>
            <w:vAlign w:val="center"/>
            <w:hideMark/>
          </w:tcPr>
          <w:p w14:paraId="1C434DBA" w14:textId="77777777" w:rsidR="00857820" w:rsidRDefault="00857820">
            <w:pPr>
              <w:jc w:val="center"/>
              <w:rPr>
                <w:rFonts w:ascii="Calibri" w:hAnsi="Calibri"/>
                <w:b/>
                <w:bCs/>
                <w:color w:val="000000"/>
                <w:lang w:eastAsia="cs-CZ"/>
              </w:rPr>
            </w:pPr>
            <w:r>
              <w:rPr>
                <w:rFonts w:ascii="Calibri" w:hAnsi="Calibri"/>
                <w:b/>
                <w:bCs/>
                <w:color w:val="000000"/>
                <w:lang w:eastAsia="cs-CZ"/>
              </w:rPr>
              <w:t xml:space="preserve">Cena bez DPH </w:t>
            </w:r>
          </w:p>
        </w:tc>
      </w:tr>
      <w:tr w:rsidR="00857820" w14:paraId="5567C393" w14:textId="77777777" w:rsidTr="00857820">
        <w:trPr>
          <w:trHeight w:val="300"/>
          <w:jc w:val="center"/>
        </w:trPr>
        <w:tc>
          <w:tcPr>
            <w:tcW w:w="4880" w:type="dxa"/>
            <w:tcBorders>
              <w:top w:val="single" w:sz="8" w:space="0" w:color="auto"/>
              <w:left w:val="single" w:sz="8" w:space="0" w:color="auto"/>
              <w:bottom w:val="single" w:sz="4" w:space="0" w:color="auto"/>
              <w:right w:val="single" w:sz="4" w:space="0" w:color="auto"/>
            </w:tcBorders>
            <w:noWrap/>
            <w:vAlign w:val="bottom"/>
            <w:hideMark/>
          </w:tcPr>
          <w:p w14:paraId="52121CBF" w14:textId="77777777" w:rsidR="00857820" w:rsidRDefault="00857820">
            <w:pPr>
              <w:rPr>
                <w:rFonts w:ascii="Calibri" w:hAnsi="Calibri"/>
                <w:b/>
                <w:bCs/>
                <w:color w:val="000000"/>
                <w:sz w:val="22"/>
                <w:szCs w:val="22"/>
                <w:lang w:eastAsia="cs-CZ"/>
              </w:rPr>
            </w:pPr>
            <w:r>
              <w:rPr>
                <w:rFonts w:ascii="Calibri" w:hAnsi="Calibri"/>
                <w:b/>
                <w:bCs/>
                <w:color w:val="000000"/>
                <w:lang w:eastAsia="cs-CZ"/>
              </w:rPr>
              <w:t xml:space="preserve">Cena celkem bez DPH </w:t>
            </w:r>
          </w:p>
        </w:tc>
        <w:tc>
          <w:tcPr>
            <w:tcW w:w="1640" w:type="dxa"/>
            <w:tcBorders>
              <w:top w:val="single" w:sz="8" w:space="0" w:color="auto"/>
              <w:left w:val="nil"/>
              <w:bottom w:val="single" w:sz="4" w:space="0" w:color="auto"/>
              <w:right w:val="single" w:sz="8" w:space="0" w:color="auto"/>
            </w:tcBorders>
            <w:noWrap/>
            <w:vAlign w:val="bottom"/>
            <w:hideMark/>
          </w:tcPr>
          <w:p w14:paraId="1BE5AE98" w14:textId="77777777" w:rsidR="00857820" w:rsidRDefault="00857820">
            <w:pPr>
              <w:jc w:val="right"/>
              <w:rPr>
                <w:rFonts w:ascii="Calibri" w:hAnsi="Calibri"/>
                <w:b/>
                <w:bCs/>
                <w:color w:val="000000"/>
                <w:lang w:eastAsia="cs-CZ"/>
              </w:rPr>
            </w:pPr>
            <w:r>
              <w:rPr>
                <w:rFonts w:ascii="Calibri" w:hAnsi="Calibri"/>
                <w:b/>
                <w:bCs/>
                <w:color w:val="000000"/>
                <w:lang w:eastAsia="cs-CZ"/>
              </w:rPr>
              <w:t>251 467 Kč</w:t>
            </w:r>
          </w:p>
        </w:tc>
      </w:tr>
      <w:tr w:rsidR="00857820" w14:paraId="3D13B22D" w14:textId="77777777" w:rsidTr="00857820">
        <w:trPr>
          <w:trHeight w:val="300"/>
          <w:jc w:val="center"/>
        </w:trPr>
        <w:tc>
          <w:tcPr>
            <w:tcW w:w="4880" w:type="dxa"/>
            <w:tcBorders>
              <w:top w:val="single" w:sz="4" w:space="0" w:color="auto"/>
              <w:left w:val="single" w:sz="8" w:space="0" w:color="auto"/>
              <w:bottom w:val="single" w:sz="4" w:space="0" w:color="auto"/>
              <w:right w:val="single" w:sz="4" w:space="0" w:color="auto"/>
            </w:tcBorders>
            <w:noWrap/>
            <w:vAlign w:val="bottom"/>
            <w:hideMark/>
          </w:tcPr>
          <w:p w14:paraId="08C6CDC0" w14:textId="77777777" w:rsidR="00857820" w:rsidRDefault="00857820">
            <w:pPr>
              <w:rPr>
                <w:rFonts w:ascii="Calibri" w:hAnsi="Calibri"/>
                <w:color w:val="000000"/>
                <w:lang w:eastAsia="cs-CZ"/>
              </w:rPr>
            </w:pPr>
            <w:r>
              <w:rPr>
                <w:rFonts w:ascii="Calibri" w:hAnsi="Calibri"/>
                <w:color w:val="000000"/>
                <w:lang w:eastAsia="cs-CZ"/>
              </w:rPr>
              <w:t xml:space="preserve">DPH 21% celkem </w:t>
            </w:r>
          </w:p>
        </w:tc>
        <w:tc>
          <w:tcPr>
            <w:tcW w:w="1640" w:type="dxa"/>
            <w:tcBorders>
              <w:top w:val="single" w:sz="4" w:space="0" w:color="auto"/>
              <w:left w:val="nil"/>
              <w:bottom w:val="single" w:sz="4" w:space="0" w:color="auto"/>
              <w:right w:val="single" w:sz="8" w:space="0" w:color="auto"/>
            </w:tcBorders>
            <w:noWrap/>
            <w:vAlign w:val="bottom"/>
            <w:hideMark/>
          </w:tcPr>
          <w:p w14:paraId="4DCFEF14" w14:textId="77777777" w:rsidR="00857820" w:rsidRDefault="00857820">
            <w:pPr>
              <w:jc w:val="right"/>
              <w:rPr>
                <w:rFonts w:ascii="Calibri" w:hAnsi="Calibri"/>
                <w:color w:val="000000"/>
                <w:lang w:eastAsia="cs-CZ"/>
              </w:rPr>
            </w:pPr>
            <w:r>
              <w:rPr>
                <w:rFonts w:ascii="Calibri" w:hAnsi="Calibri"/>
                <w:color w:val="000000"/>
                <w:lang w:eastAsia="cs-CZ"/>
              </w:rPr>
              <w:t>52 808 Kč</w:t>
            </w:r>
          </w:p>
        </w:tc>
      </w:tr>
      <w:tr w:rsidR="00857820" w14:paraId="0F6B108E" w14:textId="77777777" w:rsidTr="00857820">
        <w:trPr>
          <w:trHeight w:val="315"/>
          <w:jc w:val="center"/>
        </w:trPr>
        <w:tc>
          <w:tcPr>
            <w:tcW w:w="4880" w:type="dxa"/>
            <w:tcBorders>
              <w:top w:val="nil"/>
              <w:left w:val="single" w:sz="8" w:space="0" w:color="auto"/>
              <w:bottom w:val="single" w:sz="8" w:space="0" w:color="auto"/>
              <w:right w:val="single" w:sz="4" w:space="0" w:color="auto"/>
            </w:tcBorders>
            <w:noWrap/>
            <w:vAlign w:val="bottom"/>
            <w:hideMark/>
          </w:tcPr>
          <w:p w14:paraId="37A72F02" w14:textId="77777777" w:rsidR="00857820" w:rsidRDefault="00857820">
            <w:pPr>
              <w:rPr>
                <w:rFonts w:ascii="Calibri" w:hAnsi="Calibri"/>
                <w:color w:val="000000"/>
                <w:lang w:eastAsia="cs-CZ"/>
              </w:rPr>
            </w:pPr>
            <w:r>
              <w:rPr>
                <w:rFonts w:ascii="Calibri" w:hAnsi="Calibri"/>
                <w:color w:val="000000"/>
                <w:lang w:eastAsia="cs-CZ"/>
              </w:rPr>
              <w:t>Cena celkem s DPH</w:t>
            </w:r>
          </w:p>
        </w:tc>
        <w:tc>
          <w:tcPr>
            <w:tcW w:w="1640" w:type="dxa"/>
            <w:tcBorders>
              <w:top w:val="nil"/>
              <w:left w:val="nil"/>
              <w:bottom w:val="single" w:sz="8" w:space="0" w:color="auto"/>
              <w:right w:val="single" w:sz="8" w:space="0" w:color="auto"/>
            </w:tcBorders>
            <w:noWrap/>
            <w:vAlign w:val="bottom"/>
            <w:hideMark/>
          </w:tcPr>
          <w:p w14:paraId="23C31E38" w14:textId="77777777" w:rsidR="00857820" w:rsidRDefault="00857820">
            <w:pPr>
              <w:jc w:val="right"/>
              <w:rPr>
                <w:rFonts w:ascii="Calibri" w:hAnsi="Calibri"/>
                <w:color w:val="000000"/>
                <w:lang w:eastAsia="cs-CZ"/>
              </w:rPr>
            </w:pPr>
            <w:r>
              <w:rPr>
                <w:rFonts w:ascii="Calibri" w:hAnsi="Calibri"/>
                <w:color w:val="000000"/>
                <w:lang w:eastAsia="cs-CZ"/>
              </w:rPr>
              <w:t>304 275 Kč</w:t>
            </w:r>
          </w:p>
        </w:tc>
      </w:tr>
    </w:tbl>
    <w:p w14:paraId="1966D2A2" w14:textId="77777777" w:rsidR="00857820" w:rsidRDefault="00857820" w:rsidP="00857820">
      <w:pPr>
        <w:rPr>
          <w:rFonts w:asciiTheme="minorHAnsi" w:eastAsiaTheme="minorHAnsi" w:hAnsiTheme="minorHAnsi" w:cstheme="minorBidi"/>
          <w:sz w:val="22"/>
          <w:szCs w:val="22"/>
          <w:lang w:eastAsia="en-US"/>
        </w:rPr>
      </w:pPr>
    </w:p>
    <w:p w14:paraId="4F01A9AE" w14:textId="77777777" w:rsidR="00857820" w:rsidRPr="008760B4" w:rsidRDefault="00857820" w:rsidP="000430B4">
      <w:pPr>
        <w:ind w:left="708" w:firstLine="1"/>
        <w:jc w:val="both"/>
        <w:rPr>
          <w:rFonts w:ascii="Calibri" w:hAnsi="Calibri" w:cs="Verdana"/>
        </w:rPr>
      </w:pPr>
    </w:p>
    <w:sectPr w:rsidR="00857820" w:rsidRPr="008760B4" w:rsidSect="00EE5F65">
      <w:footerReference w:type="default" r:id="rId11"/>
      <w:footerReference w:type="first" r:id="rId12"/>
      <w:pgSz w:w="11906" w:h="16838"/>
      <w:pgMar w:top="1418" w:right="746" w:bottom="1418" w:left="1418"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94F0" w14:textId="77777777" w:rsidR="002038A0" w:rsidRDefault="002038A0">
      <w:r>
        <w:separator/>
      </w:r>
    </w:p>
  </w:endnote>
  <w:endnote w:type="continuationSeparator" w:id="0">
    <w:p w14:paraId="2718CF83" w14:textId="77777777" w:rsidR="002038A0" w:rsidRDefault="0020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7825D" w14:textId="3150DBC9" w:rsidR="00EE5F65" w:rsidRPr="00135490" w:rsidRDefault="00EE5F65" w:rsidP="00EE5F65">
    <w:pPr>
      <w:pStyle w:val="Zpat"/>
      <w:tabs>
        <w:tab w:val="clear" w:pos="4536"/>
        <w:tab w:val="clear" w:pos="9072"/>
        <w:tab w:val="left" w:pos="3240"/>
      </w:tabs>
      <w:jc w:val="center"/>
      <w:rPr>
        <w:rFonts w:asciiTheme="minorHAnsi" w:hAnsiTheme="minorHAnsi"/>
      </w:rPr>
    </w:pPr>
    <w:r w:rsidRPr="00135490">
      <w:rPr>
        <w:rFonts w:asciiTheme="minorHAnsi" w:hAnsiTheme="minorHAnsi"/>
      </w:rPr>
      <w:fldChar w:fldCharType="begin"/>
    </w:r>
    <w:r w:rsidRPr="00135490">
      <w:rPr>
        <w:rFonts w:asciiTheme="minorHAnsi" w:hAnsiTheme="minorHAnsi"/>
      </w:rPr>
      <w:instrText xml:space="preserve"> PAGE  \* Arabic  \* MERGEFORMAT </w:instrText>
    </w:r>
    <w:r w:rsidRPr="00135490">
      <w:rPr>
        <w:rFonts w:asciiTheme="minorHAnsi" w:hAnsiTheme="minorHAnsi"/>
      </w:rPr>
      <w:fldChar w:fldCharType="separate"/>
    </w:r>
    <w:r w:rsidR="00A6274C">
      <w:rPr>
        <w:rFonts w:asciiTheme="minorHAnsi" w:hAnsiTheme="minorHAnsi"/>
        <w:noProof/>
      </w:rPr>
      <w:t>6</w:t>
    </w:r>
    <w:r w:rsidRPr="00135490">
      <w:rPr>
        <w:rFonts w:asciiTheme="minorHAnsi" w:hAnsiTheme="minorHAnsi"/>
      </w:rPr>
      <w:fldChar w:fldCharType="end"/>
    </w:r>
    <w:r w:rsidRPr="00135490">
      <w:rPr>
        <w:rFonts w:asciiTheme="minorHAnsi" w:hAnsiTheme="minorHAnsi"/>
      </w:rPr>
      <w:t xml:space="preserve"> / </w:t>
    </w:r>
    <w:r w:rsidRPr="00135490">
      <w:rPr>
        <w:rFonts w:asciiTheme="minorHAnsi" w:hAnsiTheme="minorHAnsi"/>
      </w:rPr>
      <w:fldChar w:fldCharType="begin"/>
    </w:r>
    <w:r w:rsidRPr="00135490">
      <w:rPr>
        <w:rFonts w:asciiTheme="minorHAnsi" w:hAnsiTheme="minorHAnsi"/>
      </w:rPr>
      <w:instrText xml:space="preserve"> NUMPAGES   \* MERGEFORMAT </w:instrText>
    </w:r>
    <w:r w:rsidRPr="00135490">
      <w:rPr>
        <w:rFonts w:asciiTheme="minorHAnsi" w:hAnsiTheme="minorHAnsi"/>
      </w:rPr>
      <w:fldChar w:fldCharType="separate"/>
    </w:r>
    <w:r w:rsidR="00A6274C">
      <w:rPr>
        <w:rFonts w:asciiTheme="minorHAnsi" w:hAnsiTheme="minorHAnsi"/>
        <w:noProof/>
      </w:rPr>
      <w:t>6</w:t>
    </w:r>
    <w:r w:rsidRPr="00135490">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41F8A" w14:textId="1E347682" w:rsidR="0087764A" w:rsidRPr="00135490" w:rsidRDefault="00135490" w:rsidP="00135490">
    <w:pPr>
      <w:pStyle w:val="Zpat"/>
      <w:tabs>
        <w:tab w:val="clear" w:pos="4536"/>
        <w:tab w:val="clear" w:pos="9072"/>
        <w:tab w:val="left" w:pos="3240"/>
      </w:tabs>
      <w:jc w:val="center"/>
      <w:rPr>
        <w:rFonts w:asciiTheme="minorHAnsi" w:hAnsiTheme="minorHAnsi"/>
      </w:rPr>
    </w:pPr>
    <w:r w:rsidRPr="00135490">
      <w:rPr>
        <w:rFonts w:asciiTheme="minorHAnsi" w:hAnsiTheme="minorHAnsi"/>
      </w:rPr>
      <w:fldChar w:fldCharType="begin"/>
    </w:r>
    <w:r w:rsidRPr="00135490">
      <w:rPr>
        <w:rFonts w:asciiTheme="minorHAnsi" w:hAnsiTheme="minorHAnsi"/>
      </w:rPr>
      <w:instrText xml:space="preserve"> PAGE  \* Arabic  \* MERGEFORMAT </w:instrText>
    </w:r>
    <w:r w:rsidRPr="00135490">
      <w:rPr>
        <w:rFonts w:asciiTheme="minorHAnsi" w:hAnsiTheme="minorHAnsi"/>
      </w:rPr>
      <w:fldChar w:fldCharType="separate"/>
    </w:r>
    <w:r w:rsidR="00EE5F65">
      <w:rPr>
        <w:rFonts w:asciiTheme="minorHAnsi" w:hAnsiTheme="minorHAnsi"/>
        <w:noProof/>
      </w:rPr>
      <w:t>1</w:t>
    </w:r>
    <w:r w:rsidRPr="00135490">
      <w:rPr>
        <w:rFonts w:asciiTheme="minorHAnsi" w:hAnsiTheme="minorHAnsi"/>
      </w:rPr>
      <w:fldChar w:fldCharType="end"/>
    </w:r>
    <w:r w:rsidRPr="00135490">
      <w:rPr>
        <w:rFonts w:asciiTheme="minorHAnsi" w:hAnsiTheme="minorHAnsi"/>
      </w:rPr>
      <w:t xml:space="preserve"> / </w:t>
    </w:r>
    <w:r w:rsidRPr="00135490">
      <w:rPr>
        <w:rFonts w:asciiTheme="minorHAnsi" w:hAnsiTheme="minorHAnsi"/>
      </w:rPr>
      <w:fldChar w:fldCharType="begin"/>
    </w:r>
    <w:r w:rsidRPr="00135490">
      <w:rPr>
        <w:rFonts w:asciiTheme="minorHAnsi" w:hAnsiTheme="minorHAnsi"/>
      </w:rPr>
      <w:instrText xml:space="preserve"> NUMPAGES   \* MERGEFORMAT </w:instrText>
    </w:r>
    <w:r w:rsidRPr="00135490">
      <w:rPr>
        <w:rFonts w:asciiTheme="minorHAnsi" w:hAnsiTheme="minorHAnsi"/>
      </w:rPr>
      <w:fldChar w:fldCharType="separate"/>
    </w:r>
    <w:r w:rsidR="005E0514">
      <w:rPr>
        <w:rFonts w:asciiTheme="minorHAnsi" w:hAnsiTheme="minorHAnsi"/>
        <w:noProof/>
      </w:rPr>
      <w:t>5</w:t>
    </w:r>
    <w:r w:rsidRPr="00135490">
      <w:rPr>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3859C" w14:textId="77777777" w:rsidR="002038A0" w:rsidRDefault="002038A0">
      <w:r>
        <w:separator/>
      </w:r>
    </w:p>
  </w:footnote>
  <w:footnote w:type="continuationSeparator" w:id="0">
    <w:p w14:paraId="493095F5" w14:textId="77777777" w:rsidR="002038A0" w:rsidRDefault="00203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decimal"/>
      <w:pStyle w:val="Nadpis3"/>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2138"/>
        </w:tabs>
        <w:ind w:left="2138" w:hanging="720"/>
      </w:pPr>
    </w:lvl>
    <w:lvl w:ilvl="3">
      <w:start w:val="1"/>
      <w:numFmt w:val="decimal"/>
      <w:lvlText w:val="%1.%2.%3.%4"/>
      <w:lvlJc w:val="left"/>
      <w:pPr>
        <w:tabs>
          <w:tab w:val="num" w:pos="2282"/>
        </w:tabs>
        <w:ind w:left="2282" w:hanging="864"/>
      </w:pPr>
    </w:lvl>
    <w:lvl w:ilvl="4">
      <w:start w:val="1"/>
      <w:numFmt w:val="decimal"/>
      <w:lvlText w:val="%1.%2.%3.%4.%5"/>
      <w:lvlJc w:val="left"/>
      <w:pPr>
        <w:tabs>
          <w:tab w:val="num" w:pos="2426"/>
        </w:tabs>
        <w:ind w:left="2426" w:hanging="1008"/>
      </w:pPr>
    </w:lvl>
    <w:lvl w:ilvl="5">
      <w:start w:val="1"/>
      <w:numFmt w:val="decimal"/>
      <w:lvlText w:val="%1.%2.%3.%4.%5.%6"/>
      <w:lvlJc w:val="left"/>
      <w:pPr>
        <w:tabs>
          <w:tab w:val="num" w:pos="2570"/>
        </w:tabs>
        <w:ind w:left="2570" w:hanging="1152"/>
      </w:pPr>
    </w:lvl>
    <w:lvl w:ilvl="6">
      <w:start w:val="1"/>
      <w:numFmt w:val="decimal"/>
      <w:lvlText w:val="%1.%2.%3.%4.%5.%6.%7"/>
      <w:lvlJc w:val="left"/>
      <w:pPr>
        <w:tabs>
          <w:tab w:val="num" w:pos="2714"/>
        </w:tabs>
        <w:ind w:left="2714" w:hanging="1296"/>
      </w:pPr>
    </w:lvl>
    <w:lvl w:ilvl="7">
      <w:start w:val="1"/>
      <w:numFmt w:val="decimal"/>
      <w:lvlText w:val="%1.%2.%3.%4.%5.%6.%7.%8"/>
      <w:lvlJc w:val="left"/>
      <w:pPr>
        <w:tabs>
          <w:tab w:val="num" w:pos="2858"/>
        </w:tabs>
        <w:ind w:left="2858" w:hanging="1440"/>
      </w:pPr>
    </w:lvl>
    <w:lvl w:ilvl="8">
      <w:start w:val="1"/>
      <w:numFmt w:val="decimal"/>
      <w:lvlText w:val="%1.%2.%3.%4.%5.%6.%7.%8.%9"/>
      <w:lvlJc w:val="left"/>
      <w:pPr>
        <w:tabs>
          <w:tab w:val="num" w:pos="3002"/>
        </w:tabs>
        <w:ind w:left="3002" w:hanging="1584"/>
      </w:pPr>
    </w:lvl>
  </w:abstractNum>
  <w:abstractNum w:abstractNumId="2" w15:restartNumberingAfterBreak="0">
    <w:nsid w:val="00000003"/>
    <w:multiLevelType w:val="singleLevel"/>
    <w:tmpl w:val="00000003"/>
    <w:name w:val="WW8Num3"/>
    <w:lvl w:ilvl="0">
      <w:start w:val="1"/>
      <w:numFmt w:val="decimal"/>
      <w:pStyle w:val="Nadpis1"/>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1040"/>
        </w:tabs>
        <w:ind w:left="1020" w:hanging="340"/>
      </w:pPr>
    </w:lvl>
    <w:lvl w:ilvl="1">
      <w:start w:val="1"/>
      <w:numFmt w:val="lowerLetter"/>
      <w:lvlText w:val="%2."/>
      <w:lvlJc w:val="left"/>
      <w:pPr>
        <w:tabs>
          <w:tab w:val="num" w:pos="2120"/>
        </w:tabs>
        <w:ind w:left="2120" w:hanging="360"/>
      </w:pPr>
    </w:lvl>
    <w:lvl w:ilvl="2">
      <w:start w:val="1"/>
      <w:numFmt w:val="lowerRoman"/>
      <w:lvlText w:val="%3."/>
      <w:lvlJc w:val="right"/>
      <w:pPr>
        <w:tabs>
          <w:tab w:val="num" w:pos="2840"/>
        </w:tabs>
        <w:ind w:left="2840" w:hanging="180"/>
      </w:pPr>
    </w:lvl>
    <w:lvl w:ilvl="3">
      <w:start w:val="1"/>
      <w:numFmt w:val="decimal"/>
      <w:lvlText w:val="%4."/>
      <w:lvlJc w:val="left"/>
      <w:pPr>
        <w:tabs>
          <w:tab w:val="num" w:pos="3560"/>
        </w:tabs>
        <w:ind w:left="3560" w:hanging="360"/>
      </w:pPr>
    </w:lvl>
    <w:lvl w:ilvl="4">
      <w:start w:val="1"/>
      <w:numFmt w:val="lowerLetter"/>
      <w:lvlText w:val="%5."/>
      <w:lvlJc w:val="left"/>
      <w:pPr>
        <w:tabs>
          <w:tab w:val="num" w:pos="4280"/>
        </w:tabs>
        <w:ind w:left="4280" w:hanging="360"/>
      </w:pPr>
    </w:lvl>
    <w:lvl w:ilvl="5">
      <w:start w:val="1"/>
      <w:numFmt w:val="lowerRoman"/>
      <w:lvlText w:val="%6."/>
      <w:lvlJc w:val="right"/>
      <w:pPr>
        <w:tabs>
          <w:tab w:val="num" w:pos="5000"/>
        </w:tabs>
        <w:ind w:left="5000" w:hanging="180"/>
      </w:pPr>
    </w:lvl>
    <w:lvl w:ilvl="6">
      <w:start w:val="1"/>
      <w:numFmt w:val="decimal"/>
      <w:lvlText w:val="%7."/>
      <w:lvlJc w:val="left"/>
      <w:pPr>
        <w:tabs>
          <w:tab w:val="num" w:pos="5720"/>
        </w:tabs>
        <w:ind w:left="5720" w:hanging="360"/>
      </w:pPr>
    </w:lvl>
    <w:lvl w:ilvl="7">
      <w:start w:val="1"/>
      <w:numFmt w:val="lowerLetter"/>
      <w:lvlText w:val="%8."/>
      <w:lvlJc w:val="left"/>
      <w:pPr>
        <w:tabs>
          <w:tab w:val="num" w:pos="6440"/>
        </w:tabs>
        <w:ind w:left="6440" w:hanging="360"/>
      </w:pPr>
    </w:lvl>
    <w:lvl w:ilvl="8">
      <w:start w:val="1"/>
      <w:numFmt w:val="lowerRoman"/>
      <w:lvlText w:val="%9."/>
      <w:lvlJc w:val="right"/>
      <w:pPr>
        <w:tabs>
          <w:tab w:val="num" w:pos="7160"/>
        </w:tabs>
        <w:ind w:left="71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6E"/>
    <w:rsid w:val="0000151A"/>
    <w:rsid w:val="000430B4"/>
    <w:rsid w:val="00093438"/>
    <w:rsid w:val="00097E5D"/>
    <w:rsid w:val="000A4278"/>
    <w:rsid w:val="00135490"/>
    <w:rsid w:val="002038A0"/>
    <w:rsid w:val="002136EB"/>
    <w:rsid w:val="00214BAC"/>
    <w:rsid w:val="00275477"/>
    <w:rsid w:val="002A18D3"/>
    <w:rsid w:val="002B25DE"/>
    <w:rsid w:val="003577A5"/>
    <w:rsid w:val="0039518B"/>
    <w:rsid w:val="00410F40"/>
    <w:rsid w:val="0043191A"/>
    <w:rsid w:val="00581E68"/>
    <w:rsid w:val="005E0514"/>
    <w:rsid w:val="006071DB"/>
    <w:rsid w:val="00664817"/>
    <w:rsid w:val="00685C2B"/>
    <w:rsid w:val="006C634C"/>
    <w:rsid w:val="007174FC"/>
    <w:rsid w:val="007718D0"/>
    <w:rsid w:val="007D615E"/>
    <w:rsid w:val="00857820"/>
    <w:rsid w:val="008760B4"/>
    <w:rsid w:val="0087764A"/>
    <w:rsid w:val="008A41D2"/>
    <w:rsid w:val="00925B82"/>
    <w:rsid w:val="009E627E"/>
    <w:rsid w:val="009F7448"/>
    <w:rsid w:val="00A6274C"/>
    <w:rsid w:val="00A77F93"/>
    <w:rsid w:val="00B062D2"/>
    <w:rsid w:val="00B11009"/>
    <w:rsid w:val="00C419DF"/>
    <w:rsid w:val="00DD169A"/>
    <w:rsid w:val="00E2496E"/>
    <w:rsid w:val="00E35820"/>
    <w:rsid w:val="00E43331"/>
    <w:rsid w:val="00EE5F65"/>
    <w:rsid w:val="00F97C25"/>
    <w:rsid w:val="00FC4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3BFA0A1B"/>
  <w15:chartTrackingRefBased/>
  <w15:docId w15:val="{0BE58C0B-88A2-435A-BC0E-02AB577A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3"/>
      </w:numPr>
      <w:ind w:left="360" w:firstLine="0"/>
      <w:jc w:val="both"/>
      <w:outlineLvl w:val="0"/>
    </w:pPr>
    <w:rPr>
      <w:rFonts w:ascii="Arial Narrow" w:hAnsi="Arial Narrow" w:cs="Arial Narrow"/>
      <w:b/>
      <w:sz w:val="22"/>
      <w:szCs w:val="22"/>
    </w:rPr>
  </w:style>
  <w:style w:type="paragraph" w:styleId="Nadpis2">
    <w:name w:val="heading 2"/>
    <w:basedOn w:val="Normln"/>
    <w:next w:val="Normln"/>
    <w:qFormat/>
    <w:pPr>
      <w:keepNext/>
      <w:jc w:val="center"/>
      <w:outlineLvl w:val="1"/>
    </w:pPr>
    <w:rPr>
      <w:rFonts w:ascii="Arial Narrow" w:hAnsi="Arial Narrow" w:cs="Arial"/>
      <w:b/>
      <w:sz w:val="22"/>
      <w:szCs w:val="22"/>
    </w:rPr>
  </w:style>
  <w:style w:type="paragraph" w:styleId="Nadpis3">
    <w:name w:val="heading 3"/>
    <w:basedOn w:val="Normln"/>
    <w:next w:val="Normln"/>
    <w:qFormat/>
    <w:pPr>
      <w:keepNext/>
      <w:numPr>
        <w:numId w:val="2"/>
      </w:numPr>
      <w:spacing w:before="240" w:after="60"/>
      <w:outlineLvl w:val="2"/>
    </w:pPr>
    <w:rPr>
      <w:rFonts w:ascii="Arial" w:hAnsi="Arial" w:cs="Arial"/>
      <w:b/>
      <w:bCs/>
      <w:sz w:val="26"/>
      <w:szCs w:val="26"/>
    </w:rPr>
  </w:style>
  <w:style w:type="paragraph" w:styleId="Nadpis4">
    <w:name w:val="heading 4"/>
    <w:basedOn w:val="Normln"/>
    <w:next w:val="Normln"/>
    <w:qFormat/>
    <w:pPr>
      <w:keepNext/>
      <w:ind w:left="3540" w:firstLine="708"/>
      <w:outlineLvl w:val="3"/>
    </w:pPr>
    <w:rPr>
      <w:rFonts w:ascii="Arial Narrow" w:hAnsi="Arial Narrow" w:cs="Arial"/>
      <w:bCs/>
      <w:i/>
      <w:sz w:val="22"/>
      <w:szCs w:val="22"/>
    </w:rPr>
  </w:style>
  <w:style w:type="paragraph" w:styleId="Nadpis5">
    <w:name w:val="heading 5"/>
    <w:basedOn w:val="Normln"/>
    <w:next w:val="Normln"/>
    <w:qFormat/>
    <w:pPr>
      <w:keepNext/>
      <w:tabs>
        <w:tab w:val="num" w:pos="425"/>
      </w:tabs>
      <w:spacing w:before="120"/>
      <w:ind w:left="425" w:hanging="425"/>
      <w:outlineLvl w:val="4"/>
    </w:pPr>
    <w:rPr>
      <w:szCs w:val="20"/>
    </w:rPr>
  </w:style>
  <w:style w:type="paragraph" w:styleId="Nadpis6">
    <w:name w:val="heading 6"/>
    <w:basedOn w:val="Normln"/>
    <w:next w:val="Normln"/>
    <w:qFormat/>
    <w:pPr>
      <w:keepNext/>
      <w:tabs>
        <w:tab w:val="num" w:pos="425"/>
      </w:tabs>
      <w:ind w:left="425" w:hanging="425"/>
      <w:outlineLvl w:val="5"/>
    </w:pPr>
    <w:rPr>
      <w:b/>
      <w:color w:val="FF0000"/>
      <w:sz w:val="40"/>
      <w:szCs w:val="2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pPr>
      <w:keepNext/>
      <w:tabs>
        <w:tab w:val="num" w:pos="425"/>
      </w:tabs>
      <w:spacing w:before="120"/>
      <w:ind w:left="425" w:hanging="425"/>
      <w:outlineLvl w:val="6"/>
    </w:pPr>
    <w:rPr>
      <w:rFonts w:ascii="Arial" w:hAnsi="Arial" w:cs="Arial"/>
      <w:sz w:val="28"/>
      <w:szCs w:val="20"/>
    </w:rPr>
  </w:style>
  <w:style w:type="paragraph" w:styleId="Nadpis8">
    <w:name w:val="heading 8"/>
    <w:basedOn w:val="Normln"/>
    <w:next w:val="Normln"/>
    <w:qFormat/>
    <w:pPr>
      <w:keepNext/>
      <w:tabs>
        <w:tab w:val="num" w:pos="425"/>
      </w:tabs>
      <w:ind w:left="425" w:hanging="425"/>
      <w:outlineLvl w:val="7"/>
    </w:pPr>
    <w:rPr>
      <w:rFonts w:ascii="Arial" w:hAnsi="Arial" w:cs="Arial"/>
      <w:color w:val="333399"/>
      <w:sz w:val="28"/>
      <w:szCs w:val="20"/>
    </w:rPr>
  </w:style>
  <w:style w:type="paragraph" w:styleId="Nadpis9">
    <w:name w:val="heading 9"/>
    <w:basedOn w:val="Normln"/>
    <w:next w:val="Normln"/>
    <w:qFormat/>
    <w:pPr>
      <w:keepNext/>
      <w:tabs>
        <w:tab w:val="num" w:pos="425"/>
      </w:tabs>
      <w:ind w:left="425" w:hanging="425"/>
      <w:outlineLvl w:val="8"/>
    </w:pPr>
    <w:rPr>
      <w:rFonts w:ascii="Arial" w:hAnsi="Arial" w:cs="Arial"/>
      <w:b/>
      <w:bCs/>
      <w:color w:val="333399"/>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cs="Times New Roman"/>
    </w:rPr>
  </w:style>
  <w:style w:type="character" w:customStyle="1" w:styleId="WW8Num15z1">
    <w:name w:val="WW8Num15z1"/>
    <w:rPr>
      <w:rFonts w:cs="Times New Roman"/>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Verdana" w:hAnsi="Verdana" w:cs="Verdana"/>
      <w:b/>
      <w:i w:val="0"/>
      <w:sz w:val="20"/>
      <w:szCs w:val="20"/>
    </w:rPr>
  </w:style>
  <w:style w:type="character" w:customStyle="1" w:styleId="WW8Num17z1">
    <w:name w:val="WW8Num17z1"/>
    <w:rPr>
      <w:rFonts w:ascii="Verdana" w:hAnsi="Verdana" w:cs="Verdana"/>
      <w:b w:val="0"/>
      <w:i w:val="0"/>
      <w:sz w:val="20"/>
      <w:szCs w:val="20"/>
    </w:rPr>
  </w:style>
  <w:style w:type="character" w:customStyle="1" w:styleId="WW8Num17z3">
    <w:name w:val="WW8Num17z3"/>
  </w:style>
  <w:style w:type="character" w:customStyle="1" w:styleId="WW8Num18z0">
    <w:name w:val="WW8Num18z0"/>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style>
  <w:style w:type="character" w:customStyle="1" w:styleId="WW8Num20z1">
    <w:name w:val="WW8Num20z1"/>
    <w:rPr>
      <w:rFonts w:ascii="Symbol" w:hAnsi="Symbol" w:cs="Symbo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Verdana" w:hAnsi="Verdana" w:cs="Times New Roman"/>
    </w:rPr>
  </w:style>
  <w:style w:type="character" w:customStyle="1" w:styleId="WW8Num21z1">
    <w:name w:val="WW8Num21z1"/>
    <w:rPr>
      <w:rFonts w:cs="Times New Roman"/>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i w:val="0"/>
    </w:rPr>
  </w:style>
  <w:style w:type="character" w:customStyle="1" w:styleId="WW8Num23z1">
    <w:name w:val="WW8Num23z1"/>
    <w:rPr>
      <w:rFonts w:ascii="Symbol" w:hAnsi="Symbol" w:cs="Symbol"/>
      <w:i w:val="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ZpatChar">
    <w:name w:val="Zápatí Char"/>
    <w:basedOn w:val="Standardnpsmoodstavce1"/>
  </w:style>
  <w:style w:type="character" w:customStyle="1" w:styleId="ZkladntextChar">
    <w:name w:val="Základní text Char"/>
    <w:rPr>
      <w:b/>
      <w:sz w:val="28"/>
      <w:u w:val="single"/>
    </w:rPr>
  </w:style>
  <w:style w:type="character" w:customStyle="1" w:styleId="Zkladntextodsazen3Char">
    <w:name w:val="Základní text odsazený 3 Char"/>
    <w:rPr>
      <w:sz w:val="16"/>
      <w:szCs w:val="16"/>
    </w:rPr>
  </w:style>
  <w:style w:type="character" w:customStyle="1" w:styleId="TextkomenteChar">
    <w:name w:val="Text komentáře Char"/>
    <w:rPr>
      <w:rFonts w:ascii="Verdana" w:hAnsi="Verdana" w:cs="Verdana"/>
    </w:rPr>
  </w:style>
  <w:style w:type="character" w:styleId="Siln">
    <w:name w:val="Strong"/>
    <w:qFormat/>
    <w:rPr>
      <w:b/>
      <w:bCs/>
    </w:rPr>
  </w:style>
  <w:style w:type="character" w:customStyle="1" w:styleId="Zvraznn">
    <w:name w:val="Zvýraznění"/>
    <w:qFormat/>
    <w:rPr>
      <w:i/>
      <w:iCs/>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rPr>
      <w:b/>
      <w:sz w:val="28"/>
      <w:szCs w:val="20"/>
      <w:u w:val="single"/>
      <w:lang w:val="x-none"/>
    </w:rPr>
  </w:style>
  <w:style w:type="paragraph" w:styleId="Seznam">
    <w:name w:val="List"/>
    <w:basedOn w:val="Normln"/>
    <w:pPr>
      <w:ind w:left="283" w:hanging="283"/>
    </w:pPr>
    <w:rPr>
      <w:sz w:val="22"/>
      <w:szCs w:val="20"/>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Normln0">
    <w:name w:val="Normální~"/>
    <w:basedOn w:val="Normln"/>
    <w:pPr>
      <w:widowControl w:val="0"/>
    </w:pPr>
    <w:rPr>
      <w:szCs w:val="20"/>
      <w:lang w:eastAsia="cs-CZ"/>
    </w:rPr>
  </w:style>
  <w:style w:type="paragraph" w:customStyle="1" w:styleId="dkanormln">
    <w:name w:val="Øádka normální"/>
    <w:basedOn w:val="Normln"/>
    <w:pPr>
      <w:jc w:val="both"/>
    </w:pPr>
    <w:rPr>
      <w:kern w:val="1"/>
      <w:szCs w:val="20"/>
    </w:rPr>
  </w:style>
  <w:style w:type="paragraph" w:styleId="Zhlav">
    <w:name w:val="header"/>
    <w:basedOn w:val="Normln"/>
    <w:pPr>
      <w:tabs>
        <w:tab w:val="center" w:pos="4536"/>
        <w:tab w:val="right" w:pos="9072"/>
      </w:tabs>
    </w:pPr>
    <w:rPr>
      <w:sz w:val="20"/>
      <w:szCs w:val="20"/>
    </w:rPr>
  </w:style>
  <w:style w:type="paragraph" w:customStyle="1" w:styleId="Nadpiskapitol">
    <w:name w:val="Nadpis kapitol"/>
    <w:basedOn w:val="Nadpis2"/>
    <w:next w:val="Normln"/>
    <w:pPr>
      <w:spacing w:before="360" w:after="240"/>
    </w:pPr>
    <w:rPr>
      <w:rFonts w:ascii="Times New Roman" w:hAnsi="Times New Roman" w:cs="Times New Roman"/>
      <w:bCs/>
      <w:sz w:val="24"/>
      <w:szCs w:val="24"/>
    </w:rPr>
  </w:style>
  <w:style w:type="paragraph" w:styleId="Obsah1">
    <w:name w:val="toc 1"/>
    <w:basedOn w:val="Normln"/>
    <w:next w:val="Normln"/>
    <w:pPr>
      <w:spacing w:before="120" w:after="120"/>
      <w:ind w:left="540" w:right="70" w:hanging="540"/>
      <w:jc w:val="both"/>
    </w:pPr>
    <w:rPr>
      <w:rFonts w:ascii="Arial" w:hAnsi="Arial" w:cs="Arial"/>
      <w:bCs/>
      <w:caps/>
      <w:lang w:eastAsia="cs-CZ"/>
    </w:rPr>
  </w:style>
  <w:style w:type="paragraph" w:customStyle="1" w:styleId="Zkladntext21">
    <w:name w:val="Základní text 21"/>
    <w:basedOn w:val="Normln"/>
    <w:pPr>
      <w:spacing w:after="120" w:line="480" w:lineRule="auto"/>
    </w:pPr>
    <w:rPr>
      <w:sz w:val="20"/>
      <w:szCs w:val="20"/>
    </w:rPr>
  </w:style>
  <w:style w:type="paragraph" w:styleId="Zpat">
    <w:name w:val="footer"/>
    <w:basedOn w:val="Normln"/>
    <w:pPr>
      <w:tabs>
        <w:tab w:val="center" w:pos="4536"/>
        <w:tab w:val="right" w:pos="9072"/>
      </w:tabs>
    </w:pPr>
    <w:rPr>
      <w:sz w:val="20"/>
      <w:szCs w:val="20"/>
    </w:rPr>
  </w:style>
  <w:style w:type="paragraph" w:customStyle="1" w:styleId="Zkladntextodsazen21">
    <w:name w:val="Základní text odsazený 21"/>
    <w:basedOn w:val="Normln"/>
    <w:pPr>
      <w:spacing w:after="120" w:line="480" w:lineRule="auto"/>
      <w:ind w:left="283"/>
    </w:pPr>
    <w:rPr>
      <w:sz w:val="20"/>
      <w:szCs w:val="20"/>
    </w:rPr>
  </w:style>
  <w:style w:type="paragraph" w:styleId="Normlnweb">
    <w:name w:val="Normal (Web)"/>
    <w:basedOn w:val="Normln"/>
    <w:pPr>
      <w:spacing w:before="280" w:after="280"/>
    </w:pPr>
  </w:style>
  <w:style w:type="paragraph" w:customStyle="1" w:styleId="Osloven1">
    <w:name w:val="Oslovení1"/>
    <w:basedOn w:val="Normln"/>
    <w:next w:val="Normln"/>
    <w:pPr>
      <w:tabs>
        <w:tab w:val="left" w:pos="340"/>
      </w:tabs>
      <w:spacing w:before="280" w:after="560"/>
    </w:pPr>
  </w:style>
  <w:style w:type="paragraph" w:customStyle="1" w:styleId="Datum1">
    <w:name w:val="Datum1"/>
    <w:basedOn w:val="Normln"/>
    <w:next w:val="Normln"/>
    <w:pPr>
      <w:tabs>
        <w:tab w:val="left" w:pos="340"/>
      </w:tabs>
      <w:ind w:left="6804"/>
    </w:pPr>
  </w:style>
  <w:style w:type="paragraph" w:customStyle="1" w:styleId="Adresa">
    <w:name w:val="Adresa"/>
    <w:basedOn w:val="Normln"/>
    <w:pPr>
      <w:tabs>
        <w:tab w:val="left" w:pos="340"/>
      </w:tabs>
      <w:ind w:left="5103"/>
    </w:pPr>
  </w:style>
  <w:style w:type="paragraph" w:styleId="Textpoznpodarou">
    <w:name w:val="footnote text"/>
    <w:basedOn w:val="Normln"/>
    <w:rPr>
      <w:rFonts w:ascii="Arial Narrow" w:hAnsi="Arial Narrow" w:cs="Arial Narrow"/>
      <w:sz w:val="20"/>
      <w:szCs w:val="20"/>
    </w:rPr>
  </w:style>
  <w:style w:type="paragraph" w:customStyle="1" w:styleId="Textkomente1">
    <w:name w:val="Text komentáře1"/>
    <w:basedOn w:val="Normln"/>
    <w:rPr>
      <w:rFonts w:ascii="Verdana" w:hAnsi="Verdana" w:cs="Verdana"/>
      <w:sz w:val="20"/>
      <w:szCs w:val="20"/>
      <w:lang w:val="x-none"/>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ClanekC">
    <w:name w:val="ClanekC"/>
    <w:pPr>
      <w:keepNext/>
      <w:widowControl w:val="0"/>
      <w:tabs>
        <w:tab w:val="left" w:pos="72"/>
        <w:tab w:val="left" w:pos="936"/>
        <w:tab w:val="left" w:pos="1800"/>
        <w:tab w:val="left" w:pos="2664"/>
        <w:tab w:val="left" w:pos="3528"/>
        <w:tab w:val="left" w:pos="4392"/>
        <w:tab w:val="left" w:pos="5256"/>
        <w:tab w:val="left" w:pos="6120"/>
        <w:tab w:val="left" w:pos="6984"/>
        <w:tab w:val="left" w:pos="7848"/>
      </w:tabs>
      <w:suppressAutoHyphens/>
      <w:spacing w:before="360" w:after="240"/>
      <w:jc w:val="both"/>
    </w:pPr>
    <w:rPr>
      <w:rFonts w:ascii="Arial" w:hAnsi="Arial" w:cs="Arial"/>
      <w:b/>
      <w:spacing w:val="8"/>
      <w:sz w:val="24"/>
      <w:lang w:eastAsia="zh-CN"/>
    </w:rPr>
  </w:style>
  <w:style w:type="paragraph" w:customStyle="1" w:styleId="Zkladntextodsazen31">
    <w:name w:val="Základní text odsazený 31"/>
    <w:basedOn w:val="Normln"/>
    <w:pPr>
      <w:spacing w:after="120"/>
      <w:ind w:left="283"/>
    </w:pPr>
    <w:rPr>
      <w:sz w:val="16"/>
      <w:szCs w:val="16"/>
      <w:lang w:val="x-none"/>
    </w:rPr>
  </w:style>
  <w:style w:type="paragraph" w:customStyle="1" w:styleId="Standard">
    <w:name w:val="Standard"/>
    <w:pPr>
      <w:suppressAutoHyphens/>
      <w:spacing w:after="200" w:line="276" w:lineRule="auto"/>
      <w:textAlignment w:val="baseline"/>
    </w:pPr>
    <w:rPr>
      <w:rFonts w:ascii="Calibri" w:eastAsia="Arial" w:hAnsi="Calibri" w:cs="Calibri"/>
      <w:kern w:val="1"/>
      <w:sz w:val="24"/>
      <w:szCs w:val="24"/>
      <w:lang w:eastAsia="zh-CN"/>
    </w:rPr>
  </w:style>
  <w:style w:type="paragraph" w:customStyle="1" w:styleId="A-text">
    <w:name w:val="A-text"/>
    <w:basedOn w:val="Standard"/>
  </w:style>
  <w:style w:type="paragraph" w:customStyle="1" w:styleId="Default">
    <w:name w:val="Default"/>
    <w:pPr>
      <w:suppressAutoHyphens/>
      <w:autoSpaceDE w:val="0"/>
    </w:pPr>
    <w:rPr>
      <w:rFonts w:ascii="Verdana" w:eastAsia="Calibri" w:hAnsi="Verdana" w:cs="Verdana"/>
      <w:color w:val="000000"/>
      <w:sz w:val="24"/>
      <w:szCs w:val="24"/>
      <w:lang w:eastAsia="zh-CN"/>
    </w:rPr>
  </w:style>
  <w:style w:type="paragraph" w:styleId="Odstavecseseznamem">
    <w:name w:val="List Paragraph"/>
    <w:basedOn w:val="Normln"/>
    <w:qFormat/>
    <w:pPr>
      <w:ind w:left="720"/>
    </w:pPr>
    <w:rPr>
      <w:sz w:val="20"/>
      <w:szCs w:val="20"/>
    </w:rPr>
  </w:style>
  <w:style w:type="paragraph" w:customStyle="1" w:styleId="HLAVICKA">
    <w:name w:val="HLAVICKA"/>
    <w:basedOn w:val="Normln"/>
    <w:qFormat/>
    <w:rsid w:val="00F97C25"/>
    <w:pPr>
      <w:tabs>
        <w:tab w:val="left" w:pos="284"/>
        <w:tab w:val="left" w:pos="1145"/>
      </w:tabs>
      <w:spacing w:after="60"/>
      <w:textAlignment w:val="baseline"/>
    </w:pPr>
    <w:rPr>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3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0B551C4F755FF44B7DACEAB0013D22F" ma:contentTypeVersion="15" ma:contentTypeDescription="Vytvoří nový dokument" ma:contentTypeScope="" ma:versionID="195907ce88d79dc512193815fa016532">
  <xsd:schema xmlns:xsd="http://www.w3.org/2001/XMLSchema" xmlns:xs="http://www.w3.org/2001/XMLSchema" xmlns:p="http://schemas.microsoft.com/office/2006/metadata/properties" xmlns:ns2="847660eb-bee7-4e10-907b-c9c954f03e50" xmlns:ns3="0bfb8879-5bd7-423c-9694-2e5b4ea90be0" xmlns:ns5="cad0c146-e2e8-4365-8f75-8188db71243c" targetNamespace="http://schemas.microsoft.com/office/2006/metadata/properties" ma:root="true" ma:fieldsID="1766c65a26c248987c8194e38119dfd1" ns2:_="" ns3:_="" ns5:_="">
    <xsd:import namespace="847660eb-bee7-4e10-907b-c9c954f03e50"/>
    <xsd:import namespace="0bfb8879-5bd7-423c-9694-2e5b4ea90be0"/>
    <xsd:import namespace="cad0c146-e2e8-4365-8f75-8188db71243c"/>
    <xsd:element name="properties">
      <xsd:complexType>
        <xsd:sequence>
          <xsd:element name="documentManagement">
            <xsd:complexType>
              <xsd:all>
                <xsd:element ref="ns2:_dlc_DocId" minOccurs="0"/>
                <xsd:element ref="ns2:_dlc_DocIdUrl" minOccurs="0"/>
                <xsd:element ref="ns2:_dlc_DocIdPersistId" minOccurs="0"/>
                <xsd:element ref="ns3:_dlc_DocId" minOccurs="0"/>
                <xsd:element ref="ns3:_dlc_DocIdUrl" minOccurs="0"/>
                <xsd:element ref="ns3:_dlc_DocIdPersistId" minOccurs="0"/>
                <xsd:element ref="ns3:SharedWithUsers" minOccurs="0"/>
                <xsd:element ref="ns3:SharedWithDetails" minOccurs="0"/>
                <xsd:element ref="ns5:MediaServiceMetadata" minOccurs="0"/>
                <xsd:element ref="ns5:MediaServiceFastMetadata" minOccurs="0"/>
                <xsd:element ref="ns5:jc86749405ca494c820e0d951a32df7d" minOccurs="0"/>
                <xsd:element ref="ns3:TaxCatchAll" minOccurs="0"/>
                <xsd:element ref="ns5:MediaServiceAutoTag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60eb-bee7-4e10-907b-c9c954f03e5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fb8879-5bd7-423c-9694-2e5b4ea90be0" elementFormDefault="qualified">
    <xsd:import namespace="http://schemas.microsoft.com/office/2006/documentManagement/types"/>
    <xsd:import namespace="http://schemas.microsoft.com/office/infopath/2007/PartnerControls"/>
    <xsd:element name="_dlc_DocId" ma:index="11" nillable="true" ma:displayName="_dlc_DocId" ma:description="Hodnota ID dokumentu přiřazená této položce" ma:internalName="_dlc_DocId0" ma:readOnly="false">
      <xsd:simpleType>
        <xsd:restriction base="dms:Text"/>
      </xsd:simpleType>
    </xsd:element>
    <xsd:element name="_dlc_DocIdUrl" ma:index="12" nillable="true" ma:displayName="_dlc_DocIdUrl" ma:description="Trvalý odkaz na tento dokument" ma:hidden="true" ma:internalName="_dlc_DocIdUrl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_dlc_DocIdPersistId" ma:description="Keep ID on add." ma:hidden="true" ma:internalName="_dlc_DocIdPersistId0" ma:readOnly="false">
      <xsd:simpleType>
        <xsd:restriction base="dms:Boolean"/>
      </xsd:simpleType>
    </xsd:element>
    <xsd:element name="SharedWithUsers" ma:index="15"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description="" ma:internalName="SharedWithDetails" ma:readOnly="true">
      <xsd:simpleType>
        <xsd:restriction base="dms:Note">
          <xsd:maxLength value="255"/>
        </xsd:restriction>
      </xsd:simpleType>
    </xsd:element>
    <xsd:element name="TaxCatchAll" ma:index="21" nillable="true" ma:displayName="Taxonomy Catch All Column" ma:description="" ma:hidden="true" ma:list="{35cae23a-d820-40b7-80c0-c99c661d5d40}" ma:internalName="TaxCatchAll" ma:showField="CatchAllData" ma:web="0bfb8879-5bd7-423c-9694-2e5b4ea90b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d0c146-e2e8-4365-8f75-8188db71243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jc86749405ca494c820e0d951a32df7d" ma:index="20" nillable="true" ma:taxonomy="true" ma:internalName="jc86749405ca494c820e0d951a32df7d" ma:taxonomyFieldName="Meta" ma:displayName="Meta" ma:default="" ma:fieldId="{3c867494-05ca-494c-820e-0d951a32df7d}" ma:taxonomyMulti="true" ma:sspId="16b6e387-e4bc-4d98-91de-812505291faf" ma:termSetId="f7279e90-5352-4559-8698-895a6c15f835" ma:anchorId="00000000-0000-0000-0000-000000000000" ma:open="true" ma:isKeyword="false">
      <xsd:complexType>
        <xsd:sequence>
          <xsd:element ref="pc:Terms" minOccurs="0" maxOccurs="1"/>
        </xsd:sequence>
      </xsd:complexType>
    </xsd:element>
    <xsd:element name="MediaServiceAutoTags" ma:index="22" nillable="true" ma:displayName="MediaServiceAutoTags" ma:description="" ma:internalName="MediaServiceAutoTags" ma:readOnly="true">
      <xsd:simpleType>
        <xsd:restriction base="dms:Text"/>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Položka"/>
        <xsd:element ref="dc:subject" minOccurs="0" maxOccurs="1"/>
        <xsd:element ref="dc:description" minOccurs="0" maxOccurs="1"/>
        <xsd:element name="keywords" minOccurs="0" maxOccurs="1" type="xsd:string" ma:index="14" ma:displayName="Klíčová slov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0bfb8879-5bd7-423c-9694-2e5b4ea90be0"/>
    <jc86749405ca494c820e0d951a32df7d xmlns="cad0c146-e2e8-4365-8f75-8188db71243c">
      <Terms xmlns="http://schemas.microsoft.com/office/infopath/2007/PartnerControls"/>
    </jc86749405ca494c820e0d951a32df7d>
    <_dlc_DocIdUrl xmlns="0bfb8879-5bd7-423c-9694-2e5b4ea90be0">
      <Url xsi:nil="true"/>
      <Description xsi:nil="true"/>
    </_dlc_DocIdUrl>
    <_dlc_DocIdPersistId xmlns="0bfb8879-5bd7-423c-9694-2e5b4ea90be0" xsi:nil="true"/>
    <_dlc_DocId xmlns="0bfb8879-5bd7-423c-9694-2e5b4ea90be0" xsi:nil="true"/>
  </documentManagement>
</p:properties>
</file>

<file path=customXml/itemProps1.xml><?xml version="1.0" encoding="utf-8"?>
<ds:datastoreItem xmlns:ds="http://schemas.openxmlformats.org/officeDocument/2006/customXml" ds:itemID="{E21DFCE8-4770-40CF-977D-3A0405E0B40A}">
  <ds:schemaRefs>
    <ds:schemaRef ds:uri="http://schemas.microsoft.com/sharepoint/v3/contenttype/forms"/>
  </ds:schemaRefs>
</ds:datastoreItem>
</file>

<file path=customXml/itemProps2.xml><?xml version="1.0" encoding="utf-8"?>
<ds:datastoreItem xmlns:ds="http://schemas.openxmlformats.org/officeDocument/2006/customXml" ds:itemID="{0319AE58-0134-4C15-8B79-19EC04A48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60eb-bee7-4e10-907b-c9c954f03e50"/>
    <ds:schemaRef ds:uri="0bfb8879-5bd7-423c-9694-2e5b4ea90be0"/>
    <ds:schemaRef ds:uri="cad0c146-e2e8-4365-8f75-8188db712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41741-9D37-4D02-84CD-3A9015D397D5}">
  <ds:schemaRefs>
    <ds:schemaRef ds:uri="http://schemas.microsoft.com/sharepoint/events"/>
    <ds:schemaRef ds:uri=""/>
  </ds:schemaRefs>
</ds:datastoreItem>
</file>

<file path=customXml/itemProps4.xml><?xml version="1.0" encoding="utf-8"?>
<ds:datastoreItem xmlns:ds="http://schemas.openxmlformats.org/officeDocument/2006/customXml" ds:itemID="{47FF74B0-870D-4529-BEBE-E770AB80D5B4}">
  <ds:schemaRefs>
    <ds:schemaRef ds:uri="http://schemas.openxmlformats.org/package/2006/metadata/core-properties"/>
    <ds:schemaRef ds:uri="http://schemas.microsoft.com/office/2006/metadata/properties"/>
    <ds:schemaRef ds:uri="cad0c146-e2e8-4365-8f75-8188db71243c"/>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0bfb8879-5bd7-423c-9694-2e5b4ea90be0"/>
    <ds:schemaRef ds:uri="847660eb-bee7-4e10-907b-c9c954f03e5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1810</Words>
  <Characters>10683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lpstr>
    </vt:vector>
  </TitlesOfParts>
  <Company>VOS a SPS stavebni Nachod</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Palenik</dc:creator>
  <cp:keywords/>
  <dc:description/>
  <cp:lastModifiedBy>smolamilan</cp:lastModifiedBy>
  <cp:revision>4</cp:revision>
  <cp:lastPrinted>2017-10-25T07:02:00Z</cp:lastPrinted>
  <dcterms:created xsi:type="dcterms:W3CDTF">2017-11-09T07:11:00Z</dcterms:created>
  <dcterms:modified xsi:type="dcterms:W3CDTF">2017-11-09T07:13:00Z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
    <vt:lpwstr/>
  </property>
  <property fmtid="{D5CDD505-2E9C-101B-9397-08002B2CF9AE}" pid="3" name="ContentTypeId">
    <vt:lpwstr>0x010100E0B551C4F755FF44B7DACEAB0013D22F</vt:lpwstr>
  </property>
</Properties>
</file>