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3D" w:rsidRDefault="009A6ED1">
      <w:pPr>
        <w:pStyle w:val="Headerorfooter20"/>
        <w:framePr w:wrap="none" w:vAnchor="page" w:hAnchor="page" w:x="8497" w:y="212"/>
        <w:shd w:val="clear" w:color="auto" w:fill="auto"/>
      </w:pPr>
      <w:r>
        <w:rPr>
          <w:rStyle w:val="Headerorfooter2CourierNew85ptNotItalicSpacing0pt"/>
        </w:rPr>
        <w:t xml:space="preserve">v </w:t>
      </w:r>
      <w:r>
        <w:t>nu</w:t>
      </w:r>
    </w:p>
    <w:p w:rsidR="005B6E3D" w:rsidRDefault="009A6ED1">
      <w:pPr>
        <w:pStyle w:val="Headerorfooter0"/>
        <w:framePr w:wrap="none" w:vAnchor="page" w:hAnchor="page" w:x="9428" w:y="249"/>
        <w:shd w:val="clear" w:color="auto" w:fill="auto"/>
        <w:tabs>
          <w:tab w:val="left" w:pos="1123"/>
        </w:tabs>
      </w:pPr>
      <w:r>
        <w:rPr>
          <w:rStyle w:val="Headerorfooter7ptBold"/>
        </w:rPr>
        <w:t>1</w:t>
      </w:r>
      <w:r>
        <w:t>/ /Cí7 —</w:t>
      </w:r>
      <w:r>
        <w:tab/>
        <w:t>/ -</w:t>
      </w:r>
      <w:r>
        <w:rPr>
          <w:rStyle w:val="Headerorfooter7ptBold"/>
        </w:rPr>
        <w:t>7</w:t>
      </w:r>
      <w:r>
        <w:t>-</w:t>
      </w:r>
    </w:p>
    <w:p w:rsidR="005B6E3D" w:rsidRDefault="009A6ED1">
      <w:pPr>
        <w:pStyle w:val="Heading20"/>
        <w:framePr w:w="9691" w:h="12492" w:hRule="exact" w:wrap="none" w:vAnchor="page" w:hAnchor="page" w:x="702" w:y="1048"/>
        <w:shd w:val="clear" w:color="auto" w:fill="auto"/>
        <w:ind w:left="140" w:right="149"/>
      </w:pPr>
      <w:bookmarkStart w:id="0" w:name="bookmark0"/>
      <w:r>
        <w:t>SMLOUVA</w:t>
      </w:r>
      <w:bookmarkEnd w:id="0"/>
    </w:p>
    <w:p w:rsidR="005B6E3D" w:rsidRDefault="009A6ED1">
      <w:pPr>
        <w:pStyle w:val="Heading40"/>
        <w:framePr w:w="9691" w:h="12492" w:hRule="exact" w:wrap="none" w:vAnchor="page" w:hAnchor="page" w:x="702" w:y="1048"/>
        <w:shd w:val="clear" w:color="auto" w:fill="auto"/>
        <w:ind w:left="140" w:right="149"/>
      </w:pPr>
      <w:bookmarkStart w:id="1" w:name="bookmark1"/>
      <w:r>
        <w:t>o dodávce a odběru tepelné energie</w:t>
      </w:r>
      <w:bookmarkEnd w:id="1"/>
    </w:p>
    <w:p w:rsidR="005B6E3D" w:rsidRDefault="009A6ED1">
      <w:pPr>
        <w:pStyle w:val="Bodytext30"/>
        <w:framePr w:w="9691" w:h="12492" w:hRule="exact" w:wrap="none" w:vAnchor="page" w:hAnchor="page" w:x="702" w:y="1048"/>
        <w:shd w:val="clear" w:color="auto" w:fill="auto"/>
        <w:spacing w:after="309"/>
        <w:ind w:left="140" w:right="149"/>
      </w:pPr>
      <w:r>
        <w:t>smluvní účet: 50010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166"/>
        <w:ind w:right="180" w:firstLine="0"/>
      </w:pPr>
      <w:r>
        <w:t>ze soustavy centralizovaného zásobování teplem, uzavřená v souladu s Občanským zákoníkem, zákonem</w:t>
      </w:r>
      <w:r>
        <w:br/>
        <w:t xml:space="preserve">č. 458/2000 Sb. ve znění pozdějších předpisů, o podmínkách podnikání a </w:t>
      </w:r>
      <w:r>
        <w:t>výkonu státní správy v</w:t>
      </w:r>
      <w:r>
        <w:br/>
        <w:t>energetických odvětvích a o změně některých zákonů a zákona č. 406/2000 Sb. o hospodaření energií.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230" w:line="212" w:lineRule="exact"/>
        <w:ind w:left="6100" w:firstLine="0"/>
        <w:jc w:val="left"/>
      </w:pPr>
      <w:r>
        <w:t>V</w:t>
      </w:r>
    </w:p>
    <w:p w:rsidR="005B6E3D" w:rsidRDefault="009A6ED1">
      <w:pPr>
        <w:pStyle w:val="Bodytext40"/>
        <w:framePr w:w="9691" w:h="12492" w:hRule="exact" w:wrap="none" w:vAnchor="page" w:hAnchor="page" w:x="702" w:y="1048"/>
        <w:shd w:val="clear" w:color="auto" w:fill="auto"/>
        <w:spacing w:before="0" w:after="227"/>
        <w:ind w:right="149"/>
      </w:pPr>
      <w:r>
        <w:t>l.Smluvní strany:</w:t>
      </w:r>
    </w:p>
    <w:p w:rsidR="005B6E3D" w:rsidRDefault="009A6ED1">
      <w:pPr>
        <w:pStyle w:val="Bodytext20"/>
        <w:framePr w:w="9691" w:h="12492" w:hRule="exact" w:wrap="none" w:vAnchor="page" w:hAnchor="page" w:x="702" w:y="1048"/>
        <w:numPr>
          <w:ilvl w:val="0"/>
          <w:numId w:val="1"/>
        </w:numPr>
        <w:shd w:val="clear" w:color="auto" w:fill="auto"/>
        <w:tabs>
          <w:tab w:val="left" w:pos="436"/>
        </w:tabs>
        <w:spacing w:before="0" w:after="0" w:line="240" w:lineRule="exact"/>
        <w:ind w:left="380" w:right="3060" w:hanging="380"/>
        <w:jc w:val="left"/>
      </w:pPr>
      <w:r>
        <w:t>Teplárna Písek, a. s., U Smrkovické silnice 2263, 397 01 Písek</w:t>
      </w:r>
      <w:r>
        <w:br/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u Krajského soudu v Č. Budějovicích </w:t>
      </w:r>
      <w:r>
        <w:t>oddíl B, vložka 640 '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240" w:lineRule="exact"/>
        <w:ind w:left="380" w:firstLine="0"/>
        <w:jc w:val="left"/>
      </w:pPr>
      <w:r>
        <w:t>IČ: 60826801, DIČ: CZ60826801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240" w:lineRule="exact"/>
        <w:ind w:left="380" w:right="3060" w:firstLine="0"/>
        <w:jc w:val="left"/>
      </w:pPr>
      <w:r>
        <w:t>Číslo licence: 310100870 skupina 31 výroba tepelné energie</w:t>
      </w:r>
      <w:r>
        <w:br/>
        <w:t>320100871 skupina 32 rozvod tepelné energie</w:t>
      </w:r>
      <w:r>
        <w:br/>
        <w:t>Bankovní s</w:t>
      </w:r>
      <w:r>
        <w:rPr>
          <w:rStyle w:val="Bodytext21"/>
        </w:rPr>
        <w:t>pojení: Českoslove</w:t>
      </w:r>
      <w:r>
        <w:t>nská obchodní banka, a.s., pobočka Písek</w:t>
      </w:r>
    </w:p>
    <w:p w:rsidR="005B6E3D" w:rsidRDefault="009A6ED1">
      <w:pPr>
        <w:pStyle w:val="Heading10"/>
        <w:framePr w:w="9691" w:h="12492" w:hRule="exact" w:wrap="none" w:vAnchor="page" w:hAnchor="page" w:x="702" w:y="1048"/>
        <w:shd w:val="clear" w:color="auto" w:fill="auto"/>
        <w:ind w:left="860"/>
      </w:pPr>
      <w:bookmarkStart w:id="2" w:name="bookmark2"/>
      <w:r>
        <w:t>účtu:^mHHB</w:t>
      </w:r>
      <w:bookmarkEnd w:id="2"/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212" w:lineRule="exact"/>
        <w:ind w:left="380" w:firstLine="0"/>
        <w:jc w:val="left"/>
      </w:pPr>
      <w:r>
        <w:t xml:space="preserve">zastoupená paní Mgr. </w:t>
      </w:r>
      <w:r>
        <w:t>Andreou Žákovou, ředitelkou a. s.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224" w:lineRule="exact"/>
        <w:ind w:left="380" w:firstLine="0"/>
        <w:jc w:val="left"/>
      </w:pPr>
      <w:r>
        <w:t xml:space="preserve">- dále jen </w:t>
      </w:r>
      <w:r>
        <w:rPr>
          <w:rStyle w:val="Bodytext210ptBold"/>
        </w:rPr>
        <w:t>dodavatel</w:t>
      </w:r>
    </w:p>
    <w:p w:rsidR="005B6E3D" w:rsidRDefault="009A6ED1">
      <w:pPr>
        <w:pStyle w:val="Bodytext50"/>
        <w:framePr w:w="9691" w:h="12492" w:hRule="exact" w:wrap="none" w:vAnchor="page" w:hAnchor="page" w:x="702" w:y="1048"/>
        <w:shd w:val="clear" w:color="auto" w:fill="auto"/>
        <w:spacing w:after="296"/>
        <w:ind w:right="149"/>
      </w:pPr>
      <w:r>
        <w:t>a</w:t>
      </w:r>
    </w:p>
    <w:p w:rsidR="005B6E3D" w:rsidRDefault="009A6ED1">
      <w:pPr>
        <w:pStyle w:val="Bodytext20"/>
        <w:framePr w:w="9691" w:h="12492" w:hRule="exact" w:wrap="none" w:vAnchor="page" w:hAnchor="page" w:x="702" w:y="1048"/>
        <w:numPr>
          <w:ilvl w:val="0"/>
          <w:numId w:val="1"/>
        </w:numPr>
        <w:shd w:val="clear" w:color="auto" w:fill="auto"/>
        <w:tabs>
          <w:tab w:val="left" w:pos="440"/>
        </w:tabs>
        <w:spacing w:before="0" w:after="266"/>
        <w:ind w:left="480" w:right="4320"/>
        <w:jc w:val="left"/>
      </w:pPr>
      <w:r>
        <w:t>Střední odborná škola a Střední odborné učiliště, Písek</w:t>
      </w:r>
      <w:r>
        <w:br/>
        <w:t>Komenského 86 / 397 01 Písek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212" w:lineRule="exact"/>
        <w:ind w:left="480" w:right="8285" w:firstLine="0"/>
      </w:pPr>
      <w:r>
        <w:t>Číslo účtu: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212" w:lineRule="exact"/>
        <w:ind w:left="480" w:right="8285" w:firstLine="0"/>
      </w:pPr>
      <w:r>
        <w:t>IČ :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tabs>
          <w:tab w:val="left" w:pos="2395"/>
        </w:tabs>
        <w:spacing w:before="0" w:after="0" w:line="475" w:lineRule="exact"/>
        <w:ind w:left="480" w:right="19" w:firstLine="0"/>
      </w:pPr>
      <w:r>
        <w:t>DIČ :</w:t>
      </w:r>
      <w:r>
        <w:tab/>
        <w:t>CZ00511382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475" w:lineRule="exact"/>
        <w:ind w:right="19" w:firstLine="0"/>
      </w:pPr>
      <w:r>
        <w:t xml:space="preserve">- dále jen </w:t>
      </w:r>
      <w:r>
        <w:rPr>
          <w:rStyle w:val="Bodytext210ptBold"/>
        </w:rPr>
        <w:t>odběratel</w:t>
      </w:r>
    </w:p>
    <w:p w:rsidR="005B6E3D" w:rsidRDefault="009A6ED1">
      <w:pPr>
        <w:pStyle w:val="Bodytext20"/>
        <w:framePr w:w="9691" w:h="12492" w:hRule="exact" w:wrap="none" w:vAnchor="page" w:hAnchor="page" w:x="702" w:y="1048"/>
        <w:shd w:val="clear" w:color="auto" w:fill="auto"/>
        <w:spacing w:before="0" w:after="0" w:line="475" w:lineRule="exact"/>
        <w:ind w:right="19" w:firstLine="0"/>
      </w:pPr>
      <w:r>
        <w:t>uzavřely níže uvedeného dne, měsíce a roku tuto smlouvu:</w:t>
      </w:r>
    </w:p>
    <w:p w:rsidR="005B6E3D" w:rsidRDefault="009A6ED1">
      <w:pPr>
        <w:pStyle w:val="Heading50"/>
        <w:framePr w:w="9691" w:h="12492" w:hRule="exact" w:wrap="none" w:vAnchor="page" w:hAnchor="page" w:x="702" w:y="1048"/>
        <w:numPr>
          <w:ilvl w:val="0"/>
          <w:numId w:val="2"/>
        </w:numPr>
        <w:shd w:val="clear" w:color="auto" w:fill="auto"/>
        <w:tabs>
          <w:tab w:val="left" w:pos="436"/>
        </w:tabs>
        <w:ind w:right="19"/>
      </w:pPr>
      <w:bookmarkStart w:id="3" w:name="bookmark3"/>
      <w:r>
        <w:t>Předmět a místo plnění</w:t>
      </w:r>
      <w:bookmarkEnd w:id="3"/>
    </w:p>
    <w:p w:rsidR="005B6E3D" w:rsidRDefault="009A6ED1">
      <w:pPr>
        <w:pStyle w:val="Bodytext20"/>
        <w:framePr w:w="9691" w:h="12492" w:hRule="exact" w:wrap="none" w:vAnchor="page" w:hAnchor="page" w:x="702" w:y="1048"/>
        <w:numPr>
          <w:ilvl w:val="1"/>
          <w:numId w:val="2"/>
        </w:numPr>
        <w:shd w:val="clear" w:color="auto" w:fill="auto"/>
        <w:tabs>
          <w:tab w:val="left" w:pos="445"/>
        </w:tabs>
        <w:spacing w:before="0" w:after="240" w:line="240" w:lineRule="exact"/>
        <w:ind w:right="19" w:firstLine="0"/>
      </w:pPr>
      <w:r>
        <w:t>Dodavatel se zavazuje dodávat odběrateli do místa uvedeného ve článku 2.4 tepelnou energii ze</w:t>
      </w:r>
      <w:r>
        <w:br/>
        <w:t>soustavy centralizovaného zásobování teplem.</w:t>
      </w:r>
    </w:p>
    <w:p w:rsidR="005B6E3D" w:rsidRDefault="009A6ED1">
      <w:pPr>
        <w:pStyle w:val="Bodytext20"/>
        <w:framePr w:w="9691" w:h="12492" w:hRule="exact" w:wrap="none" w:vAnchor="page" w:hAnchor="page" w:x="702" w:y="1048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240" w:line="240" w:lineRule="exact"/>
        <w:ind w:right="19" w:firstLine="0"/>
      </w:pPr>
      <w:r>
        <w:t xml:space="preserve">Odběratel se zavazuje odebírat od dodavatele v místě uvedeném ve článku 2.4 tepelnou energii </w:t>
      </w:r>
      <w:r>
        <w:t>ze</w:t>
      </w:r>
      <w:r>
        <w:br/>
        <w:t>soustavy centralizovaného zásobování teplem. Smluvní strany se dohodly na připojovacím poplatku za</w:t>
      </w:r>
      <w:r>
        <w:br/>
        <w:t>zřízení odběrního místa s tím, že při připojení nebude dodavatel žádný poplatek účtovat. Při odpojení</w:t>
      </w:r>
      <w:r>
        <w:br/>
        <w:t>odběratele od soustavy zásobování teplem vyúčtuje do</w:t>
      </w:r>
      <w:r>
        <w:t>davatel poplatek ve smyslu § 77 odst. 5 zákona</w:t>
      </w:r>
      <w:r>
        <w:br/>
        <w:t>458/2000 Sb. v platném znění. Dodavatel má právo do tohoto poplatku započítat i náhradu za snížení</w:t>
      </w:r>
      <w:r>
        <w:br/>
        <w:t>příjmů v důsledku snížení výroby tepla.</w:t>
      </w:r>
    </w:p>
    <w:p w:rsidR="005B6E3D" w:rsidRDefault="009A6ED1">
      <w:pPr>
        <w:pStyle w:val="Bodytext20"/>
        <w:framePr w:w="9691" w:h="12492" w:hRule="exact" w:wrap="none" w:vAnchor="page" w:hAnchor="page" w:x="702" w:y="1048"/>
        <w:numPr>
          <w:ilvl w:val="1"/>
          <w:numId w:val="2"/>
        </w:numPr>
        <w:shd w:val="clear" w:color="auto" w:fill="auto"/>
        <w:tabs>
          <w:tab w:val="left" w:pos="454"/>
        </w:tabs>
        <w:spacing w:before="0" w:after="0" w:line="240" w:lineRule="exact"/>
        <w:ind w:right="19" w:firstLine="0"/>
      </w:pPr>
      <w:r>
        <w:t>Parametry dodávky, kterými jsou, podle předmětu plnění smlouvy, výkon,</w:t>
      </w:r>
      <w:r>
        <w:t xml:space="preserve"> množství, časový průběh</w:t>
      </w:r>
      <w:r>
        <w:br/>
        <w:t>odběru tepelné energie a základní parametry dodávané a vracené teplonosné látky, kterými jsou teplota,</w:t>
      </w:r>
      <w:r>
        <w:br/>
        <w:t>tlak, tlakový rozdíl a hmotnostní nebo objemový průtok, jsou uvedeny v odběrovém diagramu, který je</w:t>
      </w:r>
      <w:r>
        <w:br/>
        <w:t>nedílnou částí smlouvy - pří</w:t>
      </w:r>
      <w:r>
        <w:t>loha č.2. Způsob kontroly je popsán v Obchodně technických podmínkách</w:t>
      </w:r>
      <w:r>
        <w:br/>
        <w:t>dodávky tepla - příloha č.l.</w:t>
      </w:r>
    </w:p>
    <w:p w:rsidR="005B6E3D" w:rsidRDefault="009A6ED1">
      <w:pPr>
        <w:pStyle w:val="Bodytext20"/>
        <w:framePr w:wrap="none" w:vAnchor="page" w:hAnchor="page" w:x="3030" w:y="7735"/>
        <w:shd w:val="clear" w:color="auto" w:fill="auto"/>
        <w:spacing w:before="0" w:after="0" w:line="212" w:lineRule="exact"/>
        <w:ind w:firstLine="0"/>
        <w:jc w:val="left"/>
      </w:pPr>
      <w:r>
        <w:t>00511382</w:t>
      </w:r>
    </w:p>
    <w:p w:rsidR="005B6E3D" w:rsidRDefault="009A6ED1">
      <w:pPr>
        <w:pStyle w:val="Bodytext20"/>
        <w:framePr w:w="9691" w:h="1290" w:hRule="exact" w:wrap="none" w:vAnchor="page" w:hAnchor="page" w:x="702" w:y="14034"/>
        <w:numPr>
          <w:ilvl w:val="1"/>
          <w:numId w:val="2"/>
        </w:numPr>
        <w:shd w:val="clear" w:color="auto" w:fill="auto"/>
        <w:tabs>
          <w:tab w:val="left" w:pos="454"/>
        </w:tabs>
        <w:spacing w:before="0" w:after="325" w:line="212" w:lineRule="exact"/>
        <w:ind w:firstLine="0"/>
      </w:pPr>
      <w:r>
        <w:t>Místo odběru tepelné energie je uvedeno na příloze č. 6 - Seznam odběrných míst</w:t>
      </w:r>
    </w:p>
    <w:p w:rsidR="005B6E3D" w:rsidRDefault="009A6ED1">
      <w:pPr>
        <w:pStyle w:val="Bodytext20"/>
        <w:framePr w:w="9691" w:h="1290" w:hRule="exact" w:wrap="none" w:vAnchor="page" w:hAnchor="page" w:x="702" w:y="14034"/>
        <w:numPr>
          <w:ilvl w:val="1"/>
          <w:numId w:val="2"/>
        </w:numPr>
        <w:shd w:val="clear" w:color="auto" w:fill="auto"/>
        <w:tabs>
          <w:tab w:val="left" w:pos="454"/>
        </w:tabs>
        <w:spacing w:before="0" w:after="0" w:line="230" w:lineRule="exact"/>
        <w:ind w:firstLine="0"/>
      </w:pPr>
      <w:r>
        <w:t>Množství odebrané tepelné energie v místě předání se zjišťuje měřiči</w:t>
      </w:r>
      <w:r>
        <w:t xml:space="preserve"> tepla, případně náhradní metodou - viz Obchodní a technické podmínky dodávky tepelné energie, teplé užitkové vody a cenová pravidla - příloha č. 1 Smlouvy.</w:t>
      </w:r>
    </w:p>
    <w:p w:rsidR="005B6E3D" w:rsidRDefault="009A6ED1">
      <w:pPr>
        <w:pStyle w:val="Headerorfooter30"/>
        <w:framePr w:wrap="none" w:vAnchor="page" w:hAnchor="page" w:x="5377" w:y="15481"/>
        <w:shd w:val="clear" w:color="auto" w:fill="auto"/>
      </w:pPr>
      <w:r>
        <w:t>1</w:t>
      </w:r>
    </w:p>
    <w:p w:rsidR="005B6E3D" w:rsidRDefault="005B6E3D">
      <w:pPr>
        <w:rPr>
          <w:sz w:val="2"/>
          <w:szCs w:val="2"/>
        </w:rPr>
        <w:sectPr w:rsidR="005B6E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E3D" w:rsidRDefault="009A6ED1">
      <w:pPr>
        <w:pStyle w:val="Heading50"/>
        <w:framePr w:w="9638" w:h="1345" w:hRule="exact" w:wrap="none" w:vAnchor="page" w:hAnchor="page" w:x="728" w:y="1230"/>
        <w:numPr>
          <w:ilvl w:val="0"/>
          <w:numId w:val="2"/>
        </w:numPr>
        <w:shd w:val="clear" w:color="auto" w:fill="auto"/>
        <w:tabs>
          <w:tab w:val="left" w:pos="396"/>
        </w:tabs>
        <w:spacing w:after="20" w:line="224" w:lineRule="exact"/>
      </w:pPr>
      <w:bookmarkStart w:id="4" w:name="bookmark4"/>
      <w:r>
        <w:lastRenderedPageBreak/>
        <w:t>Doba plnění</w:t>
      </w:r>
      <w:bookmarkEnd w:id="4"/>
    </w:p>
    <w:p w:rsidR="005B6E3D" w:rsidRDefault="009A6ED1">
      <w:pPr>
        <w:pStyle w:val="Bodytext20"/>
        <w:framePr w:w="9638" w:h="1345" w:hRule="exact" w:wrap="none" w:vAnchor="page" w:hAnchor="page" w:x="728" w:y="1230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0" w:line="499" w:lineRule="exact"/>
        <w:ind w:firstLine="0"/>
      </w:pPr>
      <w:r>
        <w:t xml:space="preserve">Dodávka a odběr tepelné energie v místě uvedeném ve článku </w:t>
      </w:r>
      <w:r>
        <w:t>2.4 budou zahájeny počínaje dnem</w:t>
      </w:r>
    </w:p>
    <w:p w:rsidR="005B6E3D" w:rsidRDefault="009A6ED1">
      <w:pPr>
        <w:pStyle w:val="Bodytext60"/>
        <w:framePr w:w="9638" w:h="1345" w:hRule="exact" w:wrap="none" w:vAnchor="page" w:hAnchor="page" w:x="728" w:y="1230"/>
        <w:shd w:val="clear" w:color="auto" w:fill="auto"/>
      </w:pPr>
      <w:r>
        <w:t>01.07.2017.</w:t>
      </w:r>
    </w:p>
    <w:p w:rsidR="005B6E3D" w:rsidRDefault="009A6ED1">
      <w:pPr>
        <w:framePr w:wrap="none" w:vAnchor="page" w:hAnchor="page" w:x="10659" w:y="7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"C:\\Users\\lenkaskodova\\Desktop\\media\\image1.jpeg" \* MERGEFORMATINET</w:instrText>
      </w:r>
      <w:r>
        <w:instrText xml:space="preserve"> </w:instrText>
      </w:r>
      <w:r>
        <w:fldChar w:fldCharType="separate"/>
      </w:r>
      <w:r w:rsidR="005702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1in">
            <v:imagedata r:id="rId7" r:href="rId8"/>
          </v:shape>
        </w:pict>
      </w:r>
      <w:r>
        <w:fldChar w:fldCharType="end"/>
      </w:r>
    </w:p>
    <w:p w:rsidR="005B6E3D" w:rsidRDefault="009A6ED1">
      <w:pPr>
        <w:pStyle w:val="Bodytext20"/>
        <w:framePr w:w="9638" w:h="1003" w:hRule="exact" w:wrap="none" w:vAnchor="page" w:hAnchor="page" w:x="728" w:y="2714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0" w:line="235" w:lineRule="exact"/>
        <w:ind w:firstLine="0"/>
      </w:pPr>
      <w:r>
        <w:t xml:space="preserve">Tato smlouva o dodávce a odběru tepla se sjednává na dobu neurčitou. Výpovědní lhůta je 1 rok, dohodou smluvních </w:t>
      </w:r>
      <w:r>
        <w:t>stran může být i jiná, ale vždy písemnou forngoy. Tato lhůta počíná běžet od prvního dne měsíce následujícího po prokazatelném doručení písemné výpovědi vypovídající smluvní stranou straně druhé.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236" w:line="235" w:lineRule="exact"/>
        <w:ind w:firstLine="0"/>
      </w:pPr>
      <w:r>
        <w:t>Obě smluvní strany se zavazují vyrovnat vzájemně své závazky</w:t>
      </w:r>
      <w:r>
        <w:t xml:space="preserve"> a pohledávky do 14 dní od ukončení této smlouvy.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253" w:line="240" w:lineRule="exact"/>
        <w:ind w:firstLine="0"/>
      </w:pPr>
      <w:r>
        <w:t>V případě zániku jedné ze smluvních stran přechází práva a povinnosti sjednané v této smlouvě v plném rozsahu na právního nástupce, nedohodnou-li se smluvní strany před zánikem jinak.</w:t>
      </w:r>
    </w:p>
    <w:p w:rsidR="005B6E3D" w:rsidRDefault="009A6ED1">
      <w:pPr>
        <w:pStyle w:val="Heading50"/>
        <w:framePr w:w="9638" w:h="11356" w:hRule="exact" w:wrap="none" w:vAnchor="page" w:hAnchor="page" w:x="728" w:y="3919"/>
        <w:numPr>
          <w:ilvl w:val="0"/>
          <w:numId w:val="2"/>
        </w:numPr>
        <w:shd w:val="clear" w:color="auto" w:fill="auto"/>
        <w:tabs>
          <w:tab w:val="left" w:pos="396"/>
        </w:tabs>
        <w:spacing w:after="231" w:line="224" w:lineRule="exact"/>
      </w:pPr>
      <w:bookmarkStart w:id="5" w:name="bookmark5"/>
      <w:r>
        <w:t>Cenové a platební podm</w:t>
      </w:r>
      <w:r>
        <w:t>ínky plnění</w:t>
      </w:r>
      <w:bookmarkEnd w:id="5"/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240" w:line="235" w:lineRule="exact"/>
        <w:ind w:firstLine="0"/>
      </w:pPr>
      <w:r>
        <w:t xml:space="preserve">Smluvní strany budou při účtování a placení dodávek předmětu plnění ve smyslu této smlouvy postupovat podle ceníku dodavatele a cenových předpisů. Odběratel se zavazuje platit dodavateli za dodávku podle ceníku dodavatele platného v příslušném </w:t>
      </w:r>
      <w:r>
        <w:t>období.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240" w:line="235" w:lineRule="exact"/>
        <w:ind w:firstLine="0"/>
      </w:pPr>
      <w:r>
        <w:t xml:space="preserve">Cena dodávky je stanovena v souladu se zákonem 526/90 Sb. o cenách,ve znění pozdějších předpisů, prováděcí vyhláškou č. 580/90 Sb. a jejích novel a vyhlášek Energetického regulačního úřadu jako cena věcně usměrňovaná. Smluvní strany se ve smyslu § </w:t>
      </w:r>
      <w:r>
        <w:t>2154-§2157 zákona č. 89/2012 Sb. občanského zákoníku dohodly na cenové doložce - viz. Ceník tepelné energie. Cena ohřívané studené vody je shodná s aktuální cenou jejího dodavatele.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236" w:line="235" w:lineRule="exact"/>
        <w:ind w:firstLine="0"/>
      </w:pPr>
      <w:r>
        <w:t xml:space="preserve">Odběratel se zavazuje řádně a včas platit dodavateli za dodanou a </w:t>
      </w:r>
      <w:r>
        <w:t xml:space="preserve">odebranou tepelnou energii. Platba za dodávku tepelné energie je součinem množství odebraného tepla v technických jednotkách a platné ceny. Vyúčtování tepla pro topení a tepla pro ohřev teplé vody připravované v objektu odběratele, bude dodavatel provádět </w:t>
      </w:r>
      <w:r>
        <w:t xml:space="preserve">měsíčně. U tepla připravovaného mimo objekt odběratele, bude teplo pro topení fakturováno měsíčně a teplo pro ohřev teplé vody fakturováno ročně. Současně bude vyúčtována i ohřívaná voda. Doba splatnosti je 14 dnů od vystavení daňového dokladu. V případě, </w:t>
      </w:r>
      <w:r>
        <w:t>že odběratel neuhradí dlužnou částku ani po zaslání upomínky, může dodavatel přerušit dodávku tepelné energie.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240" w:line="240" w:lineRule="exact"/>
        <w:ind w:firstLine="0"/>
      </w:pPr>
      <w:r>
        <w:t>Odběratel, s nímž byla uzavřena dohoda o zálohových platbách, je povinen platit tyto zálohy v dohodnutých termínech. V případě, že odběratel opak</w:t>
      </w:r>
      <w:r>
        <w:t>ovaně nezaplatí včas dohodnuté zálohy, může dodavatel přerušit dodávku tepelné energie ve smyslu § 89 zákona 458/2000 Sb. v platném znění energetického zákona.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244" w:line="240" w:lineRule="exact"/>
        <w:ind w:firstLine="0"/>
      </w:pPr>
      <w:r>
        <w:t>Smluvní úrok z prodlení. Při překročení lhůt splatnosti uhradí strana povinná smluvní úrok z pro</w:t>
      </w:r>
      <w:r>
        <w:t>dlení ve výši 0,05% z dlužné částky za každý den prodlení. Datum splatnosti znamená, že k tomuto dni musí být platba již připsána na účet společnosti Teplárny Písek, a.s. 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396"/>
        </w:tabs>
        <w:spacing w:before="0" w:after="0" w:line="235" w:lineRule="exact"/>
        <w:ind w:firstLine="0"/>
      </w:pPr>
      <w:r>
        <w:t>Smluvní pokuty.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 w:line="235" w:lineRule="exact"/>
        <w:ind w:firstLine="400"/>
      </w:pPr>
      <w:r>
        <w:t>Při neoprávněném odběru ve smyslu § 89 zákona 458/2000 Sb. v platné</w:t>
      </w:r>
      <w:r>
        <w:t>m znění energetického zákona uhradí odběratel dodavateli veškeré vzniklé škody a za každý takový případ smluvní pokutu 5000 Kč.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0"/>
          <w:numId w:val="3"/>
        </w:numPr>
        <w:shd w:val="clear" w:color="auto" w:fill="auto"/>
        <w:tabs>
          <w:tab w:val="left" w:pos="434"/>
        </w:tabs>
        <w:spacing w:before="0" w:after="0" w:line="235" w:lineRule="exact"/>
        <w:ind w:firstLine="400"/>
      </w:pPr>
      <w:r>
        <w:t>Při překročení teploty vraceného kondenzátu uhradí odběratel smluvní pokutu v částce rovnající se ceně neodebraného tepla.</w:t>
      </w:r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0"/>
          <w:numId w:val="3"/>
        </w:numPr>
        <w:shd w:val="clear" w:color="auto" w:fill="auto"/>
        <w:tabs>
          <w:tab w:val="left" w:pos="439"/>
        </w:tabs>
        <w:spacing w:before="0" w:after="249" w:line="235" w:lineRule="exact"/>
        <w:ind w:firstLine="400"/>
      </w:pPr>
      <w:r>
        <w:t xml:space="preserve">Při </w:t>
      </w:r>
      <w:r>
        <w:t>nedodržení smluvních parametrů dodávky zaplatí dodavatel odběrateli smluvní pokutu v dohodnuté výši (viz. OTPDT část A článek V).</w:t>
      </w:r>
    </w:p>
    <w:p w:rsidR="005B6E3D" w:rsidRDefault="009A6ED1">
      <w:pPr>
        <w:pStyle w:val="Heading50"/>
        <w:framePr w:w="9638" w:h="11356" w:hRule="exact" w:wrap="none" w:vAnchor="page" w:hAnchor="page" w:x="728" w:y="3919"/>
        <w:numPr>
          <w:ilvl w:val="0"/>
          <w:numId w:val="2"/>
        </w:numPr>
        <w:shd w:val="clear" w:color="auto" w:fill="auto"/>
        <w:tabs>
          <w:tab w:val="left" w:pos="567"/>
        </w:tabs>
        <w:spacing w:after="231" w:line="224" w:lineRule="exact"/>
        <w:ind w:left="240"/>
      </w:pPr>
      <w:bookmarkStart w:id="6" w:name="bookmark6"/>
      <w:r>
        <w:t>Technická specifikace dodávky tepelné energie a její měření</w:t>
      </w:r>
      <w:bookmarkEnd w:id="6"/>
    </w:p>
    <w:p w:rsidR="005B6E3D" w:rsidRDefault="009A6ED1">
      <w:pPr>
        <w:pStyle w:val="Bodytext20"/>
        <w:framePr w:w="9638" w:h="11356" w:hRule="exact" w:wrap="none" w:vAnchor="page" w:hAnchor="page" w:x="728" w:y="3919"/>
        <w:numPr>
          <w:ilvl w:val="1"/>
          <w:numId w:val="2"/>
        </w:numPr>
        <w:shd w:val="clear" w:color="auto" w:fill="auto"/>
        <w:tabs>
          <w:tab w:val="left" w:pos="631"/>
        </w:tabs>
        <w:spacing w:before="0" w:after="0" w:line="235" w:lineRule="exact"/>
        <w:ind w:left="240" w:firstLine="0"/>
      </w:pPr>
      <w:r>
        <w:t>Technická specifikace dodávky tepelné energie je uvedena v odběrov</w:t>
      </w:r>
      <w:r>
        <w:t>ém diagramu, který tvoří přílohu č. 2 této smlouvy.</w:t>
      </w:r>
    </w:p>
    <w:p w:rsidR="005B6E3D" w:rsidRDefault="009A6ED1">
      <w:pPr>
        <w:pStyle w:val="Headerorfooter30"/>
        <w:framePr w:wrap="none" w:vAnchor="page" w:hAnchor="page" w:x="5360" w:y="15360"/>
        <w:shd w:val="clear" w:color="auto" w:fill="auto"/>
      </w:pPr>
      <w:r>
        <w:t>2</w:t>
      </w:r>
    </w:p>
    <w:p w:rsidR="005B6E3D" w:rsidRDefault="005B6E3D">
      <w:pPr>
        <w:rPr>
          <w:sz w:val="2"/>
          <w:szCs w:val="2"/>
        </w:rPr>
        <w:sectPr w:rsidR="005B6E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6E3D" w:rsidRDefault="009A6ED1">
      <w:pPr>
        <w:rPr>
          <w:sz w:val="2"/>
          <w:szCs w:val="2"/>
        </w:rPr>
      </w:pPr>
      <w:r>
        <w:lastRenderedPageBreak/>
        <w:pict>
          <v:rect id="_x0000_s1028" style="position:absolute;margin-left:429.45pt;margin-top:610.4pt;width:113.3pt;height:56.15pt;z-index:-251658752;mso-position-horizontal-relative:page;mso-position-vertical-relative:page" fillcolor="#484847" stroked="f">
            <w10:wrap anchorx="page" anchory="page"/>
          </v:rect>
        </w:pict>
      </w:r>
    </w:p>
    <w:p w:rsidR="005B6E3D" w:rsidRDefault="009A6ED1">
      <w:pPr>
        <w:pStyle w:val="Other0"/>
        <w:framePr w:wrap="none" w:vAnchor="page" w:hAnchor="page" w:x="728" w:y="334"/>
        <w:shd w:val="clear" w:color="auto" w:fill="auto"/>
        <w:spacing w:line="480" w:lineRule="exact"/>
        <w:jc w:val="both"/>
      </w:pPr>
      <w:r>
        <w:rPr>
          <w:rStyle w:val="OtherCourierNew24pt"/>
        </w:rPr>
        <w:t>/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1"/>
          <w:numId w:val="2"/>
        </w:numPr>
        <w:shd w:val="clear" w:color="auto" w:fill="auto"/>
        <w:tabs>
          <w:tab w:val="left" w:pos="464"/>
        </w:tabs>
        <w:spacing w:before="0" w:after="236" w:line="240" w:lineRule="exact"/>
        <w:ind w:firstLine="0"/>
      </w:pPr>
      <w:r>
        <w:t>Měření dodávky tepelné energie a vztahy mezi odběratelem a dodavatelem z toho plynoucí se řídí § 78 zákona 458/2000 Sb. v platném znění.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257"/>
        <w:ind w:firstLine="0"/>
      </w:pPr>
      <w:r>
        <w:t xml:space="preserve">Smluvní strany se dohodly na způsobu </w:t>
      </w:r>
      <w:r>
        <w:t>měření dodávky v přihlášce k odběru tepla - příloha č.5. V případě poruchy se množství odebraného tepla stanoví náhradní metodou - viz OTPDT.</w:t>
      </w:r>
    </w:p>
    <w:p w:rsidR="005B6E3D" w:rsidRDefault="009A6ED1">
      <w:pPr>
        <w:pStyle w:val="Bodytext40"/>
        <w:framePr w:w="9629" w:h="3696" w:hRule="exact" w:wrap="none" w:vAnchor="page" w:hAnchor="page" w:x="733" w:y="1232"/>
        <w:numPr>
          <w:ilvl w:val="0"/>
          <w:numId w:val="2"/>
        </w:numPr>
        <w:shd w:val="clear" w:color="auto" w:fill="auto"/>
        <w:spacing w:before="0" w:after="250"/>
      </w:pPr>
      <w:r>
        <w:t>Přílohy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1"/>
          <w:numId w:val="2"/>
        </w:numPr>
        <w:shd w:val="clear" w:color="auto" w:fill="auto"/>
        <w:tabs>
          <w:tab w:val="left" w:pos="454"/>
        </w:tabs>
        <w:spacing w:before="0" w:after="0" w:line="212" w:lineRule="exact"/>
        <w:ind w:firstLine="0"/>
      </w:pPr>
      <w:r>
        <w:t>Nedílnou součástí této Kupní smlouvy jsou: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0"/>
          <w:numId w:val="4"/>
        </w:numPr>
        <w:shd w:val="clear" w:color="auto" w:fill="auto"/>
        <w:tabs>
          <w:tab w:val="left" w:pos="690"/>
        </w:tabs>
        <w:spacing w:before="0" w:after="0" w:line="240" w:lineRule="exact"/>
        <w:ind w:left="320" w:firstLine="0"/>
        <w:jc w:val="left"/>
      </w:pPr>
      <w:r>
        <w:t xml:space="preserve">Příloha č. 1: Obchodní a technické podmínky dodávky tepla, </w:t>
      </w:r>
      <w:r>
        <w:rPr>
          <w:rStyle w:val="Bodytext210ptBold"/>
        </w:rPr>
        <w:t>TLlV</w:t>
      </w:r>
      <w:r>
        <w:rPr>
          <w:rStyle w:val="Bodytext210ptBold"/>
        </w:rPr>
        <w:t xml:space="preserve"> </w:t>
      </w:r>
      <w:r>
        <w:t>a cenová pravidla, dále OTPDT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0"/>
          <w:numId w:val="4"/>
        </w:numPr>
        <w:shd w:val="clear" w:color="auto" w:fill="auto"/>
        <w:tabs>
          <w:tab w:val="left" w:pos="693"/>
        </w:tabs>
        <w:spacing w:before="0" w:after="0" w:line="240" w:lineRule="exact"/>
        <w:ind w:left="320" w:firstLine="0"/>
        <w:jc w:val="left"/>
      </w:pPr>
      <w:r>
        <w:t>Příloha č. 2: Odběrový diagram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0"/>
          <w:numId w:val="4"/>
        </w:numPr>
        <w:shd w:val="clear" w:color="auto" w:fill="auto"/>
        <w:tabs>
          <w:tab w:val="left" w:pos="693"/>
        </w:tabs>
        <w:spacing w:before="0" w:after="0" w:line="240" w:lineRule="exact"/>
        <w:ind w:left="320" w:firstLine="0"/>
        <w:jc w:val="left"/>
      </w:pPr>
      <w:r>
        <w:t>Příloha č. 3: Dohoda o zálohových platbách (topení, ohřev teplé vody)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0"/>
          <w:numId w:val="4"/>
        </w:numPr>
        <w:shd w:val="clear" w:color="auto" w:fill="auto"/>
        <w:tabs>
          <w:tab w:val="left" w:pos="693"/>
        </w:tabs>
        <w:spacing w:before="0" w:after="0" w:line="240" w:lineRule="exact"/>
        <w:ind w:left="320" w:firstLine="0"/>
        <w:jc w:val="left"/>
      </w:pPr>
      <w:r>
        <w:t>Příloha č. 4: Ceník tepelné energie a kondenzátu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0"/>
          <w:numId w:val="4"/>
        </w:numPr>
        <w:shd w:val="clear" w:color="auto" w:fill="auto"/>
        <w:tabs>
          <w:tab w:val="left" w:pos="693"/>
        </w:tabs>
        <w:spacing w:before="0" w:after="0" w:line="240" w:lineRule="exact"/>
        <w:ind w:left="320" w:firstLine="0"/>
        <w:jc w:val="left"/>
      </w:pPr>
      <w:r>
        <w:t>Příloha č. 5: Přihláška k odběru tepla</w:t>
      </w:r>
    </w:p>
    <w:p w:rsidR="005B6E3D" w:rsidRDefault="009A6ED1">
      <w:pPr>
        <w:pStyle w:val="Bodytext20"/>
        <w:framePr w:w="9629" w:h="3696" w:hRule="exact" w:wrap="none" w:vAnchor="page" w:hAnchor="page" w:x="733" w:y="1232"/>
        <w:numPr>
          <w:ilvl w:val="0"/>
          <w:numId w:val="4"/>
        </w:numPr>
        <w:shd w:val="clear" w:color="auto" w:fill="auto"/>
        <w:tabs>
          <w:tab w:val="left" w:pos="693"/>
        </w:tabs>
        <w:spacing w:before="0" w:after="0" w:line="240" w:lineRule="exact"/>
        <w:ind w:left="320" w:firstLine="0"/>
        <w:jc w:val="left"/>
      </w:pPr>
      <w:r>
        <w:t>Příloha č. 6: Seznam odběrných míst</w:t>
      </w:r>
    </w:p>
    <w:p w:rsidR="005B6E3D" w:rsidRDefault="009A6ED1">
      <w:pPr>
        <w:pStyle w:val="Bodytext40"/>
        <w:framePr w:w="9629" w:h="4608" w:hRule="exact" w:wrap="none" w:vAnchor="page" w:hAnchor="page" w:x="733" w:y="5363"/>
        <w:numPr>
          <w:ilvl w:val="0"/>
          <w:numId w:val="2"/>
        </w:numPr>
        <w:shd w:val="clear" w:color="auto" w:fill="auto"/>
        <w:tabs>
          <w:tab w:val="left" w:pos="439"/>
        </w:tabs>
        <w:spacing w:before="0" w:after="223"/>
      </w:pPr>
      <w:r>
        <w:t>Zvláštní ujednání</w:t>
      </w:r>
    </w:p>
    <w:p w:rsidR="005B6E3D" w:rsidRDefault="009A6ED1">
      <w:pPr>
        <w:pStyle w:val="Bodytext20"/>
        <w:framePr w:w="9629" w:h="4608" w:hRule="exact" w:wrap="none" w:vAnchor="page" w:hAnchor="page" w:x="733" w:y="5363"/>
        <w:numPr>
          <w:ilvl w:val="1"/>
          <w:numId w:val="2"/>
        </w:numPr>
        <w:shd w:val="clear" w:color="auto" w:fill="auto"/>
        <w:tabs>
          <w:tab w:val="left" w:pos="450"/>
        </w:tabs>
        <w:spacing w:before="0" w:after="266"/>
        <w:ind w:firstLine="0"/>
      </w:pPr>
      <w:r>
        <w:t xml:space="preserve">V případě, že odběratel v přihlášce k odběru tepla neuvedl všechny parametry ve smyslu OTPDT část A, článek </w:t>
      </w:r>
      <w:r>
        <w:rPr>
          <w:lang w:val="en-US" w:eastAsia="en-US" w:bidi="en-US"/>
        </w:rPr>
        <w:t xml:space="preserve">III, </w:t>
      </w:r>
      <w:r>
        <w:t>bod 1., bude mít teplonosné medium parametry v místě odběru dosud obvyklé.</w:t>
      </w:r>
    </w:p>
    <w:p w:rsidR="005B6E3D" w:rsidRDefault="009A6ED1">
      <w:pPr>
        <w:pStyle w:val="Bodytext20"/>
        <w:framePr w:w="9629" w:h="4608" w:hRule="exact" w:wrap="none" w:vAnchor="page" w:hAnchor="page" w:x="733" w:y="5363"/>
        <w:numPr>
          <w:ilvl w:val="1"/>
          <w:numId w:val="2"/>
        </w:numPr>
        <w:shd w:val="clear" w:color="auto" w:fill="auto"/>
        <w:tabs>
          <w:tab w:val="left" w:pos="459"/>
        </w:tabs>
        <w:spacing w:before="0" w:after="230" w:line="212" w:lineRule="exact"/>
        <w:ind w:firstLine="0"/>
      </w:pPr>
      <w:r>
        <w:t>Smluvní strany se dohodly na těchto dalších zvlášt</w:t>
      </w:r>
      <w:r>
        <w:t>ních ujednáních:</w:t>
      </w:r>
    </w:p>
    <w:p w:rsidR="005B6E3D" w:rsidRDefault="009A6ED1">
      <w:pPr>
        <w:pStyle w:val="Bodytext40"/>
        <w:framePr w:w="9629" w:h="4608" w:hRule="exact" w:wrap="none" w:vAnchor="page" w:hAnchor="page" w:x="733" w:y="5363"/>
        <w:numPr>
          <w:ilvl w:val="0"/>
          <w:numId w:val="2"/>
        </w:numPr>
        <w:shd w:val="clear" w:color="auto" w:fill="auto"/>
        <w:tabs>
          <w:tab w:val="left" w:pos="439"/>
        </w:tabs>
        <w:spacing w:before="0" w:after="231"/>
      </w:pPr>
      <w:r>
        <w:t>Závěrečná ustanovení</w:t>
      </w:r>
    </w:p>
    <w:p w:rsidR="005B6E3D" w:rsidRDefault="009A6ED1">
      <w:pPr>
        <w:pStyle w:val="Bodytext20"/>
        <w:framePr w:w="9629" w:h="4608" w:hRule="exact" w:wrap="none" w:vAnchor="page" w:hAnchor="page" w:x="733" w:y="5363"/>
        <w:numPr>
          <w:ilvl w:val="1"/>
          <w:numId w:val="2"/>
        </w:numPr>
        <w:shd w:val="clear" w:color="auto" w:fill="auto"/>
        <w:tabs>
          <w:tab w:val="left" w:pos="454"/>
        </w:tabs>
        <w:spacing w:before="0" w:after="0" w:line="235" w:lineRule="exact"/>
        <w:ind w:firstLine="0"/>
      </w:pPr>
      <w:r>
        <w:t>Tato smlouva nabývá platnosti dnem zahájení odběru. Případné změny a doplňky této smlouvy mohou být provedeny pouze formou písemného, oboustranně potvrzeného dodatku. Tato smlouva s účinností ode dne uvedeném v čl. 3.1</w:t>
      </w:r>
      <w:r>
        <w:t xml:space="preserve"> nahrazuje dosavadní smlouvu na odběr tepla.</w:t>
      </w:r>
    </w:p>
    <w:p w:rsidR="005B6E3D" w:rsidRDefault="009A6ED1">
      <w:pPr>
        <w:pStyle w:val="Bodytext20"/>
        <w:framePr w:w="9629" w:h="4608" w:hRule="exact" w:wrap="none" w:vAnchor="page" w:hAnchor="page" w:x="733" w:y="5363"/>
        <w:shd w:val="clear" w:color="auto" w:fill="auto"/>
        <w:spacing w:before="0" w:after="240" w:line="235" w:lineRule="exact"/>
        <w:ind w:firstLine="0"/>
      </w:pPr>
      <w:r>
        <w:t>Smluvní strany prohlašují, že výše uvedené skutečnosti se zakládají na pravdě, že je vzaly plně na vědomí, seznámily se zcela s obsahem této smlouvy a zároveň prohlašují, že tato smlouva byla uzavřena na základě</w:t>
      </w:r>
      <w:r>
        <w:t xml:space="preserve"> jejich pravé a svobodné vůle určitě, vážně a srozumitelně, nikoliv v tísni nebo za nápadně nevýhodných podmínek, což stvrzují svým podpisem.</w:t>
      </w:r>
    </w:p>
    <w:p w:rsidR="005B6E3D" w:rsidRDefault="009A6ED1">
      <w:pPr>
        <w:pStyle w:val="Bodytext20"/>
        <w:framePr w:w="9629" w:h="4608" w:hRule="exact" w:wrap="none" w:vAnchor="page" w:hAnchor="page" w:x="733" w:y="5363"/>
        <w:numPr>
          <w:ilvl w:val="1"/>
          <w:numId w:val="2"/>
        </w:numPr>
        <w:shd w:val="clear" w:color="auto" w:fill="auto"/>
        <w:tabs>
          <w:tab w:val="left" w:pos="474"/>
        </w:tabs>
        <w:spacing w:before="0" w:after="0" w:line="235" w:lineRule="exact"/>
        <w:ind w:firstLine="0"/>
        <w:jc w:val="left"/>
      </w:pPr>
      <w:r>
        <w:t>Tato smlouva kontinuálně navazuje na stávající smlouvu; pořizuje se ve dvou vyhotoveních, z nichž jedno obdrží odb</w:t>
      </w:r>
      <w:r>
        <w:t>ěratel a druhé dodavatel.</w:t>
      </w:r>
    </w:p>
    <w:p w:rsidR="005B6E3D" w:rsidRDefault="009A6ED1">
      <w:pPr>
        <w:pStyle w:val="Bodytext20"/>
        <w:framePr w:wrap="none" w:vAnchor="page" w:hAnchor="page" w:x="843" w:y="10647"/>
        <w:shd w:val="clear" w:color="auto" w:fill="auto"/>
        <w:spacing w:before="0" w:after="0" w:line="212" w:lineRule="exact"/>
        <w:ind w:firstLine="0"/>
        <w:jc w:val="left"/>
      </w:pPr>
      <w:r>
        <w:t>V Písku dne: 01.07.2017</w:t>
      </w:r>
    </w:p>
    <w:p w:rsidR="005B6E3D" w:rsidRDefault="009A6ED1">
      <w:pPr>
        <w:pStyle w:val="Heading30"/>
        <w:framePr w:wrap="none" w:vAnchor="page" w:hAnchor="page" w:x="733" w:y="10493"/>
        <w:shd w:val="clear" w:color="auto" w:fill="auto"/>
        <w:tabs>
          <w:tab w:val="left" w:pos="7800"/>
        </w:tabs>
        <w:spacing w:before="0" w:after="0"/>
        <w:ind w:left="5774" w:right="456"/>
      </w:pPr>
      <w:bookmarkStart w:id="7" w:name="bookmark7"/>
      <w:r>
        <w:rPr>
          <w:rStyle w:val="Heading314ptNotBoldNotItalicScaling90"/>
        </w:rPr>
        <w:t>v</w:t>
      </w:r>
      <w:r>
        <w:rPr>
          <w:rStyle w:val="Heading314ptNotBoldNotItalicScaling90"/>
        </w:rPr>
        <w:tab/>
      </w:r>
      <w:r>
        <w:t>1;.y</w:t>
      </w:r>
      <w:bookmarkEnd w:id="7"/>
    </w:p>
    <w:p w:rsidR="005B6E3D" w:rsidRDefault="009A6ED1">
      <w:pPr>
        <w:pStyle w:val="Bodytext70"/>
        <w:framePr w:w="9629" w:h="854" w:hRule="exact" w:wrap="none" w:vAnchor="page" w:hAnchor="page" w:x="733" w:y="11993"/>
        <w:shd w:val="clear" w:color="auto" w:fill="auto"/>
        <w:spacing w:before="0"/>
        <w:ind w:left="763" w:right="6763"/>
      </w:pPr>
      <w:r>
        <w:t>Teplárna Písek, a.s.</w:t>
      </w:r>
    </w:p>
    <w:p w:rsidR="005B6E3D" w:rsidRDefault="009A6ED1">
      <w:pPr>
        <w:pStyle w:val="Bodytext50"/>
        <w:framePr w:w="9629" w:h="854" w:hRule="exact" w:wrap="none" w:vAnchor="page" w:hAnchor="page" w:x="733" w:y="11993"/>
        <w:shd w:val="clear" w:color="auto" w:fill="auto"/>
        <w:spacing w:after="0" w:line="192" w:lineRule="exact"/>
        <w:ind w:left="763" w:right="6763"/>
      </w:pPr>
      <w:r>
        <w:t>U Smrkovické silnice 2263</w:t>
      </w:r>
      <w:r>
        <w:br/>
        <w:t>397 01 Písek</w:t>
      </w:r>
    </w:p>
    <w:p w:rsidR="005B6E3D" w:rsidRDefault="009A6ED1">
      <w:pPr>
        <w:pStyle w:val="Bodytext80"/>
        <w:framePr w:w="9629" w:h="854" w:hRule="exact" w:wrap="none" w:vAnchor="page" w:hAnchor="page" w:x="733" w:y="11993"/>
        <w:shd w:val="clear" w:color="auto" w:fill="auto"/>
        <w:ind w:left="763" w:right="6763"/>
      </w:pPr>
      <w:r>
        <w:t>05</w:t>
      </w:r>
    </w:p>
    <w:p w:rsidR="005B6E3D" w:rsidRDefault="009A6ED1">
      <w:pPr>
        <w:pStyle w:val="Picturecaption30"/>
        <w:framePr w:wrap="none" w:vAnchor="page" w:hAnchor="page" w:x="1981" w:y="13052"/>
        <w:shd w:val="clear" w:color="auto" w:fill="auto"/>
      </w:pPr>
      <w:r>
        <w:t>Dodavatel</w:t>
      </w:r>
    </w:p>
    <w:p w:rsidR="005B6E3D" w:rsidRDefault="009A6ED1">
      <w:pPr>
        <w:pStyle w:val="Picturecaption0"/>
        <w:framePr w:w="2837" w:h="859" w:hRule="exact" w:wrap="none" w:vAnchor="page" w:hAnchor="page" w:x="6675" w:y="11249"/>
        <w:shd w:val="clear" w:color="auto" w:fill="auto"/>
        <w:ind w:right="20"/>
      </w:pPr>
      <w:bookmarkStart w:id="8" w:name="_GoBack"/>
      <w:bookmarkEnd w:id="8"/>
      <w:r>
        <w:t>STŘEDNÍ ODBORNÁ ŠKOLA</w:t>
      </w:r>
      <w:r>
        <w:br/>
        <w:t xml:space="preserve">A </w:t>
      </w:r>
      <w:r>
        <w:t>STŘEDNÍ ODBORNÉ UČILIŠTĚ,</w:t>
      </w:r>
      <w:r>
        <w:br/>
        <w:t>PÍSEK</w:t>
      </w:r>
    </w:p>
    <w:p w:rsidR="005B6E3D" w:rsidRDefault="009A6ED1">
      <w:pPr>
        <w:pStyle w:val="Picturecaption20"/>
        <w:framePr w:w="2837" w:h="859" w:hRule="exact" w:wrap="none" w:vAnchor="page" w:hAnchor="page" w:x="6675" w:y="11249"/>
        <w:shd w:val="clear" w:color="auto" w:fill="auto"/>
        <w:ind w:left="240"/>
      </w:pPr>
      <w:r>
        <w:t>Komenského 86. 397 01 Pisek</w:t>
      </w:r>
    </w:p>
    <w:p w:rsidR="005B6E3D" w:rsidRDefault="005B6E3D">
      <w:pPr>
        <w:framePr w:wrap="none" w:vAnchor="page" w:hAnchor="page" w:x="7083" w:y="13268"/>
      </w:pPr>
    </w:p>
    <w:p w:rsidR="005B6E3D" w:rsidRDefault="009A6ED1">
      <w:pPr>
        <w:pStyle w:val="Headerorfooter30"/>
        <w:framePr w:wrap="none" w:vAnchor="page" w:hAnchor="page" w:x="5394" w:y="15365"/>
        <w:shd w:val="clear" w:color="auto" w:fill="auto"/>
      </w:pPr>
      <w:r>
        <w:t>3</w:t>
      </w:r>
    </w:p>
    <w:p w:rsidR="005B6E3D" w:rsidRDefault="005B6E3D">
      <w:pPr>
        <w:rPr>
          <w:sz w:val="2"/>
          <w:szCs w:val="2"/>
        </w:rPr>
        <w:sectPr w:rsidR="005B6E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6ED1" w:rsidRDefault="009A6ED1"/>
    <w:sectPr w:rsidR="009A6ED1">
      <w:pgSz w:w="11904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D1" w:rsidRDefault="009A6ED1">
      <w:r>
        <w:separator/>
      </w:r>
    </w:p>
  </w:endnote>
  <w:endnote w:type="continuationSeparator" w:id="0">
    <w:p w:rsidR="009A6ED1" w:rsidRDefault="009A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D1" w:rsidRDefault="009A6ED1"/>
  </w:footnote>
  <w:footnote w:type="continuationSeparator" w:id="0">
    <w:p w:rsidR="009A6ED1" w:rsidRDefault="009A6E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74F0"/>
    <w:multiLevelType w:val="multilevel"/>
    <w:tmpl w:val="D4E608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53BD8"/>
    <w:multiLevelType w:val="multilevel"/>
    <w:tmpl w:val="1AAEF332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2365C"/>
    <w:multiLevelType w:val="multilevel"/>
    <w:tmpl w:val="62724B92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36279"/>
    <w:multiLevelType w:val="multilevel"/>
    <w:tmpl w:val="0C5229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6E3D"/>
    <w:rsid w:val="00570213"/>
    <w:rsid w:val="005B6E3D"/>
    <w:rsid w:val="009A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F00DC1A-D1FE-4152-A6D5-369214B6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Headerorfooter2CourierNew85ptNotItalicSpacing0pt">
    <w:name w:val="Header or footer (2) + Courier New;8.5 pt;Not Italic;Spacing 0 pt"/>
    <w:basedOn w:val="Headerorfooter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7ptBold">
    <w:name w:val="Header or footer + 7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Courier New" w:eastAsia="Courier New" w:hAnsi="Courier New" w:cs="Courier Ne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CourierNew24pt">
    <w:name w:val="Other + Courier New;24 pt"/>
    <w:basedOn w:val="Other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Heading314ptNotBoldNotItalicScaling90">
    <w:name w:val="Heading #3 + 14 pt;Not Bold;Not Italic;Scaling 90%"/>
    <w:basedOn w:val="Heading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90"/>
      <w:position w:val="0"/>
      <w:sz w:val="28"/>
      <w:szCs w:val="28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2" w:lineRule="exact"/>
    </w:pPr>
    <w:rPr>
      <w:rFonts w:ascii="Arial" w:eastAsia="Arial" w:hAnsi="Arial" w:cs="Arial"/>
      <w:i/>
      <w:iCs/>
      <w:spacing w:val="10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86" w:lineRule="exact"/>
      <w:jc w:val="center"/>
      <w:outlineLvl w:val="1"/>
    </w:pPr>
    <w:rPr>
      <w:rFonts w:ascii="Courier New" w:eastAsia="Courier New" w:hAnsi="Courier New" w:cs="Courier New"/>
      <w:b/>
      <w:bCs/>
      <w:sz w:val="34"/>
      <w:szCs w:val="34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331" w:lineRule="exact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33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140" w:line="245" w:lineRule="exact"/>
      <w:ind w:hanging="48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24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40" w:line="19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line="475" w:lineRule="exact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90" w:lineRule="exact"/>
    </w:pPr>
    <w:rPr>
      <w:rFonts w:ascii="Arial" w:eastAsia="Arial" w:hAnsi="Arial" w:cs="Arial"/>
      <w:w w:val="70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499" w:lineRule="exact"/>
      <w:jc w:val="center"/>
    </w:pPr>
    <w:rPr>
      <w:rFonts w:ascii="Arial" w:eastAsia="Arial" w:hAnsi="Arial" w:cs="Arial"/>
      <w:b/>
      <w:bCs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720" w:after="980" w:line="358" w:lineRule="exact"/>
      <w:jc w:val="both"/>
      <w:outlineLvl w:val="2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980" w:line="192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Škodová</cp:lastModifiedBy>
  <cp:revision>2</cp:revision>
  <dcterms:created xsi:type="dcterms:W3CDTF">2017-10-17T06:00:00Z</dcterms:created>
  <dcterms:modified xsi:type="dcterms:W3CDTF">2017-10-17T06:01:00Z</dcterms:modified>
</cp:coreProperties>
</file>