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3134" w:rsidRPr="00ED4103" w:rsidRDefault="00846AEC" w:rsidP="00AC037E">
      <w:pPr>
        <w:spacing w:after="200" w:line="276" w:lineRule="auto"/>
        <w:ind w:left="-851"/>
        <w:rPr>
          <w:rFonts w:eastAsiaTheme="minorHAnsi"/>
          <w:b/>
          <w:i/>
          <w:szCs w:val="22"/>
          <w:lang w:eastAsia="en-US"/>
        </w:rPr>
      </w:pPr>
      <w:r w:rsidRPr="00ED4103">
        <w:rPr>
          <w:rFonts w:eastAsiaTheme="minorHAnsi"/>
          <w:b/>
          <w:i/>
          <w:szCs w:val="22"/>
          <w:lang w:eastAsia="en-US"/>
        </w:rPr>
        <w:t>Příloha č. 1 Výzvy</w:t>
      </w:r>
      <w:r w:rsidR="002A2403" w:rsidRPr="00ED4103">
        <w:rPr>
          <w:rFonts w:eastAsiaTheme="minorHAnsi"/>
          <w:b/>
          <w:i/>
          <w:szCs w:val="22"/>
          <w:lang w:eastAsia="en-US"/>
        </w:rPr>
        <w:t xml:space="preserve"> k podání nabídky</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Kupní smlouva</w:t>
      </w:r>
    </w:p>
    <w:p w:rsidR="00FB3E91" w:rsidRPr="007C701A" w:rsidRDefault="00FB3E91" w:rsidP="00AC037E">
      <w:pPr>
        <w:spacing w:after="200" w:line="276" w:lineRule="auto"/>
        <w:ind w:left="-851"/>
        <w:jc w:val="center"/>
        <w:rPr>
          <w:rFonts w:eastAsiaTheme="minorHAnsi"/>
          <w:szCs w:val="22"/>
          <w:lang w:eastAsia="en-US"/>
        </w:rPr>
      </w:pPr>
      <w:r>
        <w:rPr>
          <w:rFonts w:eastAsiaTheme="minorHAnsi"/>
          <w:szCs w:val="22"/>
          <w:lang w:eastAsia="en-US"/>
        </w:rPr>
        <w:t>u</w:t>
      </w:r>
      <w:r w:rsidRPr="007C701A">
        <w:rPr>
          <w:rFonts w:eastAsiaTheme="minorHAnsi"/>
          <w:szCs w:val="22"/>
          <w:lang w:eastAsia="en-US"/>
        </w:rPr>
        <w:t xml:space="preserve">zavřená níže uvedeného dne, měsíce a roku dle ustanovení § 2079 </w:t>
      </w:r>
      <w:r w:rsidR="00ED4103">
        <w:rPr>
          <w:rFonts w:eastAsiaTheme="minorHAnsi"/>
          <w:szCs w:val="22"/>
          <w:lang w:eastAsia="en-US"/>
        </w:rPr>
        <w:t>a násl. zákona č. 89/2012 Sb., o</w:t>
      </w:r>
      <w:r w:rsidRPr="007C701A">
        <w:rPr>
          <w:rFonts w:eastAsiaTheme="minorHAnsi"/>
          <w:szCs w:val="22"/>
          <w:lang w:eastAsia="en-US"/>
        </w:rPr>
        <w:t>bčanského zákoníku</w:t>
      </w:r>
    </w:p>
    <w:p w:rsidR="00FB3E91" w:rsidRDefault="00FB3E91" w:rsidP="00AC037E">
      <w:pPr>
        <w:spacing w:after="200" w:line="276" w:lineRule="auto"/>
        <w:ind w:left="-851"/>
        <w:rPr>
          <w:rFonts w:eastAsiaTheme="minorHAnsi"/>
          <w:szCs w:val="22"/>
          <w:lang w:eastAsia="en-US"/>
        </w:rPr>
      </w:pPr>
    </w:p>
    <w:p w:rsidR="00793134" w:rsidRPr="00793134" w:rsidRDefault="00793134" w:rsidP="00AC037E">
      <w:pPr>
        <w:spacing w:after="200" w:line="276" w:lineRule="auto"/>
        <w:ind w:left="-851"/>
        <w:jc w:val="center"/>
        <w:rPr>
          <w:rFonts w:eastAsiaTheme="minorHAnsi"/>
          <w:b/>
          <w:szCs w:val="22"/>
          <w:lang w:eastAsia="en-US"/>
        </w:rPr>
      </w:pPr>
      <w:r w:rsidRPr="00793134">
        <w:rPr>
          <w:rFonts w:eastAsiaTheme="minorHAnsi"/>
          <w:b/>
          <w:szCs w:val="22"/>
          <w:lang w:eastAsia="en-US"/>
        </w:rPr>
        <w:t>Čl. 1 Smluvní strany</w:t>
      </w:r>
    </w:p>
    <w:p w:rsidR="00FB3E91" w:rsidRPr="007C701A" w:rsidRDefault="00FB3E91" w:rsidP="00AC037E">
      <w:pPr>
        <w:spacing w:after="200" w:line="276" w:lineRule="auto"/>
        <w:ind w:left="-851"/>
        <w:rPr>
          <w:rFonts w:eastAsiaTheme="minorHAnsi"/>
          <w:szCs w:val="22"/>
          <w:lang w:eastAsia="en-US"/>
        </w:rPr>
      </w:pPr>
      <w:r w:rsidRPr="007C701A">
        <w:rPr>
          <w:rFonts w:eastAsiaTheme="minorHAnsi"/>
          <w:szCs w:val="22"/>
          <w:lang w:eastAsia="en-US"/>
        </w:rPr>
        <w:t>Smluvní strany</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b/>
          <w:szCs w:val="22"/>
          <w:lang w:eastAsia="en-US"/>
        </w:rPr>
        <w:t>Kupující</w:t>
      </w:r>
      <w:r w:rsidRPr="007C701A">
        <w:rPr>
          <w:rFonts w:eastAsiaTheme="minorHAnsi"/>
          <w:szCs w:val="22"/>
          <w:lang w:eastAsia="en-US"/>
        </w:rPr>
        <w:t xml:space="preserve">: </w:t>
      </w:r>
      <w:r w:rsidR="00756E88">
        <w:rPr>
          <w:rFonts w:eastAsiaTheme="minorHAnsi"/>
          <w:szCs w:val="22"/>
          <w:lang w:eastAsia="en-US"/>
        </w:rPr>
        <w:t xml:space="preserve">Regionální rada regionu </w:t>
      </w:r>
      <w:r w:rsidRPr="007C701A">
        <w:rPr>
          <w:rFonts w:eastAsiaTheme="minorHAnsi"/>
          <w:szCs w:val="22"/>
          <w:lang w:eastAsia="en-US"/>
        </w:rPr>
        <w:t>soudržnosti Střední Čechy</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Sídlo: Karlovo náměst</w:t>
      </w:r>
      <w:r>
        <w:rPr>
          <w:rFonts w:eastAsiaTheme="minorHAnsi"/>
          <w:szCs w:val="22"/>
          <w:lang w:eastAsia="en-US"/>
        </w:rPr>
        <w:t>í</w:t>
      </w:r>
      <w:r w:rsidRPr="007C701A">
        <w:rPr>
          <w:rFonts w:eastAsiaTheme="minorHAnsi"/>
          <w:szCs w:val="22"/>
          <w:lang w:eastAsia="en-US"/>
        </w:rPr>
        <w:t xml:space="preserve"> 313/8, 120 00 Praha 2</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IČO: 75082314</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DIČ:</w:t>
      </w:r>
      <w:r w:rsidR="00846AEC">
        <w:rPr>
          <w:rFonts w:eastAsiaTheme="minorHAnsi"/>
          <w:szCs w:val="22"/>
          <w:lang w:eastAsia="en-US"/>
        </w:rPr>
        <w:t xml:space="preserve"> </w:t>
      </w:r>
      <w:r w:rsidR="00846AEC" w:rsidRPr="00846AEC">
        <w:rPr>
          <w:rFonts w:eastAsiaTheme="minorHAnsi"/>
          <w:szCs w:val="22"/>
          <w:lang w:eastAsia="en-US"/>
        </w:rPr>
        <w:t>CZ 75082314</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Zastoupený: Ing. Kamilem Muniou, ředitelem</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Kontaktní osoba v záležitosti výběrového řízení: Ing. Jan Vlk Procházka, vedoucí Právního oddělení:</w:t>
      </w:r>
    </w:p>
    <w:p w:rsidR="00FB3E91" w:rsidRPr="007C701A" w:rsidRDefault="0076106F" w:rsidP="00AC037E">
      <w:pPr>
        <w:spacing w:after="120" w:line="276" w:lineRule="auto"/>
        <w:ind w:left="-851"/>
        <w:rPr>
          <w:rFonts w:eastAsiaTheme="minorHAnsi"/>
          <w:szCs w:val="22"/>
          <w:lang w:eastAsia="en-US"/>
        </w:rPr>
      </w:pPr>
      <w:hyperlink r:id="rId7" w:history="1">
        <w:r w:rsidR="00FB3E91" w:rsidRPr="007C701A">
          <w:rPr>
            <w:rFonts w:eastAsiaTheme="minorHAnsi"/>
            <w:color w:val="0000FF" w:themeColor="hyperlink"/>
            <w:szCs w:val="22"/>
            <w:u w:val="single"/>
            <w:lang w:eastAsia="en-US"/>
          </w:rPr>
          <w:t>prochazka@ropsc.cz</w:t>
        </w:r>
      </w:hyperlink>
      <w:r w:rsidR="00FB3E91">
        <w:rPr>
          <w:rFonts w:asciiTheme="minorHAnsi" w:eastAsiaTheme="minorHAnsi" w:hAnsiTheme="minorHAnsi" w:cstheme="minorBidi"/>
          <w:szCs w:val="22"/>
          <w:lang w:eastAsia="en-US"/>
        </w:rPr>
        <w:t xml:space="preserve">, </w:t>
      </w:r>
      <w:r w:rsidR="00FB3E91" w:rsidRPr="007C701A">
        <w:rPr>
          <w:rFonts w:eastAsiaTheme="minorHAnsi"/>
          <w:szCs w:val="22"/>
          <w:lang w:eastAsia="en-US"/>
        </w:rPr>
        <w:t>telefon: 222 749 747</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kontaktní osoba v technických záležitostech: Ing. Petr Hr</w:t>
      </w:r>
      <w:r>
        <w:rPr>
          <w:rFonts w:eastAsiaTheme="minorHAnsi"/>
          <w:szCs w:val="22"/>
          <w:lang w:eastAsia="en-US"/>
        </w:rPr>
        <w:t>u</w:t>
      </w:r>
      <w:r w:rsidRPr="007C701A">
        <w:rPr>
          <w:rFonts w:eastAsiaTheme="minorHAnsi"/>
          <w:szCs w:val="22"/>
          <w:lang w:eastAsia="en-US"/>
        </w:rPr>
        <w:t xml:space="preserve">ša, IT specialista </w:t>
      </w:r>
    </w:p>
    <w:p w:rsidR="00FB3E91" w:rsidRPr="007C701A" w:rsidRDefault="0076106F" w:rsidP="00AC037E">
      <w:pPr>
        <w:spacing w:after="120" w:line="276" w:lineRule="auto"/>
        <w:ind w:left="-851"/>
        <w:rPr>
          <w:rFonts w:eastAsiaTheme="minorHAnsi"/>
          <w:szCs w:val="22"/>
          <w:lang w:eastAsia="en-US"/>
        </w:rPr>
      </w:pPr>
      <w:hyperlink r:id="rId8" w:history="1">
        <w:r w:rsidR="00FB3E91" w:rsidRPr="007C701A">
          <w:rPr>
            <w:rFonts w:eastAsiaTheme="minorHAnsi"/>
            <w:color w:val="0000FF" w:themeColor="hyperlink"/>
            <w:szCs w:val="22"/>
            <w:u w:val="single"/>
            <w:lang w:eastAsia="en-US"/>
          </w:rPr>
          <w:t>hrusa@ropsc.cz</w:t>
        </w:r>
      </w:hyperlink>
      <w:r w:rsidR="00FB3E91">
        <w:rPr>
          <w:rFonts w:asciiTheme="minorHAnsi" w:eastAsiaTheme="minorHAnsi" w:hAnsiTheme="minorHAnsi" w:cstheme="minorBidi"/>
          <w:szCs w:val="22"/>
          <w:lang w:eastAsia="en-US"/>
        </w:rPr>
        <w:t xml:space="preserve">, </w:t>
      </w:r>
      <w:r w:rsidR="00FB3E91" w:rsidRPr="007C701A">
        <w:rPr>
          <w:rFonts w:eastAsiaTheme="minorHAnsi"/>
          <w:szCs w:val="22"/>
          <w:lang w:eastAsia="en-US"/>
        </w:rPr>
        <w:t>telefon: 222 749</w:t>
      </w:r>
      <w:r w:rsidR="00FB3E91">
        <w:rPr>
          <w:rFonts w:eastAsiaTheme="minorHAnsi"/>
          <w:szCs w:val="22"/>
          <w:lang w:eastAsia="en-US"/>
        </w:rPr>
        <w:t> </w:t>
      </w:r>
      <w:r w:rsidR="00FB3E91" w:rsidRPr="007C701A">
        <w:rPr>
          <w:rFonts w:eastAsiaTheme="minorHAnsi"/>
          <w:szCs w:val="22"/>
          <w:lang w:eastAsia="en-US"/>
        </w:rPr>
        <w:t>722</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Bankovní spojení:</w:t>
      </w:r>
      <w:r w:rsidR="00846AEC">
        <w:rPr>
          <w:rFonts w:eastAsiaTheme="minorHAnsi"/>
          <w:szCs w:val="22"/>
          <w:lang w:eastAsia="en-US"/>
        </w:rPr>
        <w:t xml:space="preserve"> PPF banka a.s.</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Číslo účtu:</w:t>
      </w:r>
      <w:r w:rsidR="00846AEC">
        <w:rPr>
          <w:rFonts w:eastAsiaTheme="minorHAnsi"/>
          <w:szCs w:val="22"/>
          <w:lang w:eastAsia="en-US"/>
        </w:rPr>
        <w:t xml:space="preserve"> </w:t>
      </w:r>
      <w:r w:rsidR="00846AEC" w:rsidRPr="00846AEC">
        <w:rPr>
          <w:rFonts w:eastAsiaTheme="minorHAnsi"/>
          <w:szCs w:val="22"/>
          <w:lang w:eastAsia="en-US"/>
        </w:rPr>
        <w:t>2014710037/6000</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Dále jen „</w:t>
      </w:r>
      <w:r w:rsidRPr="007C701A">
        <w:rPr>
          <w:rFonts w:eastAsiaTheme="minorHAnsi"/>
          <w:i/>
          <w:szCs w:val="22"/>
          <w:lang w:eastAsia="en-US"/>
        </w:rPr>
        <w:t>kupující</w:t>
      </w:r>
      <w:r w:rsidRPr="007C701A">
        <w:rPr>
          <w:rFonts w:eastAsiaTheme="minorHAnsi"/>
          <w:szCs w:val="22"/>
          <w:lang w:eastAsia="en-US"/>
        </w:rPr>
        <w:t>“, na jedné straně</w:t>
      </w:r>
    </w:p>
    <w:p w:rsidR="00FB3E91" w:rsidRPr="007C701A" w:rsidRDefault="00FB3E91" w:rsidP="00AC037E">
      <w:pPr>
        <w:spacing w:after="200" w:line="276" w:lineRule="auto"/>
        <w:ind w:left="-851"/>
        <w:rPr>
          <w:rFonts w:eastAsiaTheme="minorHAnsi"/>
          <w:szCs w:val="22"/>
          <w:lang w:eastAsia="en-US"/>
        </w:rPr>
      </w:pPr>
      <w:r w:rsidRPr="007C701A">
        <w:rPr>
          <w:rFonts w:eastAsiaTheme="minorHAnsi"/>
          <w:szCs w:val="22"/>
          <w:lang w:eastAsia="en-US"/>
        </w:rPr>
        <w:t>a</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b/>
          <w:szCs w:val="22"/>
          <w:lang w:eastAsia="en-US"/>
        </w:rPr>
        <w:t>Prodávající</w:t>
      </w:r>
      <w:r w:rsidRPr="007C701A">
        <w:rPr>
          <w:rFonts w:eastAsiaTheme="minorHAnsi"/>
          <w:szCs w:val="22"/>
          <w:lang w:eastAsia="en-US"/>
        </w:rPr>
        <w:t>:</w:t>
      </w:r>
      <w:r w:rsidR="001A6172">
        <w:rPr>
          <w:rFonts w:eastAsiaTheme="minorHAnsi"/>
          <w:szCs w:val="22"/>
          <w:lang w:eastAsia="en-US"/>
        </w:rPr>
        <w:t xml:space="preserve"> AutoCont CZ a.s.</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Sídlo:</w:t>
      </w:r>
      <w:r w:rsidR="001A6172">
        <w:rPr>
          <w:rFonts w:eastAsiaTheme="minorHAnsi"/>
          <w:szCs w:val="22"/>
          <w:lang w:eastAsia="en-US"/>
        </w:rPr>
        <w:t xml:space="preserve"> Hornopolní 3322/34, 702 00 Ostrava – Moravská Ostrava</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IČO:</w:t>
      </w:r>
      <w:r w:rsidR="001A6172">
        <w:rPr>
          <w:rFonts w:eastAsiaTheme="minorHAnsi"/>
          <w:szCs w:val="22"/>
          <w:lang w:eastAsia="en-US"/>
        </w:rPr>
        <w:t xml:space="preserve"> 47676795</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DIČ:</w:t>
      </w:r>
      <w:r w:rsidR="001A6172">
        <w:rPr>
          <w:rFonts w:eastAsiaTheme="minorHAnsi"/>
          <w:szCs w:val="22"/>
          <w:lang w:eastAsia="en-US"/>
        </w:rPr>
        <w:t xml:space="preserve"> CZ</w:t>
      </w:r>
      <w:r w:rsidR="001A6172" w:rsidRPr="001A6172">
        <w:rPr>
          <w:rFonts w:eastAsiaTheme="minorHAnsi"/>
          <w:szCs w:val="22"/>
          <w:lang w:eastAsia="en-US"/>
        </w:rPr>
        <w:t>47676795</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Zastoupený/jednající:</w:t>
      </w:r>
      <w:r w:rsidR="001A6172">
        <w:rPr>
          <w:rFonts w:eastAsiaTheme="minorHAnsi"/>
          <w:szCs w:val="22"/>
          <w:lang w:eastAsia="en-US"/>
        </w:rPr>
        <w:t xml:space="preserve"> Ing. Vlastimil Palata, místopředseda představenstva</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Kontaktní osoba</w:t>
      </w:r>
      <w:r w:rsidR="00AC037E">
        <w:rPr>
          <w:rFonts w:eastAsiaTheme="minorHAnsi"/>
          <w:szCs w:val="22"/>
          <w:lang w:eastAsia="en-US"/>
        </w:rPr>
        <w:t>:</w:t>
      </w:r>
      <w:r w:rsidR="001A6172">
        <w:rPr>
          <w:rFonts w:eastAsiaTheme="minorHAnsi"/>
          <w:szCs w:val="22"/>
          <w:lang w:eastAsia="en-US"/>
        </w:rPr>
        <w:t xml:space="preserve"> Jitka Škubová</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Bankovní spojení</w:t>
      </w:r>
      <w:r w:rsidR="00AC037E">
        <w:rPr>
          <w:rFonts w:eastAsiaTheme="minorHAnsi"/>
          <w:szCs w:val="22"/>
          <w:lang w:eastAsia="en-US"/>
        </w:rPr>
        <w:t>:</w:t>
      </w:r>
      <w:r w:rsidR="00AD41EA">
        <w:rPr>
          <w:rFonts w:eastAsiaTheme="minorHAnsi"/>
          <w:szCs w:val="22"/>
          <w:lang w:eastAsia="en-US"/>
        </w:rPr>
        <w:t xml:space="preserve"> Česká spořitelna a.s.</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Číslo účtu</w:t>
      </w:r>
      <w:r w:rsidR="00ED4103">
        <w:rPr>
          <w:rFonts w:eastAsiaTheme="minorHAnsi"/>
          <w:szCs w:val="22"/>
          <w:lang w:eastAsia="en-US"/>
        </w:rPr>
        <w:t>:</w:t>
      </w:r>
      <w:r w:rsidR="00AD41EA">
        <w:rPr>
          <w:rFonts w:eastAsiaTheme="minorHAnsi"/>
          <w:szCs w:val="22"/>
          <w:lang w:eastAsia="en-US"/>
        </w:rPr>
        <w:t xml:space="preserve"> 6563752/0800</w:t>
      </w:r>
    </w:p>
    <w:p w:rsidR="00FB3E91" w:rsidRPr="007C701A" w:rsidRDefault="00FB3E91" w:rsidP="00AC037E">
      <w:pPr>
        <w:spacing w:after="120" w:line="276" w:lineRule="auto"/>
        <w:ind w:left="-851"/>
        <w:rPr>
          <w:rFonts w:eastAsiaTheme="minorHAnsi"/>
          <w:szCs w:val="22"/>
          <w:lang w:eastAsia="en-US"/>
        </w:rPr>
      </w:pPr>
      <w:r w:rsidRPr="007C701A">
        <w:rPr>
          <w:rFonts w:eastAsiaTheme="minorHAnsi"/>
          <w:szCs w:val="22"/>
          <w:lang w:eastAsia="en-US"/>
        </w:rPr>
        <w:t>Dále jen „</w:t>
      </w:r>
      <w:r w:rsidRPr="007C701A">
        <w:rPr>
          <w:rFonts w:eastAsiaTheme="minorHAnsi"/>
          <w:i/>
          <w:szCs w:val="22"/>
          <w:lang w:eastAsia="en-US"/>
        </w:rPr>
        <w:t>prodávající</w:t>
      </w:r>
      <w:r w:rsidRPr="007C701A">
        <w:rPr>
          <w:rFonts w:eastAsiaTheme="minorHAnsi"/>
          <w:szCs w:val="22"/>
          <w:lang w:eastAsia="en-US"/>
        </w:rPr>
        <w:t>“ na straně druhé</w:t>
      </w:r>
    </w:p>
    <w:p w:rsidR="00FB3E91" w:rsidRDefault="00FB3E91" w:rsidP="00AC037E">
      <w:pPr>
        <w:spacing w:after="200" w:line="276" w:lineRule="auto"/>
        <w:ind w:left="-851"/>
        <w:jc w:val="center"/>
        <w:rPr>
          <w:rFonts w:eastAsiaTheme="minorHAnsi"/>
          <w:b/>
          <w:szCs w:val="22"/>
          <w:lang w:eastAsia="en-US"/>
        </w:rPr>
      </w:pP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lastRenderedPageBreak/>
        <w:t>Čl. 2</w:t>
      </w:r>
      <w:r w:rsidRPr="007C701A">
        <w:rPr>
          <w:rFonts w:eastAsiaTheme="minorHAnsi"/>
          <w:b/>
          <w:szCs w:val="22"/>
          <w:lang w:eastAsia="en-US"/>
        </w:rPr>
        <w:tab/>
        <w:t>Vlastnictví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2.1. </w:t>
      </w:r>
      <w:r w:rsidRPr="007C701A">
        <w:rPr>
          <w:rFonts w:eastAsiaTheme="minorHAnsi"/>
          <w:szCs w:val="22"/>
          <w:lang w:eastAsia="en-US"/>
        </w:rPr>
        <w:t xml:space="preserve">Prodávající prohlašuje, že </w:t>
      </w:r>
      <w:r>
        <w:rPr>
          <w:rFonts w:eastAsiaTheme="minorHAnsi"/>
          <w:szCs w:val="22"/>
          <w:lang w:eastAsia="en-US"/>
        </w:rPr>
        <w:t xml:space="preserve">bude ke dni předání předmětu </w:t>
      </w:r>
      <w:r w:rsidRPr="00FD0F4C">
        <w:rPr>
          <w:rFonts w:eastAsiaTheme="minorHAnsi"/>
          <w:szCs w:val="22"/>
          <w:lang w:eastAsia="en-US"/>
        </w:rPr>
        <w:t xml:space="preserve">plnění </w:t>
      </w:r>
      <w:r w:rsidRPr="00016FB8">
        <w:rPr>
          <w:rFonts w:eastAsiaTheme="minorHAnsi"/>
          <w:szCs w:val="22"/>
          <w:lang w:eastAsia="en-US"/>
        </w:rPr>
        <w:t>dle článku 3.1.</w:t>
      </w:r>
      <w:r>
        <w:rPr>
          <w:rFonts w:eastAsiaTheme="minorHAnsi"/>
          <w:szCs w:val="22"/>
          <w:lang w:eastAsia="en-US"/>
        </w:rPr>
        <w:t xml:space="preserve"> </w:t>
      </w:r>
      <w:r w:rsidRPr="00FD0F4C">
        <w:rPr>
          <w:rFonts w:eastAsiaTheme="minorHAnsi"/>
          <w:szCs w:val="22"/>
          <w:lang w:eastAsia="en-US"/>
        </w:rPr>
        <w:t xml:space="preserve">této smlouvy </w:t>
      </w:r>
      <w:r>
        <w:rPr>
          <w:rFonts w:eastAsiaTheme="minorHAnsi"/>
          <w:szCs w:val="22"/>
          <w:lang w:eastAsia="en-US"/>
        </w:rPr>
        <w:t xml:space="preserve">jeho </w:t>
      </w:r>
      <w:r w:rsidRPr="007C701A">
        <w:rPr>
          <w:rFonts w:eastAsiaTheme="minorHAnsi"/>
          <w:szCs w:val="22"/>
          <w:lang w:eastAsia="en-US"/>
        </w:rPr>
        <w:t>výlučným vlastníkem.</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3</w:t>
      </w:r>
      <w:r w:rsidRPr="007C701A">
        <w:rPr>
          <w:rFonts w:eastAsiaTheme="minorHAnsi"/>
          <w:b/>
          <w:szCs w:val="22"/>
          <w:lang w:eastAsia="en-US"/>
        </w:rPr>
        <w:tab/>
        <w:t>Předmět smlouvy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3.1. </w:t>
      </w:r>
      <w:r w:rsidRPr="007C701A">
        <w:rPr>
          <w:rFonts w:eastAsiaTheme="minorHAnsi"/>
          <w:szCs w:val="22"/>
          <w:lang w:eastAsia="en-US"/>
        </w:rPr>
        <w:t xml:space="preserve">Předmětem této smlouvy je dodání hardware a software, </w:t>
      </w:r>
      <w:r>
        <w:rPr>
          <w:rFonts w:eastAsiaTheme="minorHAnsi"/>
          <w:szCs w:val="22"/>
          <w:lang w:eastAsia="en-US"/>
        </w:rPr>
        <w:t>instalace a konfigurace serverů</w:t>
      </w:r>
      <w:r w:rsidRPr="007C701A">
        <w:rPr>
          <w:rFonts w:eastAsiaTheme="minorHAnsi"/>
          <w:szCs w:val="22"/>
          <w:lang w:eastAsia="en-US"/>
        </w:rPr>
        <w:t xml:space="preserve"> </w:t>
      </w:r>
      <w:r w:rsidRPr="006E6334">
        <w:rPr>
          <w:rFonts w:eastAsiaTheme="minorHAnsi"/>
          <w:szCs w:val="22"/>
          <w:lang w:eastAsia="en-US"/>
        </w:rPr>
        <w:t>včetně migrace stávající domény a proškolení obsluhy</w:t>
      </w:r>
      <w:r w:rsidR="008D62B6">
        <w:rPr>
          <w:rFonts w:eastAsiaTheme="minorHAnsi"/>
          <w:szCs w:val="22"/>
          <w:lang w:eastAsia="en-US"/>
        </w:rPr>
        <w:t xml:space="preserve"> dle </w:t>
      </w:r>
      <w:r>
        <w:rPr>
          <w:rFonts w:eastAsiaTheme="minorHAnsi"/>
          <w:szCs w:val="22"/>
          <w:lang w:eastAsia="en-US"/>
        </w:rPr>
        <w:t>P</w:t>
      </w:r>
      <w:r w:rsidR="008D62B6">
        <w:rPr>
          <w:rFonts w:eastAsiaTheme="minorHAnsi"/>
          <w:szCs w:val="22"/>
          <w:lang w:eastAsia="en-US"/>
        </w:rPr>
        <w:t>řílohy</w:t>
      </w:r>
      <w:r w:rsidRPr="007C701A">
        <w:rPr>
          <w:rFonts w:eastAsiaTheme="minorHAnsi"/>
          <w:szCs w:val="22"/>
          <w:lang w:eastAsia="en-US"/>
        </w:rPr>
        <w:t xml:space="preserve"> č. </w:t>
      </w:r>
      <w:r>
        <w:rPr>
          <w:rFonts w:eastAsiaTheme="minorHAnsi"/>
          <w:szCs w:val="22"/>
          <w:lang w:eastAsia="en-US"/>
        </w:rPr>
        <w:t>1</w:t>
      </w:r>
      <w:r w:rsidRPr="007C701A">
        <w:rPr>
          <w:rFonts w:eastAsiaTheme="minorHAnsi"/>
          <w:szCs w:val="22"/>
          <w:lang w:eastAsia="en-US"/>
        </w:rPr>
        <w:t xml:space="preserve"> </w:t>
      </w:r>
      <w:r w:rsidR="008D62B6">
        <w:rPr>
          <w:rFonts w:eastAsiaTheme="minorHAnsi"/>
          <w:szCs w:val="22"/>
          <w:lang w:eastAsia="en-US"/>
        </w:rPr>
        <w:t>a Přílohy</w:t>
      </w:r>
      <w:r>
        <w:rPr>
          <w:rFonts w:eastAsiaTheme="minorHAnsi"/>
          <w:szCs w:val="22"/>
          <w:lang w:eastAsia="en-US"/>
        </w:rPr>
        <w:t xml:space="preserve"> č. 2 </w:t>
      </w:r>
      <w:r w:rsidRPr="007C701A">
        <w:rPr>
          <w:rFonts w:eastAsiaTheme="minorHAnsi"/>
          <w:szCs w:val="22"/>
          <w:lang w:eastAsia="en-US"/>
        </w:rPr>
        <w:t>této smlouvy</w:t>
      </w:r>
      <w:r>
        <w:rPr>
          <w:rFonts w:eastAsiaTheme="minorHAnsi"/>
          <w:szCs w:val="22"/>
          <w:lang w:eastAsia="en-US"/>
        </w:rPr>
        <w: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3.2. </w:t>
      </w:r>
      <w:r w:rsidRPr="007C701A">
        <w:rPr>
          <w:rFonts w:eastAsiaTheme="minorHAnsi"/>
          <w:szCs w:val="22"/>
          <w:lang w:eastAsia="en-US"/>
        </w:rPr>
        <w:t>Prodávající se zavazuje dodat předmět smlouvy kupujícímu s veškerými doklady nutnými k převzetí a zejména k užívání dodaných zařízení.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3.3. </w:t>
      </w:r>
      <w:r w:rsidRPr="007C701A">
        <w:rPr>
          <w:rFonts w:eastAsiaTheme="minorHAnsi"/>
          <w:szCs w:val="22"/>
          <w:lang w:eastAsia="en-US"/>
        </w:rPr>
        <w:t xml:space="preserve">Prodávající touto smlouvou prodává kupujícímu do výlučného vlastnictví předmět kupní smlouvy dle </w:t>
      </w:r>
      <w:r>
        <w:rPr>
          <w:rFonts w:eastAsiaTheme="minorHAnsi"/>
          <w:szCs w:val="22"/>
          <w:lang w:eastAsia="en-US"/>
        </w:rPr>
        <w:t xml:space="preserve">článku 3.1. </w:t>
      </w:r>
      <w:r w:rsidRPr="007C701A">
        <w:rPr>
          <w:rFonts w:eastAsiaTheme="minorHAnsi"/>
          <w:szCs w:val="22"/>
          <w:lang w:eastAsia="en-US"/>
        </w:rPr>
        <w:t>včetně příslušenství a kupující tento předmět smlouvy za dohodnutou cenu přijímá.</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3.4. </w:t>
      </w:r>
      <w:r w:rsidRPr="007C701A">
        <w:rPr>
          <w:rFonts w:eastAsiaTheme="minorHAnsi"/>
          <w:szCs w:val="22"/>
          <w:lang w:eastAsia="en-US"/>
        </w:rPr>
        <w:t>Prodávající prohlašuje, že neví ke dni podpisu této kupní smlouvy o žádných vadách na předmětu plnění.</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4</w:t>
      </w:r>
      <w:r w:rsidRPr="007C701A">
        <w:rPr>
          <w:rFonts w:eastAsiaTheme="minorHAnsi"/>
          <w:b/>
          <w:szCs w:val="22"/>
          <w:lang w:eastAsia="en-US"/>
        </w:rPr>
        <w:tab/>
        <w:t>Licence</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4.1. </w:t>
      </w:r>
      <w:r w:rsidRPr="007C701A">
        <w:rPr>
          <w:rFonts w:eastAsiaTheme="minorHAnsi"/>
          <w:szCs w:val="22"/>
          <w:lang w:eastAsia="en-US"/>
        </w:rPr>
        <w:t>Prodávající v rámci plnění předmětu této smlouvy dodává software podléhající ochraně podle zákona č. 121/2000 Sb.</w:t>
      </w:r>
      <w:r w:rsidR="00CE74B7">
        <w:rPr>
          <w:rFonts w:eastAsiaTheme="minorHAnsi"/>
          <w:szCs w:val="22"/>
          <w:lang w:eastAsia="en-US"/>
        </w:rPr>
        <w:t>,</w:t>
      </w:r>
      <w:r w:rsidR="00CE74B7" w:rsidRPr="00CE74B7">
        <w:rPr>
          <w:rFonts w:eastAsiaTheme="minorHAnsi"/>
          <w:szCs w:val="22"/>
          <w:lang w:eastAsia="en-US"/>
        </w:rPr>
        <w:t xml:space="preserve">o právu autorském, o právech souvisejících s právem autorským a o změně některých zákonů </w:t>
      </w:r>
      <w:r w:rsidRPr="007C701A">
        <w:rPr>
          <w:rFonts w:eastAsiaTheme="minorHAnsi"/>
          <w:szCs w:val="22"/>
          <w:lang w:eastAsia="en-US"/>
        </w:rPr>
        <w:t>(</w:t>
      </w:r>
      <w:r w:rsidR="00846AEC">
        <w:rPr>
          <w:rFonts w:eastAsiaTheme="minorHAnsi"/>
          <w:szCs w:val="22"/>
          <w:lang w:eastAsia="en-US"/>
        </w:rPr>
        <w:t>dále jen „</w:t>
      </w:r>
      <w:r w:rsidR="00793134" w:rsidRPr="00793134">
        <w:rPr>
          <w:rFonts w:eastAsiaTheme="minorHAnsi"/>
          <w:i/>
          <w:szCs w:val="22"/>
          <w:lang w:eastAsia="en-US"/>
        </w:rPr>
        <w:t>autorský zákon</w:t>
      </w:r>
      <w:r w:rsidR="00846AEC">
        <w:rPr>
          <w:rFonts w:eastAsiaTheme="minorHAnsi"/>
          <w:szCs w:val="22"/>
          <w:lang w:eastAsia="en-US"/>
        </w:rPr>
        <w:t>“</w:t>
      </w:r>
      <w:r w:rsidRPr="007C701A">
        <w:rPr>
          <w:rFonts w:eastAsiaTheme="minorHAnsi"/>
          <w:szCs w:val="22"/>
          <w:lang w:eastAsia="en-US"/>
        </w:rPr>
        <w:t>) a ustanovení § 2358 a následující zákona č. 89/2012</w:t>
      </w:r>
      <w:r w:rsidR="00CE74B7">
        <w:rPr>
          <w:rFonts w:eastAsiaTheme="minorHAnsi"/>
          <w:szCs w:val="22"/>
          <w:lang w:eastAsia="en-US"/>
        </w:rPr>
        <w:t xml:space="preserve"> Sb.</w:t>
      </w:r>
      <w:r w:rsidRPr="007C701A">
        <w:rPr>
          <w:rFonts w:eastAsiaTheme="minorHAnsi"/>
          <w:szCs w:val="22"/>
          <w:lang w:eastAsia="en-US"/>
        </w:rPr>
        <w:t xml:space="preserve">, občanského zákoníku, proto poskytuje kupujícímu licenci (tj. oprávnění k výkonu práva duševního vlastnictví v ujednaném rozsahu) a to formou licenčního ujednání v této kupní smlouvě. Prodávající prohlašuje, že se jedná o </w:t>
      </w:r>
    </w:p>
    <w:p w:rsidR="00FB3E91" w:rsidRPr="007C701A" w:rsidRDefault="00FB3E91" w:rsidP="00AC037E">
      <w:pPr>
        <w:spacing w:after="200" w:line="276" w:lineRule="auto"/>
        <w:ind w:left="-851"/>
        <w:jc w:val="both"/>
        <w:rPr>
          <w:rFonts w:eastAsiaTheme="minorHAnsi"/>
          <w:szCs w:val="22"/>
          <w:lang w:eastAsia="en-US"/>
        </w:rPr>
      </w:pPr>
      <w:r w:rsidRPr="007C701A">
        <w:rPr>
          <w:rFonts w:eastAsiaTheme="minorHAnsi"/>
          <w:szCs w:val="22"/>
          <w:lang w:eastAsia="en-US"/>
        </w:rPr>
        <w:t>a) nevýhradní licenci k veškerým známým způsobům užití takového díla, a to v rozsahu minimálně nezbytným pro řádné užívání díla kupujícím,</w:t>
      </w:r>
    </w:p>
    <w:p w:rsidR="00FB3E91" w:rsidRPr="007C701A" w:rsidRDefault="00FB3E91" w:rsidP="00AC037E">
      <w:pPr>
        <w:spacing w:after="200" w:line="276" w:lineRule="auto"/>
        <w:ind w:left="-851"/>
        <w:jc w:val="both"/>
        <w:rPr>
          <w:rFonts w:eastAsiaTheme="minorHAnsi"/>
          <w:szCs w:val="22"/>
          <w:lang w:eastAsia="en-US"/>
        </w:rPr>
      </w:pPr>
      <w:r w:rsidRPr="007C701A">
        <w:rPr>
          <w:rFonts w:eastAsiaTheme="minorHAnsi"/>
          <w:szCs w:val="22"/>
          <w:lang w:eastAsia="en-US"/>
        </w:rPr>
        <w:t>b) licenci neomezenou územním či množstevním rozsahem a rovněž tak neomezenou způsobem nebo rozsahem použití,</w:t>
      </w:r>
    </w:p>
    <w:p w:rsidR="00FB3E91" w:rsidRPr="007C701A" w:rsidRDefault="00FB3E91" w:rsidP="00AC037E">
      <w:pPr>
        <w:spacing w:after="200" w:line="276" w:lineRule="auto"/>
        <w:ind w:left="-851"/>
        <w:jc w:val="both"/>
        <w:rPr>
          <w:rFonts w:eastAsiaTheme="minorHAnsi"/>
          <w:szCs w:val="22"/>
          <w:lang w:eastAsia="en-US"/>
        </w:rPr>
      </w:pPr>
      <w:r w:rsidRPr="007C701A">
        <w:rPr>
          <w:rFonts w:eastAsiaTheme="minorHAnsi"/>
          <w:szCs w:val="22"/>
          <w:lang w:eastAsia="en-US"/>
        </w:rPr>
        <w:t>c) licenci udělenou na dobu určitou</w:t>
      </w:r>
      <w:r w:rsidR="00D81F0C">
        <w:rPr>
          <w:rFonts w:eastAsiaTheme="minorHAnsi"/>
          <w:szCs w:val="22"/>
          <w:lang w:eastAsia="en-US"/>
        </w:rPr>
        <w:t xml:space="preserve"> (</w:t>
      </w:r>
      <w:r w:rsidR="0022636A">
        <w:rPr>
          <w:rFonts w:eastAsiaTheme="minorHAnsi"/>
          <w:szCs w:val="22"/>
          <w:lang w:eastAsia="en-US"/>
        </w:rPr>
        <w:t xml:space="preserve">do </w:t>
      </w:r>
      <w:r w:rsidR="008A4842">
        <w:rPr>
          <w:rFonts w:eastAsiaTheme="minorHAnsi"/>
          <w:szCs w:val="22"/>
          <w:lang w:eastAsia="en-US"/>
        </w:rPr>
        <w:t xml:space="preserve">31. 12. </w:t>
      </w:r>
      <w:r w:rsidR="0022636A">
        <w:rPr>
          <w:rFonts w:eastAsiaTheme="minorHAnsi"/>
          <w:szCs w:val="22"/>
          <w:lang w:eastAsia="en-US"/>
        </w:rPr>
        <w:t>20</w:t>
      </w:r>
      <w:r w:rsidR="00FA40C8">
        <w:rPr>
          <w:rFonts w:eastAsiaTheme="minorHAnsi"/>
          <w:szCs w:val="22"/>
          <w:lang w:eastAsia="en-US"/>
        </w:rPr>
        <w:t>22</w:t>
      </w:r>
      <w:r w:rsidR="00A931EA">
        <w:rPr>
          <w:rFonts w:eastAsiaTheme="minorHAnsi"/>
          <w:szCs w:val="22"/>
          <w:lang w:eastAsia="en-US"/>
        </w:rPr>
        <w:t>),</w:t>
      </w:r>
    </w:p>
    <w:p w:rsidR="00FB3E91" w:rsidRPr="007C701A" w:rsidRDefault="00FB3E91" w:rsidP="00AC037E">
      <w:pPr>
        <w:spacing w:after="200" w:line="276" w:lineRule="auto"/>
        <w:ind w:left="-851"/>
        <w:jc w:val="both"/>
        <w:rPr>
          <w:rFonts w:eastAsiaTheme="minorHAnsi"/>
          <w:szCs w:val="22"/>
          <w:lang w:eastAsia="en-US"/>
        </w:rPr>
      </w:pPr>
      <w:r w:rsidRPr="007C701A">
        <w:rPr>
          <w:rFonts w:eastAsiaTheme="minorHAnsi"/>
          <w:szCs w:val="22"/>
          <w:lang w:eastAsia="en-US"/>
        </w:rPr>
        <w:t>d) licenci převoditelnou a postupitelnou, tj. která je udělena s právem postoupení licence třetí osobě,</w:t>
      </w:r>
    </w:p>
    <w:p w:rsidR="00FB3E91" w:rsidRPr="007C701A" w:rsidRDefault="00FB3E91" w:rsidP="00AC037E">
      <w:pPr>
        <w:spacing w:after="200" w:line="276" w:lineRule="auto"/>
        <w:ind w:left="-851"/>
        <w:jc w:val="both"/>
        <w:rPr>
          <w:rFonts w:eastAsiaTheme="minorHAnsi"/>
          <w:szCs w:val="22"/>
          <w:lang w:eastAsia="en-US"/>
        </w:rPr>
      </w:pPr>
      <w:r w:rsidRPr="007C701A">
        <w:rPr>
          <w:rFonts w:eastAsiaTheme="minorHAnsi"/>
          <w:szCs w:val="22"/>
          <w:lang w:eastAsia="en-US"/>
        </w:rPr>
        <w:t>d) licenci, kterou není kupující povinen využít.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4.2. </w:t>
      </w:r>
      <w:r w:rsidRPr="007C701A">
        <w:rPr>
          <w:rFonts w:eastAsiaTheme="minorHAnsi"/>
          <w:szCs w:val="22"/>
          <w:lang w:eastAsia="en-US"/>
        </w:rPr>
        <w:t xml:space="preserve">Prodávající prohlašuje, že odměna za poskytnutí licence kupujícímu je již zahrnuta v kupní ceně za poskytnuté plnění dle této kupní smlouvy. </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5</w:t>
      </w:r>
      <w:r w:rsidRPr="007C701A">
        <w:rPr>
          <w:rFonts w:eastAsiaTheme="minorHAnsi"/>
          <w:b/>
          <w:szCs w:val="22"/>
          <w:lang w:eastAsia="en-US"/>
        </w:rPr>
        <w:tab/>
        <w:t>Kupní cena a platební podmínky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5.1.</w:t>
      </w:r>
      <w:r w:rsidR="00B90B49" w:rsidDel="00B90B49">
        <w:rPr>
          <w:rFonts w:eastAsiaTheme="minorHAnsi"/>
          <w:szCs w:val="22"/>
          <w:lang w:eastAsia="en-US"/>
        </w:rPr>
        <w:t xml:space="preserve"> </w:t>
      </w:r>
      <w:r w:rsidRPr="007C701A">
        <w:rPr>
          <w:rFonts w:eastAsiaTheme="minorHAnsi"/>
          <w:szCs w:val="22"/>
          <w:lang w:eastAsia="en-US"/>
        </w:rPr>
        <w:t xml:space="preserve">Kupující se zavazuje zaplatit prodávajícímu za předmět plnění uvedený v čl. 3 této smlouvy cenu ve výši </w:t>
      </w:r>
      <w:r w:rsidR="00555951">
        <w:rPr>
          <w:rFonts w:eastAsiaTheme="minorHAnsi"/>
          <w:szCs w:val="22"/>
          <w:lang w:eastAsia="en-US"/>
        </w:rPr>
        <w:t>1.127.326</w:t>
      </w:r>
      <w:r w:rsidRPr="007C701A">
        <w:rPr>
          <w:rFonts w:eastAsiaTheme="minorHAnsi"/>
          <w:szCs w:val="22"/>
          <w:lang w:eastAsia="en-US"/>
        </w:rPr>
        <w:t xml:space="preserve"> Kč bez DPH</w:t>
      </w:r>
      <w:r w:rsidR="00172146">
        <w:rPr>
          <w:rFonts w:eastAsiaTheme="minorHAnsi"/>
          <w:szCs w:val="22"/>
          <w:lang w:eastAsia="en-US"/>
        </w:rPr>
        <w:t xml:space="preserve"> (slovy: </w:t>
      </w:r>
      <w:r w:rsidR="00555951">
        <w:rPr>
          <w:rFonts w:eastAsiaTheme="minorHAnsi"/>
          <w:szCs w:val="22"/>
          <w:lang w:eastAsia="en-US"/>
        </w:rPr>
        <w:t>jeden milion sto dvacet sedm tisíc tři sta dvacet šest</w:t>
      </w:r>
      <w:r>
        <w:rPr>
          <w:rFonts w:eastAsiaTheme="minorHAnsi"/>
          <w:szCs w:val="22"/>
          <w:lang w:eastAsia="en-US"/>
        </w:rPr>
        <w:t xml:space="preserve"> korun českých)</w:t>
      </w:r>
      <w:r w:rsidRPr="007C701A">
        <w:rPr>
          <w:rFonts w:eastAsiaTheme="minorHAnsi"/>
          <w:szCs w:val="22"/>
          <w:lang w:eastAsia="en-US"/>
        </w:rPr>
        <w:t>, tj</w:t>
      </w:r>
      <w:r w:rsidR="00555951">
        <w:rPr>
          <w:rFonts w:eastAsiaTheme="minorHAnsi"/>
          <w:szCs w:val="22"/>
          <w:lang w:eastAsia="en-US"/>
        </w:rPr>
        <w:t xml:space="preserve"> 1.364.064,46 </w:t>
      </w:r>
      <w:r w:rsidRPr="007C701A">
        <w:rPr>
          <w:rFonts w:eastAsiaTheme="minorHAnsi"/>
          <w:szCs w:val="22"/>
          <w:lang w:eastAsia="en-US"/>
        </w:rPr>
        <w:t>Kč včetně DPH</w:t>
      </w:r>
      <w:r>
        <w:rPr>
          <w:rFonts w:eastAsiaTheme="minorHAnsi"/>
          <w:szCs w:val="22"/>
          <w:lang w:eastAsia="en-US"/>
        </w:rPr>
        <w:t xml:space="preserve"> (slovy: </w:t>
      </w:r>
      <w:r w:rsidR="00555951">
        <w:rPr>
          <w:rFonts w:eastAsiaTheme="minorHAnsi"/>
          <w:szCs w:val="22"/>
          <w:lang w:eastAsia="en-US"/>
        </w:rPr>
        <w:t>jeden milion tři sta šedesát čtyři</w:t>
      </w:r>
      <w:r>
        <w:rPr>
          <w:rFonts w:eastAsiaTheme="minorHAnsi"/>
          <w:szCs w:val="22"/>
          <w:lang w:eastAsia="en-US"/>
        </w:rPr>
        <w:t xml:space="preserve"> korun českých</w:t>
      </w:r>
      <w:r w:rsidR="00555951">
        <w:rPr>
          <w:rFonts w:eastAsiaTheme="minorHAnsi"/>
          <w:szCs w:val="22"/>
          <w:lang w:eastAsia="en-US"/>
        </w:rPr>
        <w:t xml:space="preserve"> a čtyřicet šest haléřů</w:t>
      </w:r>
      <w:r>
        <w:rPr>
          <w:rFonts w:eastAsiaTheme="minorHAnsi"/>
          <w:szCs w:val="22"/>
          <w:lang w:eastAsia="en-US"/>
        </w:rPr>
        <w:t>)</w:t>
      </w:r>
      <w:r w:rsidRPr="007C701A">
        <w:rPr>
          <w:rFonts w:eastAsiaTheme="minorHAnsi"/>
          <w:szCs w:val="22"/>
          <w:lang w:eastAsia="en-US"/>
        </w:rPr>
        <w: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lastRenderedPageBreak/>
        <w:t xml:space="preserve">5.2. </w:t>
      </w:r>
      <w:r w:rsidRPr="007C701A">
        <w:rPr>
          <w:rFonts w:eastAsiaTheme="minorHAnsi"/>
          <w:szCs w:val="22"/>
          <w:lang w:eastAsia="en-US"/>
        </w:rPr>
        <w:t>Kupní cena je stanovena jako cena konečná a úplná, zahrnuje veškeré dodávky a služby s dodávkami souvisejícími a veškeré jiné náklady nezbytné pro řádnou a úplnou realizaci předmětu plnění této smlouvy včetně všech rizik a vlivů s plněním předmětu této smlouvy souvisejících.</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5.3. </w:t>
      </w:r>
      <w:r w:rsidRPr="007C701A">
        <w:rPr>
          <w:rFonts w:eastAsiaTheme="minorHAnsi"/>
          <w:szCs w:val="22"/>
          <w:lang w:eastAsia="en-US"/>
        </w:rPr>
        <w:t>Kupní cenu zaplatí kupující prodávajícímu bankovním převodem na bank</w:t>
      </w:r>
      <w:r w:rsidR="00271873">
        <w:rPr>
          <w:rFonts w:eastAsiaTheme="minorHAnsi"/>
          <w:szCs w:val="22"/>
          <w:lang w:eastAsia="en-US"/>
        </w:rPr>
        <w:t>ovní účet prodávajícího uvedený</w:t>
      </w:r>
      <w:r w:rsidRPr="007C701A">
        <w:rPr>
          <w:rFonts w:eastAsiaTheme="minorHAnsi"/>
          <w:szCs w:val="22"/>
          <w:lang w:eastAsia="en-US"/>
        </w:rPr>
        <w:t xml:space="preserve"> v této smlouvě na základě daňového dokladu vystaveného prodávajícím ke dni uskutečnění zda</w:t>
      </w:r>
      <w:r w:rsidR="00271873">
        <w:rPr>
          <w:rFonts w:eastAsiaTheme="minorHAnsi"/>
          <w:szCs w:val="22"/>
          <w:lang w:eastAsia="en-US"/>
        </w:rPr>
        <w:t>nitelného plnění, kterým je den</w:t>
      </w:r>
      <w:r w:rsidRPr="007C701A">
        <w:rPr>
          <w:rFonts w:eastAsiaTheme="minorHAnsi"/>
          <w:szCs w:val="22"/>
          <w:lang w:eastAsia="en-US"/>
        </w:rPr>
        <w:t xml:space="preserve"> podepsání předávajícího protokolu na předmět plnění dle této smlouvy. Daňový doklad je považován za proplacený okamžikem odepsání příslušné částky z účtu kupujícího ve prospěch účtu prodávajícího.</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5.4. </w:t>
      </w:r>
      <w:r w:rsidRPr="007C701A">
        <w:rPr>
          <w:rFonts w:eastAsiaTheme="minorHAnsi"/>
          <w:szCs w:val="22"/>
          <w:lang w:eastAsia="en-US"/>
        </w:rPr>
        <w:t xml:space="preserve">Na daňovém dokladu bude uveden rozklad fakturované částky na jednotlivé položky tak, aby byla zřejmá cena jednotlivých </w:t>
      </w:r>
      <w:r>
        <w:rPr>
          <w:rFonts w:eastAsiaTheme="minorHAnsi"/>
          <w:szCs w:val="22"/>
          <w:lang w:eastAsia="en-US"/>
        </w:rPr>
        <w:t>položek (dílčích cen 1- 10 dle Přílohy č. 1 této výzvy)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5.5. </w:t>
      </w:r>
      <w:r w:rsidRPr="007C701A">
        <w:rPr>
          <w:rFonts w:eastAsiaTheme="minorHAnsi"/>
          <w:szCs w:val="22"/>
          <w:lang w:eastAsia="en-US"/>
        </w:rPr>
        <w:t xml:space="preserve">Daňový doklad bude obsahovat náležitosti daňového a účetního dokladu podle zákona č. 563/1991 Sb., o účetnictví, v platném znění, a zákona č. 235/2004 Sb., o dani z přidané hodnoty, v platném znění. </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5.6. </w:t>
      </w:r>
      <w:r w:rsidRPr="007C701A">
        <w:rPr>
          <w:rFonts w:eastAsiaTheme="minorHAnsi"/>
          <w:szCs w:val="22"/>
          <w:lang w:eastAsia="en-US"/>
        </w:rPr>
        <w:t>Vzhledem k tomu, že př</w:t>
      </w:r>
      <w:r w:rsidR="002045B5">
        <w:rPr>
          <w:rFonts w:eastAsiaTheme="minorHAnsi"/>
          <w:szCs w:val="22"/>
          <w:lang w:eastAsia="en-US"/>
        </w:rPr>
        <w:t>edmět plnění podléhá pravidlům O</w:t>
      </w:r>
      <w:r w:rsidRPr="007C701A">
        <w:rPr>
          <w:rFonts w:eastAsiaTheme="minorHAnsi"/>
          <w:szCs w:val="22"/>
          <w:lang w:eastAsia="en-US"/>
        </w:rPr>
        <w:t xml:space="preserve">peračního programu Technická pomoc, musí každý originál účetního dokladu, který se vztahuje k plnění zakázky, obsahovat informaci, že se jedná o projekt „OPTP 2014-2020“ a registrační číslo projektu: </w:t>
      </w:r>
      <w:r w:rsidR="008C5EBC" w:rsidRPr="008C5EBC">
        <w:rPr>
          <w:rFonts w:eastAsiaTheme="minorHAnsi"/>
          <w:szCs w:val="22"/>
          <w:lang w:eastAsia="en-US"/>
        </w:rPr>
        <w:t>CZ.08.1.125/0.0/0.0/15_003/0000007</w:t>
      </w:r>
      <w:r w:rsidRPr="007C701A">
        <w:rPr>
          <w:rFonts w:eastAsiaTheme="minorHAnsi"/>
          <w:szCs w:val="22"/>
          <w:lang w:eastAsia="en-US"/>
        </w:rPr>
        <w: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5.7. </w:t>
      </w:r>
      <w:r w:rsidRPr="007C701A">
        <w:rPr>
          <w:rFonts w:eastAsiaTheme="minorHAnsi"/>
          <w:szCs w:val="22"/>
          <w:lang w:eastAsia="en-US"/>
        </w:rPr>
        <w:t>Splatnost daňového dokladu je 30 dnů ode dne jeho doručení kupujícímu.</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6</w:t>
      </w:r>
      <w:r w:rsidRPr="007C701A">
        <w:rPr>
          <w:rFonts w:eastAsiaTheme="minorHAnsi"/>
          <w:b/>
          <w:szCs w:val="22"/>
          <w:lang w:eastAsia="en-US"/>
        </w:rPr>
        <w:tab/>
        <w:t>Předání a převzetí předmětu plnění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6.1. </w:t>
      </w:r>
      <w:r w:rsidRPr="007C701A">
        <w:rPr>
          <w:rFonts w:eastAsiaTheme="minorHAnsi"/>
          <w:szCs w:val="22"/>
          <w:lang w:eastAsia="en-US"/>
        </w:rPr>
        <w:t xml:space="preserve">Prodávající předá kupujícímu předmět plnění smlouvy do </w:t>
      </w:r>
      <w:r>
        <w:rPr>
          <w:rFonts w:eastAsiaTheme="minorHAnsi"/>
          <w:szCs w:val="22"/>
          <w:lang w:eastAsia="en-US"/>
        </w:rPr>
        <w:t>50</w:t>
      </w:r>
      <w:r w:rsidRPr="007C701A">
        <w:rPr>
          <w:rFonts w:eastAsiaTheme="minorHAnsi"/>
          <w:szCs w:val="22"/>
          <w:lang w:eastAsia="en-US"/>
        </w:rPr>
        <w:t xml:space="preserve"> dnů od nabytí účinnosti této smlouvy, tedy od jejího uveřejnění v registru smluv dle zákona č. 340/2015 Sb.</w:t>
      </w:r>
      <w:r w:rsidR="008C5EBC">
        <w:rPr>
          <w:rFonts w:eastAsiaTheme="minorHAnsi"/>
          <w:szCs w:val="22"/>
          <w:lang w:eastAsia="en-US"/>
        </w:rPr>
        <w:t xml:space="preserve">, </w:t>
      </w:r>
      <w:r w:rsidR="008C5EBC" w:rsidRPr="007C701A">
        <w:rPr>
          <w:rFonts w:eastAsiaTheme="minorHAnsi"/>
          <w:szCs w:val="22"/>
          <w:lang w:eastAsia="en-US"/>
        </w:rPr>
        <w:t>o zvláštních podmínkách účinnosti některých smluv, uveřejňování těchto smluv a o registru smluv</w:t>
      </w:r>
      <w:r w:rsidRPr="007C701A">
        <w:rPr>
          <w:rFonts w:eastAsiaTheme="minorHAnsi"/>
          <w:szCs w:val="22"/>
          <w:lang w:eastAsia="en-US"/>
        </w:rPr>
        <w:t xml:space="preserve"> (</w:t>
      </w:r>
      <w:r w:rsidR="00D407CB">
        <w:rPr>
          <w:rFonts w:eastAsiaTheme="minorHAnsi"/>
          <w:szCs w:val="22"/>
          <w:lang w:eastAsia="en-US"/>
        </w:rPr>
        <w:t xml:space="preserve">dále jen </w:t>
      </w:r>
      <w:r w:rsidR="00D407CB" w:rsidRPr="00271873">
        <w:rPr>
          <w:rFonts w:eastAsiaTheme="minorHAnsi"/>
          <w:szCs w:val="22"/>
          <w:lang w:eastAsia="en-US"/>
        </w:rPr>
        <w:t>„</w:t>
      </w:r>
      <w:r w:rsidR="00793134" w:rsidRPr="00271873">
        <w:rPr>
          <w:rFonts w:eastAsiaTheme="minorHAnsi"/>
          <w:szCs w:val="22"/>
          <w:lang w:eastAsia="en-US"/>
        </w:rPr>
        <w:t>zákon o registru smluv</w:t>
      </w:r>
      <w:r w:rsidR="00D407CB" w:rsidRPr="00271873">
        <w:rPr>
          <w:rFonts w:eastAsiaTheme="minorHAnsi"/>
          <w:szCs w:val="22"/>
          <w:lang w:eastAsia="en-US"/>
        </w:rPr>
        <w:t>“</w:t>
      </w:r>
      <w:r w:rsidRPr="007C701A">
        <w:rPr>
          <w:rFonts w:eastAsiaTheme="minorHAnsi"/>
          <w:szCs w:val="22"/>
          <w:lang w:eastAsia="en-US"/>
        </w:rPr>
        <w: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6.2. </w:t>
      </w:r>
      <w:r w:rsidRPr="007C701A">
        <w:rPr>
          <w:rFonts w:eastAsiaTheme="minorHAnsi"/>
          <w:szCs w:val="22"/>
          <w:lang w:eastAsia="en-US"/>
        </w:rPr>
        <w:t>Místem dodání a předání předmětu plnění je adresa sídla kupujícího.</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6.3. </w:t>
      </w:r>
      <w:r w:rsidRPr="007C701A">
        <w:rPr>
          <w:rFonts w:eastAsiaTheme="minorHAnsi"/>
          <w:szCs w:val="22"/>
          <w:lang w:eastAsia="en-US"/>
        </w:rPr>
        <w:t>Vlastnické právo k předmětu plnění přechází na kupujícího v okamžiku jeho předání prodávajícím a převzetím kupujícím potvrzeném na předávacím protokolu.</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7</w:t>
      </w:r>
      <w:r w:rsidRPr="007C701A">
        <w:rPr>
          <w:rFonts w:eastAsiaTheme="minorHAnsi"/>
          <w:b/>
          <w:szCs w:val="22"/>
          <w:lang w:eastAsia="en-US"/>
        </w:rPr>
        <w:tab/>
        <w:t>Práva z vadného plnění a smluvní záruka</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7.1. </w:t>
      </w:r>
      <w:r w:rsidRPr="007C701A">
        <w:rPr>
          <w:rFonts w:eastAsiaTheme="minorHAnsi"/>
          <w:szCs w:val="22"/>
          <w:lang w:eastAsia="en-US"/>
        </w:rPr>
        <w:t>Kupující požaduje a prodávající se zavazuje držet záruku na předmět plnění této smlouvy 2 (dva) roky ode dne předání předmětu plnění dle čl. 6.</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7.2. </w:t>
      </w:r>
      <w:r w:rsidRPr="007C701A">
        <w:rPr>
          <w:rFonts w:eastAsiaTheme="minorHAnsi"/>
          <w:szCs w:val="22"/>
          <w:lang w:eastAsia="en-US"/>
        </w:rPr>
        <w:t>Po celou dobu záruky prodávající garantuje kupujícímu u serverů 24 hodin denně 7 dní v týdnu přijmout od kupujícího nahlášení poruchy a do 24 hodin garantuje realizaci opravy technikem v místě poruchy.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7.3. </w:t>
      </w:r>
      <w:r w:rsidRPr="007C701A">
        <w:rPr>
          <w:rFonts w:eastAsiaTheme="minorHAnsi"/>
          <w:szCs w:val="22"/>
          <w:lang w:eastAsia="en-US"/>
        </w:rPr>
        <w:t>Prodávající odpovídá kupujícímu za to, že dodaný předmět smlouvy bude mít vlastnosti umožňující jeho řádné užívání, že je bez právních a faktických vad, a že na dodaném předmětu plnění neváznou práva třetích osob.</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7.4. </w:t>
      </w:r>
      <w:r w:rsidRPr="007C701A">
        <w:rPr>
          <w:rFonts w:eastAsiaTheme="minorHAnsi"/>
          <w:szCs w:val="22"/>
          <w:lang w:eastAsia="en-US"/>
        </w:rPr>
        <w:t>Vady musí kupující uplatnit u prodávajícího bez zbytečného odkladu poté, co se o nich dozví.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7.5. </w:t>
      </w:r>
      <w:r w:rsidRPr="007C701A">
        <w:rPr>
          <w:rFonts w:eastAsiaTheme="minorHAnsi"/>
          <w:szCs w:val="22"/>
          <w:lang w:eastAsia="en-US"/>
        </w:rPr>
        <w:t>Uplatněním práv z odpovědnosti za vadné plnění není dotčeno právo kupujícího na náhradu škody.</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lastRenderedPageBreak/>
        <w:t>Čl. 8</w:t>
      </w:r>
      <w:r w:rsidRPr="007C701A">
        <w:rPr>
          <w:rFonts w:eastAsiaTheme="minorHAnsi"/>
          <w:b/>
          <w:szCs w:val="22"/>
          <w:lang w:eastAsia="en-US"/>
        </w:rPr>
        <w:tab/>
        <w:t>Smluvní pokuty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8.1. </w:t>
      </w:r>
      <w:r w:rsidRPr="007C701A">
        <w:rPr>
          <w:rFonts w:eastAsiaTheme="minorHAnsi"/>
          <w:szCs w:val="22"/>
          <w:lang w:eastAsia="en-US"/>
        </w:rPr>
        <w:t>Pro případ prodlení se zaplacením kupní ceny se kupující zavazuje uhradit prodávajícímu smluvní pokutu ve výši 0,01 % z fakturované ceny za každý den prodlení.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8.2. </w:t>
      </w:r>
      <w:r w:rsidRPr="007C701A">
        <w:rPr>
          <w:rFonts w:eastAsiaTheme="minorHAnsi"/>
          <w:szCs w:val="22"/>
          <w:lang w:eastAsia="en-US"/>
        </w:rPr>
        <w:t>Pro případ prodlení prodávajícího s dodávkou předmětu plnění v rozsahu a termínech uvedených v této smlouvě se stanovuje smluvní pokuta ve výši 0,01 % z hodnoty dodávky či služby za každý den prodlení.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8.3. </w:t>
      </w:r>
      <w:r w:rsidRPr="007C701A">
        <w:rPr>
          <w:rFonts w:eastAsiaTheme="minorHAnsi"/>
          <w:szCs w:val="22"/>
          <w:lang w:eastAsia="en-US"/>
        </w:rPr>
        <w:t>V případě prodlení prodávajícího s odstraněním nahlášené závady ve lhůtě uvedené v čl. 7 této smlouvy je kupující oprávněn vyúčtovat smluvní pokutu ve výši 400,- Kč za každou, i započatou hodinu prodlení prodávajícího s odstraněním nahlášené závady, maximálně však do výše 100 % pořizova</w:t>
      </w:r>
      <w:r w:rsidR="008C5EBC">
        <w:rPr>
          <w:rFonts w:eastAsiaTheme="minorHAnsi"/>
          <w:szCs w:val="22"/>
          <w:lang w:eastAsia="en-US"/>
        </w:rPr>
        <w:t>cí</w:t>
      </w:r>
      <w:r w:rsidRPr="007C701A">
        <w:rPr>
          <w:rFonts w:eastAsiaTheme="minorHAnsi"/>
          <w:szCs w:val="22"/>
          <w:lang w:eastAsia="en-US"/>
        </w:rPr>
        <w:t xml:space="preserve"> ceny položky.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8.4. </w:t>
      </w:r>
      <w:r w:rsidRPr="007C701A">
        <w:rPr>
          <w:rFonts w:eastAsiaTheme="minorHAnsi"/>
          <w:szCs w:val="22"/>
          <w:lang w:eastAsia="en-US"/>
        </w:rPr>
        <w:t>Zaplacením smluvní pokuty nezaniká povinnost druhé strany závazek splnit a není tím dotčeno právo poškozené strany na náhradu škody, které nesplněním povinnosti vznikla.</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8.5. </w:t>
      </w:r>
      <w:r w:rsidRPr="007C701A">
        <w:rPr>
          <w:rFonts w:eastAsiaTheme="minorHAnsi"/>
          <w:szCs w:val="22"/>
          <w:lang w:eastAsia="en-US"/>
        </w:rPr>
        <w:t>Smluvní pokuta je splatná do 30 dnů od doručení jejího vyúčtování.</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9</w:t>
      </w:r>
      <w:r w:rsidRPr="007C701A">
        <w:rPr>
          <w:rFonts w:eastAsiaTheme="minorHAnsi"/>
          <w:b/>
          <w:szCs w:val="22"/>
          <w:lang w:eastAsia="en-US"/>
        </w:rPr>
        <w:tab/>
        <w:t>Odstoupení od smlouvy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9.1. </w:t>
      </w:r>
      <w:r w:rsidRPr="007C701A">
        <w:rPr>
          <w:rFonts w:eastAsiaTheme="minorHAnsi"/>
          <w:szCs w:val="22"/>
          <w:lang w:eastAsia="en-US"/>
        </w:rPr>
        <w:t>Odstoupení od smlouvy se řídí ustanoveními § 2001 a násl. zákona č. 89/2012</w:t>
      </w:r>
      <w:r w:rsidR="008C5EBC">
        <w:rPr>
          <w:rFonts w:eastAsiaTheme="minorHAnsi"/>
          <w:szCs w:val="22"/>
          <w:lang w:eastAsia="en-US"/>
        </w:rPr>
        <w:t xml:space="preserve"> Sb.</w:t>
      </w:r>
      <w:r w:rsidRPr="007C701A">
        <w:rPr>
          <w:rFonts w:eastAsiaTheme="minorHAnsi"/>
          <w:szCs w:val="22"/>
          <w:lang w:eastAsia="en-US"/>
        </w:rPr>
        <w:t>, občanského zákoníku.</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9.2. </w:t>
      </w:r>
      <w:r w:rsidRPr="007C701A">
        <w:rPr>
          <w:rFonts w:eastAsiaTheme="minorHAnsi"/>
          <w:szCs w:val="22"/>
          <w:lang w:eastAsia="en-US"/>
        </w:rPr>
        <w:t>Prodávající může odstoupit od této smlouvy, nebude-li uhrazena kupní cena do 60 dnů ode dne splatnosti daňového dokladu prodávajícímu.</w:t>
      </w:r>
    </w:p>
    <w:p w:rsidR="00FB3E91" w:rsidRPr="007C701A" w:rsidRDefault="00FB3E91" w:rsidP="00AC037E">
      <w:pPr>
        <w:spacing w:after="200" w:line="276" w:lineRule="auto"/>
        <w:ind w:left="-851"/>
        <w:jc w:val="center"/>
        <w:rPr>
          <w:rFonts w:eastAsiaTheme="minorHAnsi"/>
          <w:b/>
          <w:szCs w:val="22"/>
          <w:lang w:eastAsia="en-US"/>
        </w:rPr>
      </w:pPr>
      <w:r w:rsidRPr="007C701A">
        <w:rPr>
          <w:rFonts w:eastAsiaTheme="minorHAnsi"/>
          <w:b/>
          <w:szCs w:val="22"/>
          <w:lang w:eastAsia="en-US"/>
        </w:rPr>
        <w:t>Čl. 10</w:t>
      </w:r>
      <w:r w:rsidRPr="007C701A">
        <w:rPr>
          <w:rFonts w:eastAsiaTheme="minorHAnsi"/>
          <w:b/>
          <w:szCs w:val="22"/>
          <w:lang w:eastAsia="en-US"/>
        </w:rPr>
        <w:tab/>
        <w:t>Ostatní a</w:t>
      </w:r>
      <w:bookmarkStart w:id="0" w:name="_GoBack"/>
      <w:bookmarkEnd w:id="0"/>
      <w:r w:rsidRPr="007C701A">
        <w:rPr>
          <w:rFonts w:eastAsiaTheme="minorHAnsi"/>
          <w:b/>
          <w:szCs w:val="22"/>
          <w:lang w:eastAsia="en-US"/>
        </w:rPr>
        <w:t xml:space="preserve"> závěrečná ustanovení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10.1</w:t>
      </w:r>
      <w:r w:rsidR="00271873">
        <w:rPr>
          <w:rFonts w:eastAsiaTheme="minorHAnsi"/>
          <w:szCs w:val="22"/>
          <w:lang w:eastAsia="en-US"/>
        </w:rPr>
        <w:t>.</w:t>
      </w:r>
      <w:r>
        <w:rPr>
          <w:rFonts w:eastAsiaTheme="minorHAnsi"/>
          <w:szCs w:val="22"/>
          <w:lang w:eastAsia="en-US"/>
        </w:rPr>
        <w:t xml:space="preserve"> </w:t>
      </w:r>
      <w:r w:rsidRPr="007C701A">
        <w:rPr>
          <w:rFonts w:eastAsiaTheme="minorHAnsi"/>
          <w:szCs w:val="22"/>
          <w:lang w:eastAsia="en-US"/>
        </w:rPr>
        <w:t>Prodávající jako dodavatel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prodávající/dodavatel je povinen podle § 13 ZFK poskytnout požadované informace a dokumentaci kontrolním orgánům (Řídicímu orgánu Operačního programu Technická pomoc Ministerstva pro místní rozvoj ČR, Ministerstvu financí ČR, Evropské komisi, Evropskému účetnímu dvoru, Evropskému úřadu pro boj proti podvodům, Nejvyššímu kontrolnímu úřadu, příslušnému finančnímu úřadu a dalším oprávněným orgánům) a vytvořit kontrolním orgánům podmínky k provedení kontroly vztahující se k předmětné veřejné zakázce a poskytnout jim součinnost.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10.2. </w:t>
      </w:r>
      <w:r w:rsidRPr="007C701A">
        <w:rPr>
          <w:rFonts w:eastAsiaTheme="minorHAnsi"/>
          <w:szCs w:val="22"/>
          <w:lang w:eastAsia="en-US"/>
        </w:rPr>
        <w:t>Dodavatel/prodávající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2027. Po tuto dobu je dodavatel/prodávající povinen umožnit osobám oprávněným k výkonu kontroly projektů provést kontrolu dokladů souvisejících s realizací veřejné zakázky.</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10.3. </w:t>
      </w:r>
      <w:r w:rsidRPr="007C701A">
        <w:rPr>
          <w:rFonts w:eastAsiaTheme="minorHAnsi"/>
          <w:szCs w:val="22"/>
          <w:lang w:eastAsia="en-US"/>
        </w:rPr>
        <w:t>Smluvní strany se dohodly, že v souladu se zákonem o registru smluv tuto smlouvu v registru smluv uveřejní kupující.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lastRenderedPageBreak/>
        <w:t xml:space="preserve">10.4. </w:t>
      </w:r>
      <w:r w:rsidRPr="007C701A">
        <w:rPr>
          <w:rFonts w:eastAsiaTheme="minorHAnsi"/>
          <w:szCs w:val="22"/>
          <w:lang w:eastAsia="en-US"/>
        </w:rPr>
        <w:t>Dodavatel/prodávající je povinen opatřit každý výstup z veřejné zakázky, pokud je určen pro informování veřejnosti nebo pro cílové skupiny o podpořené operaci, včetně jakéhokoliv potvrzení účasti nebo jiného potvrzení, znakem EU spolu s názvem fondu/fondů a programu.</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10.5. </w:t>
      </w:r>
      <w:r w:rsidRPr="007C701A">
        <w:rPr>
          <w:rFonts w:eastAsiaTheme="minorHAnsi"/>
          <w:szCs w:val="22"/>
          <w:lang w:eastAsia="en-US"/>
        </w:rPr>
        <w:t xml:space="preserve">Tato smlouva je vyhotovena ve třech </w:t>
      </w:r>
      <w:r>
        <w:rPr>
          <w:rFonts w:eastAsiaTheme="minorHAnsi"/>
          <w:szCs w:val="22"/>
          <w:lang w:eastAsia="en-US"/>
        </w:rPr>
        <w:t>výtiscích s platností originálu, přičemž k</w:t>
      </w:r>
      <w:r w:rsidRPr="007C701A">
        <w:rPr>
          <w:rFonts w:eastAsiaTheme="minorHAnsi"/>
          <w:szCs w:val="22"/>
          <w:lang w:eastAsia="en-US"/>
        </w:rPr>
        <w:t>upující obdrží dvě vyhotovení.</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10.6. </w:t>
      </w:r>
      <w:r w:rsidRPr="007C701A">
        <w:rPr>
          <w:rFonts w:eastAsiaTheme="minorHAnsi"/>
          <w:szCs w:val="22"/>
          <w:lang w:eastAsia="en-US"/>
        </w:rPr>
        <w:t>Tato smlouva nabývá platnosti dnem podpisu oběma smluvními stranami. Účinnost nastává uveřejněním smlouvy v </w:t>
      </w:r>
      <w:r w:rsidR="00D407CB">
        <w:rPr>
          <w:rFonts w:eastAsiaTheme="minorHAnsi"/>
          <w:szCs w:val="22"/>
          <w:lang w:eastAsia="en-US"/>
        </w:rPr>
        <w:t>r</w:t>
      </w:r>
      <w:r w:rsidRPr="007C701A">
        <w:rPr>
          <w:rFonts w:eastAsiaTheme="minorHAnsi"/>
          <w:szCs w:val="22"/>
          <w:lang w:eastAsia="en-US"/>
        </w:rPr>
        <w:t xml:space="preserve">egistru smluv dle zákona </w:t>
      </w:r>
      <w:r w:rsidR="00215786" w:rsidRPr="007C701A">
        <w:rPr>
          <w:rFonts w:eastAsiaTheme="minorHAnsi"/>
          <w:szCs w:val="22"/>
          <w:lang w:eastAsia="en-US"/>
        </w:rPr>
        <w:t>o registru smluv</w:t>
      </w:r>
      <w:r w:rsidR="00215786">
        <w:rPr>
          <w:rFonts w:eastAsiaTheme="minorHAnsi"/>
          <w:szCs w:val="22"/>
          <w:lang w:eastAsia="en-US"/>
        </w:rPr>
        <w:t>.</w:t>
      </w:r>
    </w:p>
    <w:p w:rsidR="00FB3E91" w:rsidRPr="007C701A" w:rsidRDefault="00FB3E91" w:rsidP="00AC037E">
      <w:pPr>
        <w:spacing w:after="200" w:line="276" w:lineRule="auto"/>
        <w:ind w:left="-851"/>
        <w:jc w:val="both"/>
        <w:rPr>
          <w:rFonts w:eastAsiaTheme="minorHAnsi"/>
          <w:szCs w:val="22"/>
          <w:lang w:eastAsia="en-US"/>
        </w:rPr>
      </w:pPr>
      <w:r>
        <w:rPr>
          <w:rFonts w:eastAsiaTheme="minorHAnsi"/>
          <w:szCs w:val="22"/>
          <w:lang w:eastAsia="en-US"/>
        </w:rPr>
        <w:t xml:space="preserve">10.7. </w:t>
      </w:r>
      <w:r w:rsidRPr="007C701A">
        <w:rPr>
          <w:rFonts w:eastAsiaTheme="minorHAnsi"/>
          <w:szCs w:val="22"/>
          <w:lang w:eastAsia="en-US"/>
        </w:rPr>
        <w:t>Smluvní strany prohlašují, že tato smlouva vyjadřuje jejich pravou a svobodnou vůli. Na důkaz toho připojují vlastnoruční podpisy.</w:t>
      </w:r>
    </w:p>
    <w:p w:rsidR="00FB3E91" w:rsidRDefault="00FB3E91" w:rsidP="00AC037E">
      <w:pPr>
        <w:spacing w:after="200" w:line="276" w:lineRule="auto"/>
        <w:ind w:left="-851"/>
        <w:rPr>
          <w:rFonts w:eastAsiaTheme="minorHAnsi"/>
          <w:szCs w:val="22"/>
          <w:lang w:eastAsia="en-US"/>
        </w:rPr>
      </w:pPr>
    </w:p>
    <w:p w:rsidR="00FB3E91" w:rsidRPr="007C701A" w:rsidRDefault="00FB3E91" w:rsidP="00AC037E">
      <w:pPr>
        <w:spacing w:after="200" w:line="276" w:lineRule="auto"/>
        <w:ind w:left="-851"/>
        <w:rPr>
          <w:rFonts w:eastAsiaTheme="minorHAnsi"/>
          <w:szCs w:val="22"/>
          <w:lang w:eastAsia="en-US"/>
        </w:rPr>
      </w:pPr>
    </w:p>
    <w:p w:rsidR="00FB3E91" w:rsidRPr="007C701A" w:rsidRDefault="00AC037E" w:rsidP="00AC037E">
      <w:pPr>
        <w:spacing w:after="200" w:line="276" w:lineRule="auto"/>
        <w:ind w:left="-851"/>
        <w:jc w:val="center"/>
        <w:rPr>
          <w:rFonts w:eastAsiaTheme="minorHAnsi"/>
          <w:szCs w:val="22"/>
          <w:lang w:eastAsia="en-US"/>
        </w:rPr>
      </w:pPr>
      <w:r>
        <w:rPr>
          <w:rFonts w:eastAsiaTheme="minorHAnsi"/>
          <w:szCs w:val="22"/>
          <w:lang w:eastAsia="en-US"/>
        </w:rPr>
        <w:t>z</w:t>
      </w:r>
      <w:r w:rsidR="00FB3E91" w:rsidRPr="007C701A">
        <w:rPr>
          <w:rFonts w:eastAsiaTheme="minorHAnsi"/>
          <w:szCs w:val="22"/>
          <w:lang w:eastAsia="en-US"/>
        </w:rPr>
        <w:t xml:space="preserve">a kupujícího                                                                                    </w:t>
      </w:r>
      <w:r>
        <w:rPr>
          <w:rFonts w:eastAsiaTheme="minorHAnsi"/>
          <w:szCs w:val="22"/>
          <w:lang w:eastAsia="en-US"/>
        </w:rPr>
        <w:t xml:space="preserve">                               z</w:t>
      </w:r>
      <w:r w:rsidR="00FB3E91" w:rsidRPr="007C701A">
        <w:rPr>
          <w:rFonts w:eastAsiaTheme="minorHAnsi"/>
          <w:szCs w:val="22"/>
          <w:lang w:eastAsia="en-US"/>
        </w:rPr>
        <w:t>a prodávajícího</w:t>
      </w:r>
    </w:p>
    <w:p w:rsidR="00FB3E91" w:rsidRPr="007C701A" w:rsidRDefault="00FB3E91" w:rsidP="00AC037E">
      <w:pPr>
        <w:spacing w:after="200" w:line="276" w:lineRule="auto"/>
        <w:ind w:left="-851"/>
        <w:jc w:val="center"/>
        <w:rPr>
          <w:rFonts w:eastAsiaTheme="minorHAnsi"/>
          <w:szCs w:val="22"/>
          <w:lang w:eastAsia="en-US"/>
        </w:rPr>
      </w:pPr>
      <w:r w:rsidRPr="007C701A">
        <w:rPr>
          <w:rFonts w:eastAsiaTheme="minorHAnsi"/>
          <w:szCs w:val="22"/>
          <w:lang w:eastAsia="en-US"/>
        </w:rPr>
        <w:t>V Praze dne                                                                                                                             V Praze dne</w:t>
      </w:r>
    </w:p>
    <w:p w:rsidR="00FB3E91" w:rsidRDefault="00FB3E91" w:rsidP="00AC037E">
      <w:pPr>
        <w:spacing w:after="200" w:line="276" w:lineRule="auto"/>
        <w:ind w:left="-851"/>
        <w:rPr>
          <w:rFonts w:eastAsiaTheme="minorHAnsi"/>
          <w:szCs w:val="22"/>
          <w:lang w:eastAsia="en-US"/>
        </w:rPr>
      </w:pPr>
    </w:p>
    <w:p w:rsidR="00FB3E91" w:rsidRPr="007C701A" w:rsidRDefault="00FB3E91" w:rsidP="00AC037E">
      <w:pPr>
        <w:spacing w:after="200" w:line="276" w:lineRule="auto"/>
        <w:ind w:left="-851"/>
        <w:rPr>
          <w:rFonts w:eastAsiaTheme="minorHAnsi"/>
          <w:szCs w:val="22"/>
          <w:lang w:eastAsia="en-US"/>
        </w:rPr>
      </w:pPr>
    </w:p>
    <w:p w:rsidR="00FB3E91" w:rsidRPr="007C701A" w:rsidRDefault="00FB3E91" w:rsidP="00AC037E">
      <w:pPr>
        <w:spacing w:after="200" w:line="276" w:lineRule="auto"/>
        <w:ind w:left="-851"/>
        <w:rPr>
          <w:rFonts w:eastAsiaTheme="minorHAnsi"/>
          <w:szCs w:val="22"/>
          <w:lang w:eastAsia="en-US"/>
        </w:rPr>
      </w:pPr>
      <w:r w:rsidRPr="007C701A">
        <w:rPr>
          <w:rFonts w:eastAsiaTheme="minorHAnsi"/>
          <w:szCs w:val="22"/>
          <w:lang w:eastAsia="en-US"/>
        </w:rPr>
        <w:t>……………………………………</w:t>
      </w:r>
      <w:r w:rsidRPr="007C701A">
        <w:rPr>
          <w:rFonts w:eastAsiaTheme="minorHAnsi"/>
          <w:szCs w:val="22"/>
          <w:lang w:eastAsia="en-US"/>
        </w:rPr>
        <w:tab/>
      </w:r>
      <w:r w:rsidRPr="007C701A">
        <w:rPr>
          <w:rFonts w:eastAsiaTheme="minorHAnsi"/>
          <w:szCs w:val="22"/>
          <w:lang w:eastAsia="en-US"/>
        </w:rPr>
        <w:tab/>
      </w:r>
      <w:r w:rsidRPr="007C701A">
        <w:rPr>
          <w:rFonts w:eastAsiaTheme="minorHAnsi"/>
          <w:szCs w:val="22"/>
          <w:lang w:eastAsia="en-US"/>
        </w:rPr>
        <w:tab/>
      </w:r>
      <w:r w:rsidRPr="007C701A">
        <w:rPr>
          <w:rFonts w:eastAsiaTheme="minorHAnsi"/>
          <w:szCs w:val="22"/>
          <w:lang w:eastAsia="en-US"/>
        </w:rPr>
        <w:tab/>
        <w:t>……………………………………….</w:t>
      </w:r>
    </w:p>
    <w:p w:rsidR="00FB3E91" w:rsidRPr="007C701A" w:rsidRDefault="00FB3E91" w:rsidP="00AC037E">
      <w:pPr>
        <w:spacing w:after="200" w:line="276" w:lineRule="auto"/>
        <w:ind w:left="-851"/>
        <w:rPr>
          <w:rFonts w:eastAsiaTheme="minorHAnsi"/>
          <w:b/>
          <w:szCs w:val="22"/>
          <w:lang w:eastAsia="en-US"/>
        </w:rPr>
      </w:pPr>
      <w:r w:rsidRPr="007C701A">
        <w:rPr>
          <w:rFonts w:eastAsiaTheme="minorHAnsi"/>
          <w:b/>
          <w:szCs w:val="22"/>
          <w:lang w:eastAsia="en-US"/>
        </w:rPr>
        <w:t>Ing. Kamil Munia</w:t>
      </w:r>
      <w:r w:rsidRPr="007C701A">
        <w:rPr>
          <w:rFonts w:eastAsiaTheme="minorHAnsi"/>
          <w:b/>
          <w:szCs w:val="22"/>
          <w:lang w:eastAsia="en-US"/>
        </w:rPr>
        <w:tab/>
      </w:r>
      <w:r w:rsidRPr="007C701A">
        <w:rPr>
          <w:rFonts w:eastAsiaTheme="minorHAnsi"/>
          <w:b/>
          <w:szCs w:val="22"/>
          <w:lang w:eastAsia="en-US"/>
        </w:rPr>
        <w:tab/>
      </w:r>
      <w:r w:rsidRPr="007C701A">
        <w:rPr>
          <w:rFonts w:eastAsiaTheme="minorHAnsi"/>
          <w:b/>
          <w:szCs w:val="22"/>
          <w:lang w:eastAsia="en-US"/>
        </w:rPr>
        <w:tab/>
      </w:r>
      <w:r w:rsidRPr="007C701A">
        <w:rPr>
          <w:rFonts w:eastAsiaTheme="minorHAnsi"/>
          <w:b/>
          <w:szCs w:val="22"/>
          <w:lang w:eastAsia="en-US"/>
        </w:rPr>
        <w:tab/>
      </w:r>
      <w:r w:rsidRPr="007C701A">
        <w:rPr>
          <w:rFonts w:eastAsiaTheme="minorHAnsi"/>
          <w:b/>
          <w:szCs w:val="22"/>
          <w:lang w:eastAsia="en-US"/>
        </w:rPr>
        <w:tab/>
      </w:r>
      <w:r w:rsidRPr="007C701A">
        <w:rPr>
          <w:rFonts w:eastAsiaTheme="minorHAnsi"/>
          <w:b/>
          <w:szCs w:val="22"/>
          <w:lang w:eastAsia="en-US"/>
        </w:rPr>
        <w:tab/>
      </w:r>
      <w:r w:rsidRPr="007C701A">
        <w:rPr>
          <w:rFonts w:eastAsiaTheme="minorHAnsi"/>
          <w:b/>
          <w:szCs w:val="22"/>
          <w:lang w:eastAsia="en-US"/>
        </w:rPr>
        <w:tab/>
      </w:r>
      <w:r w:rsidR="00F04986">
        <w:rPr>
          <w:rFonts w:eastAsiaTheme="minorHAnsi"/>
          <w:b/>
          <w:szCs w:val="22"/>
          <w:lang w:eastAsia="en-US"/>
        </w:rPr>
        <w:t>Ing. Vlastimil Palata</w:t>
      </w:r>
      <w:r w:rsidRPr="007C701A">
        <w:rPr>
          <w:rFonts w:eastAsiaTheme="minorHAnsi"/>
          <w:b/>
          <w:szCs w:val="22"/>
          <w:lang w:eastAsia="en-US"/>
        </w:rPr>
        <w:tab/>
      </w:r>
      <w:r w:rsidRPr="007C701A">
        <w:rPr>
          <w:rFonts w:eastAsiaTheme="minorHAnsi"/>
          <w:b/>
          <w:szCs w:val="22"/>
          <w:lang w:eastAsia="en-US"/>
        </w:rPr>
        <w:tab/>
      </w:r>
    </w:p>
    <w:p w:rsidR="00FB3E91" w:rsidRPr="007C701A" w:rsidRDefault="00FB3E91" w:rsidP="00AC037E">
      <w:pPr>
        <w:spacing w:line="240" w:lineRule="auto"/>
        <w:ind w:left="-851"/>
        <w:rPr>
          <w:rFonts w:eastAsiaTheme="minorHAnsi"/>
          <w:szCs w:val="22"/>
          <w:lang w:eastAsia="en-US"/>
        </w:rPr>
      </w:pPr>
      <w:r w:rsidRPr="007C701A">
        <w:rPr>
          <w:rFonts w:eastAsiaTheme="minorHAnsi"/>
          <w:szCs w:val="22"/>
          <w:lang w:eastAsia="en-US"/>
        </w:rPr>
        <w:t xml:space="preserve">ředitel Úřadu Regionální rady </w:t>
      </w:r>
      <w:r w:rsidR="00F04986">
        <w:rPr>
          <w:rFonts w:eastAsiaTheme="minorHAnsi"/>
          <w:szCs w:val="22"/>
          <w:lang w:eastAsia="en-US"/>
        </w:rPr>
        <w:tab/>
      </w:r>
      <w:r w:rsidR="00F04986">
        <w:rPr>
          <w:rFonts w:eastAsiaTheme="minorHAnsi"/>
          <w:szCs w:val="22"/>
          <w:lang w:eastAsia="en-US"/>
        </w:rPr>
        <w:tab/>
      </w:r>
      <w:r w:rsidR="00F04986">
        <w:rPr>
          <w:rFonts w:eastAsiaTheme="minorHAnsi"/>
          <w:szCs w:val="22"/>
          <w:lang w:eastAsia="en-US"/>
        </w:rPr>
        <w:tab/>
      </w:r>
      <w:r w:rsidR="00F04986">
        <w:rPr>
          <w:rFonts w:eastAsiaTheme="minorHAnsi"/>
          <w:szCs w:val="22"/>
          <w:lang w:eastAsia="en-US"/>
        </w:rPr>
        <w:tab/>
      </w:r>
      <w:r w:rsidR="00F04986">
        <w:rPr>
          <w:rFonts w:eastAsiaTheme="minorHAnsi"/>
          <w:szCs w:val="22"/>
          <w:lang w:eastAsia="en-US"/>
        </w:rPr>
        <w:tab/>
      </w:r>
      <w:r w:rsidR="00F04986">
        <w:rPr>
          <w:rFonts w:eastAsiaTheme="minorHAnsi"/>
          <w:szCs w:val="22"/>
          <w:lang w:eastAsia="en-US"/>
        </w:rPr>
        <w:tab/>
        <w:t>místopředseda představenstva</w:t>
      </w:r>
    </w:p>
    <w:p w:rsidR="00FB3E91" w:rsidRDefault="00FB3E91" w:rsidP="00AC037E">
      <w:pPr>
        <w:spacing w:line="240" w:lineRule="auto"/>
        <w:ind w:left="-851"/>
        <w:rPr>
          <w:rFonts w:eastAsiaTheme="minorHAnsi"/>
          <w:szCs w:val="22"/>
          <w:lang w:eastAsia="en-US"/>
        </w:rPr>
      </w:pPr>
      <w:r w:rsidRPr="007C701A">
        <w:rPr>
          <w:rFonts w:eastAsiaTheme="minorHAnsi"/>
          <w:szCs w:val="22"/>
          <w:lang w:eastAsia="en-US"/>
        </w:rPr>
        <w:t>regionu soudržnosti Střední Čechy</w:t>
      </w: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p>
    <w:p w:rsidR="00ED4103" w:rsidRDefault="00ED4103" w:rsidP="00AC037E">
      <w:pPr>
        <w:spacing w:line="240" w:lineRule="auto"/>
        <w:ind w:left="-851"/>
        <w:rPr>
          <w:rFonts w:eastAsiaTheme="minorHAnsi"/>
          <w:szCs w:val="22"/>
          <w:lang w:eastAsia="en-US"/>
        </w:rPr>
      </w:pPr>
    </w:p>
    <w:p w:rsidR="00FB3E91" w:rsidRDefault="00FB3E91" w:rsidP="00AC037E">
      <w:pPr>
        <w:spacing w:line="240" w:lineRule="auto"/>
        <w:ind w:left="-851"/>
        <w:rPr>
          <w:rFonts w:eastAsiaTheme="minorHAnsi"/>
          <w:szCs w:val="22"/>
          <w:lang w:eastAsia="en-US"/>
        </w:rPr>
      </w:pPr>
      <w:r w:rsidRPr="00D4238F">
        <w:rPr>
          <w:rFonts w:eastAsiaTheme="minorHAnsi"/>
          <w:szCs w:val="22"/>
          <w:lang w:eastAsia="en-US"/>
        </w:rPr>
        <w:t xml:space="preserve">Příloha č. 1: Specifikace předmětu plnění veřejné zakázky (Příloha č. </w:t>
      </w:r>
      <w:r w:rsidR="00957880">
        <w:rPr>
          <w:rFonts w:eastAsiaTheme="minorHAnsi"/>
          <w:szCs w:val="22"/>
          <w:lang w:eastAsia="en-US"/>
        </w:rPr>
        <w:t>2</w:t>
      </w:r>
      <w:r w:rsidRPr="00D4238F">
        <w:rPr>
          <w:rFonts w:eastAsiaTheme="minorHAnsi"/>
          <w:szCs w:val="22"/>
          <w:lang w:eastAsia="en-US"/>
        </w:rPr>
        <w:t xml:space="preserve"> </w:t>
      </w:r>
      <w:r w:rsidR="0060080A">
        <w:rPr>
          <w:rFonts w:eastAsiaTheme="minorHAnsi"/>
          <w:szCs w:val="22"/>
          <w:lang w:eastAsia="en-US"/>
        </w:rPr>
        <w:t>v</w:t>
      </w:r>
      <w:r w:rsidRPr="00D4238F">
        <w:rPr>
          <w:rFonts w:eastAsiaTheme="minorHAnsi"/>
          <w:szCs w:val="22"/>
          <w:lang w:eastAsia="en-US"/>
        </w:rPr>
        <w:t>ýzvy doplněná uchazečem o nabídkovou cenu)</w:t>
      </w:r>
    </w:p>
    <w:p w:rsidR="00FB3E91" w:rsidRPr="00D4238F" w:rsidRDefault="00FB3E91" w:rsidP="00AC037E">
      <w:pPr>
        <w:spacing w:line="240" w:lineRule="auto"/>
        <w:ind w:left="-851"/>
        <w:rPr>
          <w:rFonts w:eastAsiaTheme="minorHAnsi"/>
          <w:szCs w:val="22"/>
          <w:lang w:eastAsia="en-US"/>
        </w:rPr>
      </w:pPr>
    </w:p>
    <w:p w:rsidR="00FB3E91" w:rsidRPr="00DF5525" w:rsidRDefault="00FB3E91" w:rsidP="00AC037E">
      <w:pPr>
        <w:spacing w:line="240" w:lineRule="auto"/>
        <w:ind w:left="-851"/>
        <w:rPr>
          <w:rFonts w:eastAsiaTheme="minorHAnsi"/>
          <w:szCs w:val="22"/>
          <w:lang w:eastAsia="en-US"/>
        </w:rPr>
      </w:pPr>
      <w:r w:rsidRPr="00D4238F">
        <w:rPr>
          <w:rFonts w:eastAsiaTheme="minorHAnsi"/>
          <w:szCs w:val="22"/>
          <w:lang w:eastAsia="en-US"/>
        </w:rPr>
        <w:t>Příloha č. 2: Konfigurace předmětu plnění z nabídky uchazeče</w:t>
      </w:r>
    </w:p>
    <w:p w:rsidR="00770BD1" w:rsidRPr="00FB3E91" w:rsidRDefault="00770BD1" w:rsidP="00AC037E">
      <w:pPr>
        <w:ind w:left="-851"/>
      </w:pPr>
    </w:p>
    <w:sectPr w:rsidR="00770BD1" w:rsidRPr="00FB3E91" w:rsidSect="00AC037E">
      <w:headerReference w:type="default" r:id="rId9"/>
      <w:footerReference w:type="default" r:id="rId10"/>
      <w:pgSz w:w="11906" w:h="16838"/>
      <w:pgMar w:top="2382" w:right="1133" w:bottom="1418" w:left="2041"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E64" w:rsidRDefault="00D54E64">
      <w:pPr>
        <w:spacing w:line="240" w:lineRule="auto"/>
      </w:pPr>
      <w:r>
        <w:separator/>
      </w:r>
    </w:p>
  </w:endnote>
  <w:endnote w:type="continuationSeparator" w:id="0">
    <w:p w:rsidR="00D54E64" w:rsidRDefault="00D54E6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MetaPro-Bold">
    <w:altName w:val="Times New Roman"/>
    <w:panose1 w:val="02000503060000020004"/>
    <w:charset w:val="00"/>
    <w:family w:val="modern"/>
    <w:notTrueType/>
    <w:pitch w:val="variable"/>
    <w:sig w:usb0="800002AF" w:usb1="4000606B" w:usb2="00000000" w:usb3="00000000" w:csb0="0000009F" w:csb1="00000000"/>
  </w:font>
  <w:font w:name="MetaPro-Book">
    <w:altName w:val="Arial"/>
    <w:panose1 w:val="02000503040000020004"/>
    <w:charset w:val="00"/>
    <w:family w:val="modern"/>
    <w:notTrueType/>
    <w:pitch w:val="variable"/>
    <w:sig w:usb0="800002AF" w:usb1="4000206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D9C" w:rsidRDefault="00074918" w:rsidP="00E353D9">
    <w:pPr>
      <w:pStyle w:val="Zpat"/>
      <w:framePr w:h="781" w:hRule="exact" w:wrap="around" w:hAnchor="page" w:x="1531" w:y="15521"/>
      <w:rPr>
        <w:rFonts w:ascii="Times New Roman" w:hAnsi="Times New Roman"/>
        <w:sz w:val="16"/>
        <w:szCs w:val="16"/>
      </w:rPr>
    </w:pPr>
    <w:r>
      <w:rPr>
        <w:rFonts w:ascii="Times New Roman" w:hAnsi="Times New Roman"/>
        <w:noProof/>
        <w:sz w:val="16"/>
        <w:szCs w:val="16"/>
      </w:rPr>
      <w:drawing>
        <wp:anchor distT="0" distB="0" distL="114300" distR="114300" simplePos="0" relativeHeight="251658240" behindDoc="0" locked="0" layoutInCell="1" allowOverlap="1">
          <wp:simplePos x="0" y="0"/>
          <wp:positionH relativeFrom="column">
            <wp:posOffset>3098800</wp:posOffset>
          </wp:positionH>
          <wp:positionV relativeFrom="paragraph">
            <wp:posOffset>-6351</wp:posOffset>
          </wp:positionV>
          <wp:extent cx="2184400" cy="527525"/>
          <wp:effectExtent l="19050" t="0" r="6350" b="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srcRect/>
                  <a:stretch>
                    <a:fillRect/>
                  </a:stretch>
                </pic:blipFill>
                <pic:spPr bwMode="auto">
                  <a:xfrm>
                    <a:off x="0" y="0"/>
                    <a:ext cx="2184400" cy="527525"/>
                  </a:xfrm>
                  <a:prstGeom prst="rect">
                    <a:avLst/>
                  </a:prstGeom>
                  <a:noFill/>
                </pic:spPr>
              </pic:pic>
            </a:graphicData>
          </a:graphic>
        </wp:anchor>
      </w:drawing>
    </w:r>
    <w:r>
      <w:rPr>
        <w:rFonts w:ascii="Times New Roman" w:hAnsi="Times New Roman"/>
        <w:sz w:val="16"/>
        <w:szCs w:val="16"/>
      </w:rPr>
      <w:t xml:space="preserve"> </w:t>
    </w:r>
    <w:r w:rsidR="00825D9C">
      <w:rPr>
        <w:rFonts w:ascii="Times New Roman" w:hAnsi="Times New Roman"/>
        <w:sz w:val="16"/>
        <w:szCs w:val="16"/>
      </w:rPr>
      <w:t>regionální rada regionu soudržnosti střední čechy</w:t>
    </w:r>
  </w:p>
  <w:p w:rsidR="00074918" w:rsidRDefault="00074918" w:rsidP="00E353D9">
    <w:pPr>
      <w:pStyle w:val="mal"/>
      <w:framePr w:h="781" w:hRule="exact" w:wrap="around" w:hAnchor="page" w:x="1531" w:y="15521"/>
      <w:rPr>
        <w:rFonts w:ascii="Times New Roman" w:hAnsi="Times New Roman"/>
        <w:sz w:val="16"/>
        <w:szCs w:val="16"/>
      </w:rPr>
    </w:pPr>
    <w:r>
      <w:rPr>
        <w:rFonts w:ascii="Times New Roman" w:hAnsi="Times New Roman"/>
        <w:sz w:val="16"/>
        <w:szCs w:val="16"/>
      </w:rPr>
      <w:t xml:space="preserve"> </w:t>
    </w:r>
    <w:r w:rsidR="00825D9C">
      <w:rPr>
        <w:rFonts w:ascii="Times New Roman" w:hAnsi="Times New Roman"/>
        <w:sz w:val="16"/>
        <w:szCs w:val="16"/>
      </w:rPr>
      <w:t>Karlovo náměstí 313/8, 120 00 Praha 2, tel.:222 749</w:t>
    </w:r>
    <w:r>
      <w:rPr>
        <w:rFonts w:ascii="Times New Roman" w:hAnsi="Times New Roman"/>
        <w:sz w:val="16"/>
        <w:szCs w:val="16"/>
      </w:rPr>
      <w:t> 769</w:t>
    </w:r>
  </w:p>
  <w:p w:rsidR="00825D9C" w:rsidRDefault="00825D9C" w:rsidP="00E353D9">
    <w:pPr>
      <w:pStyle w:val="mal"/>
      <w:framePr w:h="781" w:hRule="exact" w:wrap="around" w:hAnchor="page" w:x="1531" w:y="15521"/>
    </w:pPr>
    <w:r>
      <w:rPr>
        <w:rFonts w:ascii="Times New Roman" w:hAnsi="Times New Roman"/>
        <w:sz w:val="16"/>
        <w:szCs w:val="16"/>
      </w:rPr>
      <w:t xml:space="preserve"> info@ropsc.cz, </w:t>
    </w:r>
    <w:hyperlink r:id="rId2" w:history="1">
      <w:r>
        <w:rPr>
          <w:rStyle w:val="Hypertextovodkaz"/>
          <w:rFonts w:ascii="Times New Roman" w:hAnsi="Times New Roman"/>
          <w:sz w:val="16"/>
          <w:szCs w:val="16"/>
        </w:rPr>
        <w:t>www.ropstrednicechy.cz</w:t>
      </w:r>
    </w:hyperlink>
  </w:p>
  <w:p w:rsidR="00825D9C" w:rsidRDefault="00825D9C" w:rsidP="00E353D9">
    <w:pPr>
      <w:pStyle w:val="mal"/>
      <w:framePr w:h="781" w:hRule="exact" w:wrap="around" w:hAnchor="page" w:x="1531" w:y="15521"/>
    </w:pPr>
  </w:p>
  <w:p w:rsidR="00825D9C" w:rsidRDefault="00825D9C" w:rsidP="00E353D9">
    <w:pPr>
      <w:pStyle w:val="mal"/>
      <w:framePr w:h="781" w:hRule="exact" w:wrap="around" w:hAnchor="page" w:x="1531" w:y="15521"/>
      <w:rPr>
        <w:rFonts w:ascii="Times New Roman" w:hAnsi="Times New Roman"/>
        <w:sz w:val="16"/>
        <w:szCs w:val="16"/>
      </w:rPr>
    </w:pPr>
  </w:p>
  <w:p w:rsidR="00C10889" w:rsidRPr="00825D9C" w:rsidRDefault="00C10889" w:rsidP="00825D9C">
    <w:pPr>
      <w:pStyle w:val="Zpat"/>
      <w:framePr w:wrap="around"/>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E64" w:rsidRDefault="00D54E64">
      <w:pPr>
        <w:spacing w:line="240" w:lineRule="auto"/>
      </w:pPr>
      <w:r>
        <w:separator/>
      </w:r>
    </w:p>
  </w:footnote>
  <w:footnote w:type="continuationSeparator" w:id="0">
    <w:p w:rsidR="00D54E64" w:rsidRDefault="00D54E6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0889" w:rsidRDefault="00825D9C">
    <w:pPr>
      <w:pStyle w:val="Zhlav"/>
      <w:framePr w:wrap="auto" w:vAnchor="margin" w:hAnchor="text" w:xAlign="left" w:yAlign="inline"/>
    </w:pPr>
    <w:r>
      <w:rPr>
        <w:noProof/>
      </w:rPr>
      <w:drawing>
        <wp:anchor distT="0" distB="0" distL="114300" distR="114300" simplePos="0" relativeHeight="251659264" behindDoc="0" locked="0" layoutInCell="1" allowOverlap="1">
          <wp:simplePos x="0" y="0"/>
          <wp:positionH relativeFrom="column">
            <wp:posOffset>-635635</wp:posOffset>
          </wp:positionH>
          <wp:positionV relativeFrom="paragraph">
            <wp:posOffset>-24131</wp:posOffset>
          </wp:positionV>
          <wp:extent cx="1784350" cy="925219"/>
          <wp:effectExtent l="19050" t="0" r="6350" b="0"/>
          <wp:wrapNone/>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784350" cy="925219"/>
                  </a:xfrm>
                  <a:prstGeom prst="rect">
                    <a:avLst/>
                  </a:prstGeom>
                  <a:noFill/>
                  <a:ln w="9525">
                    <a:noFill/>
                    <a:miter lim="800000"/>
                    <a:headEnd/>
                    <a:tailEnd/>
                  </a:ln>
                </pic:spPr>
              </pic:pic>
            </a:graphicData>
          </a:graphic>
        </wp:anchor>
      </w:drawing>
    </w:r>
    <w:r w:rsidR="00C10889">
      <w:rPr>
        <w:b w:val="0"/>
        <w:caps w:val="0"/>
        <w:noProof/>
      </w:rPr>
      <w:drawing>
        <wp:anchor distT="0" distB="0" distL="114300" distR="114300" simplePos="0" relativeHeight="251657216" behindDoc="0" locked="0" layoutInCell="0" allowOverlap="1">
          <wp:simplePos x="0" y="0"/>
          <wp:positionH relativeFrom="page">
            <wp:posOffset>4824730</wp:posOffset>
          </wp:positionH>
          <wp:positionV relativeFrom="page">
            <wp:posOffset>637540</wp:posOffset>
          </wp:positionV>
          <wp:extent cx="2225040" cy="633730"/>
          <wp:effectExtent l="19050" t="0" r="3810" b="0"/>
          <wp:wrapTopAndBottom/>
          <wp:docPr id="1" name="obrázek 2" descr="C:\Documents and Settings\Administrator\Plocha\rad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C:\Documents and Settings\Administrator\Plocha\rada.tif"/>
                  <pic:cNvPicPr>
                    <a:picLocks noChangeAspect="1" noChangeArrowheads="1"/>
                  </pic:cNvPicPr>
                </pic:nvPicPr>
                <pic:blipFill>
                  <a:blip r:embed="rId2" r:link="rId3"/>
                  <a:srcRect/>
                  <a:stretch>
                    <a:fillRect/>
                  </a:stretch>
                </pic:blipFill>
                <pic:spPr bwMode="auto">
                  <a:xfrm>
                    <a:off x="0" y="0"/>
                    <a:ext cx="2225040" cy="63373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6"/>
  </w:hdrShapeDefaults>
  <w:footnotePr>
    <w:footnote w:id="-1"/>
    <w:footnote w:id="0"/>
  </w:footnotePr>
  <w:endnotePr>
    <w:endnote w:id="-1"/>
    <w:endnote w:id="0"/>
  </w:endnotePr>
  <w:compat/>
  <w:rsids>
    <w:rsidRoot w:val="00B138F2"/>
    <w:rsid w:val="00002EA4"/>
    <w:rsid w:val="0000310F"/>
    <w:rsid w:val="00016E4C"/>
    <w:rsid w:val="00074918"/>
    <w:rsid w:val="000805C9"/>
    <w:rsid w:val="00094268"/>
    <w:rsid w:val="000C6750"/>
    <w:rsid w:val="000F5745"/>
    <w:rsid w:val="001011E0"/>
    <w:rsid w:val="00101864"/>
    <w:rsid w:val="001351B6"/>
    <w:rsid w:val="00172146"/>
    <w:rsid w:val="00190869"/>
    <w:rsid w:val="001923F1"/>
    <w:rsid w:val="001A11F8"/>
    <w:rsid w:val="001A4038"/>
    <w:rsid w:val="001A6172"/>
    <w:rsid w:val="001B007E"/>
    <w:rsid w:val="001B2E65"/>
    <w:rsid w:val="001C4047"/>
    <w:rsid w:val="001F7E2F"/>
    <w:rsid w:val="00200266"/>
    <w:rsid w:val="002045B5"/>
    <w:rsid w:val="00215786"/>
    <w:rsid w:val="0022298D"/>
    <w:rsid w:val="0022636A"/>
    <w:rsid w:val="00234EA2"/>
    <w:rsid w:val="00243730"/>
    <w:rsid w:val="00271873"/>
    <w:rsid w:val="0029717B"/>
    <w:rsid w:val="002A2403"/>
    <w:rsid w:val="002B1990"/>
    <w:rsid w:val="002C0200"/>
    <w:rsid w:val="002C43EB"/>
    <w:rsid w:val="002C787D"/>
    <w:rsid w:val="002D280D"/>
    <w:rsid w:val="002E2438"/>
    <w:rsid w:val="003B2511"/>
    <w:rsid w:val="003B3875"/>
    <w:rsid w:val="003C1050"/>
    <w:rsid w:val="00400567"/>
    <w:rsid w:val="0041222A"/>
    <w:rsid w:val="00440482"/>
    <w:rsid w:val="0046671E"/>
    <w:rsid w:val="004777F2"/>
    <w:rsid w:val="004A1AF3"/>
    <w:rsid w:val="004D434E"/>
    <w:rsid w:val="004E4DFF"/>
    <w:rsid w:val="00555951"/>
    <w:rsid w:val="0055733B"/>
    <w:rsid w:val="005766DE"/>
    <w:rsid w:val="00585B24"/>
    <w:rsid w:val="00586DCB"/>
    <w:rsid w:val="0059367B"/>
    <w:rsid w:val="005D3B12"/>
    <w:rsid w:val="005F3DE1"/>
    <w:rsid w:val="005F5978"/>
    <w:rsid w:val="0060080A"/>
    <w:rsid w:val="00621A22"/>
    <w:rsid w:val="00622AA7"/>
    <w:rsid w:val="0062408C"/>
    <w:rsid w:val="00661D68"/>
    <w:rsid w:val="006A0682"/>
    <w:rsid w:val="007268AC"/>
    <w:rsid w:val="00737AA2"/>
    <w:rsid w:val="00742E49"/>
    <w:rsid w:val="00746670"/>
    <w:rsid w:val="00756E88"/>
    <w:rsid w:val="0076106F"/>
    <w:rsid w:val="00770BD1"/>
    <w:rsid w:val="00793134"/>
    <w:rsid w:val="00796F97"/>
    <w:rsid w:val="007B567A"/>
    <w:rsid w:val="007C3D39"/>
    <w:rsid w:val="007F4F99"/>
    <w:rsid w:val="00825D9C"/>
    <w:rsid w:val="00846AEC"/>
    <w:rsid w:val="00865D16"/>
    <w:rsid w:val="008A4842"/>
    <w:rsid w:val="008A4F65"/>
    <w:rsid w:val="008C5EBC"/>
    <w:rsid w:val="008C75D5"/>
    <w:rsid w:val="008D62B6"/>
    <w:rsid w:val="008E4E48"/>
    <w:rsid w:val="009422BD"/>
    <w:rsid w:val="009532DB"/>
    <w:rsid w:val="00957608"/>
    <w:rsid w:val="00957880"/>
    <w:rsid w:val="00976943"/>
    <w:rsid w:val="009832BF"/>
    <w:rsid w:val="009B5E8E"/>
    <w:rsid w:val="00A12260"/>
    <w:rsid w:val="00A241C4"/>
    <w:rsid w:val="00A55FDD"/>
    <w:rsid w:val="00A62A07"/>
    <w:rsid w:val="00A65FF6"/>
    <w:rsid w:val="00A8314B"/>
    <w:rsid w:val="00A931EA"/>
    <w:rsid w:val="00AA1FA0"/>
    <w:rsid w:val="00AB2E38"/>
    <w:rsid w:val="00AB3A71"/>
    <w:rsid w:val="00AC037E"/>
    <w:rsid w:val="00AD0649"/>
    <w:rsid w:val="00AD41EA"/>
    <w:rsid w:val="00B138F2"/>
    <w:rsid w:val="00B5224B"/>
    <w:rsid w:val="00B63682"/>
    <w:rsid w:val="00B67481"/>
    <w:rsid w:val="00B90B49"/>
    <w:rsid w:val="00BA1B78"/>
    <w:rsid w:val="00BC0577"/>
    <w:rsid w:val="00BD1C12"/>
    <w:rsid w:val="00BF5941"/>
    <w:rsid w:val="00C00B3C"/>
    <w:rsid w:val="00C10889"/>
    <w:rsid w:val="00CA5B9B"/>
    <w:rsid w:val="00CA6162"/>
    <w:rsid w:val="00CC17F6"/>
    <w:rsid w:val="00CC1A91"/>
    <w:rsid w:val="00CE74B7"/>
    <w:rsid w:val="00D36D8D"/>
    <w:rsid w:val="00D407CB"/>
    <w:rsid w:val="00D54E64"/>
    <w:rsid w:val="00D81F0C"/>
    <w:rsid w:val="00D86DF3"/>
    <w:rsid w:val="00DA3B67"/>
    <w:rsid w:val="00DD381F"/>
    <w:rsid w:val="00E21407"/>
    <w:rsid w:val="00E2208D"/>
    <w:rsid w:val="00E353D9"/>
    <w:rsid w:val="00E54619"/>
    <w:rsid w:val="00EB594D"/>
    <w:rsid w:val="00EC642B"/>
    <w:rsid w:val="00ED4103"/>
    <w:rsid w:val="00F04986"/>
    <w:rsid w:val="00F467FC"/>
    <w:rsid w:val="00F94375"/>
    <w:rsid w:val="00FA40C8"/>
    <w:rsid w:val="00FB3E91"/>
    <w:rsid w:val="00FC0746"/>
    <w:rsid w:val="00FE7507"/>
    <w:rsid w:val="00FF044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4E48"/>
    <w:pPr>
      <w:spacing w:line="340" w:lineRule="exact"/>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8E4E48"/>
    <w:pPr>
      <w:framePr w:wrap="around" w:vAnchor="page" w:hAnchor="page" w:x="7542" w:y="1192"/>
      <w:tabs>
        <w:tab w:val="center" w:pos="4536"/>
        <w:tab w:val="right" w:pos="9072"/>
      </w:tabs>
      <w:spacing w:line="360" w:lineRule="exact"/>
    </w:pPr>
    <w:rPr>
      <w:rFonts w:ascii="MetaPro-Bold" w:hAnsi="MetaPro-Bold"/>
      <w:b/>
      <w:caps/>
      <w:color w:val="000080"/>
      <w:spacing w:val="24"/>
      <w:sz w:val="30"/>
    </w:rPr>
  </w:style>
  <w:style w:type="paragraph" w:styleId="Zpat">
    <w:name w:val="footer"/>
    <w:basedOn w:val="Normln"/>
    <w:link w:val="ZpatChar"/>
    <w:semiHidden/>
    <w:rsid w:val="008E4E48"/>
    <w:pPr>
      <w:framePr w:wrap="around" w:vAnchor="page" w:hAnchor="text" w:y="15684"/>
      <w:tabs>
        <w:tab w:val="center" w:pos="4536"/>
        <w:tab w:val="right" w:pos="9072"/>
      </w:tabs>
      <w:spacing w:line="180" w:lineRule="exact"/>
    </w:pPr>
    <w:rPr>
      <w:rFonts w:ascii="MetaPro-Bold" w:hAnsi="MetaPro-Bold"/>
      <w:b/>
      <w:smallCaps/>
      <w:color w:val="000080"/>
      <w:spacing w:val="10"/>
      <w:sz w:val="15"/>
    </w:rPr>
  </w:style>
  <w:style w:type="paragraph" w:customStyle="1" w:styleId="mal">
    <w:name w:val="malé"/>
    <w:basedOn w:val="Zpat"/>
    <w:rsid w:val="008E4E48"/>
    <w:pPr>
      <w:framePr w:wrap="around"/>
    </w:pPr>
    <w:rPr>
      <w:rFonts w:ascii="MetaPro-Book" w:hAnsi="MetaPro-Book"/>
      <w:b w:val="0"/>
      <w:smallCaps w:val="0"/>
      <w:spacing w:val="0"/>
    </w:rPr>
  </w:style>
  <w:style w:type="character" w:styleId="Hypertextovodkaz">
    <w:name w:val="Hyperlink"/>
    <w:basedOn w:val="Standardnpsmoodstavce"/>
    <w:uiPriority w:val="99"/>
    <w:unhideWhenUsed/>
    <w:rsid w:val="00FC0746"/>
    <w:rPr>
      <w:color w:val="0000FF" w:themeColor="hyperlink"/>
      <w:u w:val="single"/>
    </w:rPr>
  </w:style>
  <w:style w:type="character" w:customStyle="1" w:styleId="ZpatChar">
    <w:name w:val="Zápatí Char"/>
    <w:basedOn w:val="Standardnpsmoodstavce"/>
    <w:link w:val="Zpat"/>
    <w:semiHidden/>
    <w:rsid w:val="00825D9C"/>
    <w:rPr>
      <w:rFonts w:ascii="MetaPro-Bold" w:hAnsi="MetaPro-Bold"/>
      <w:b/>
      <w:smallCaps/>
      <w:color w:val="000080"/>
      <w:spacing w:val="10"/>
      <w:sz w:val="15"/>
    </w:rPr>
  </w:style>
  <w:style w:type="paragraph" w:styleId="Textbubliny">
    <w:name w:val="Balloon Text"/>
    <w:basedOn w:val="Normln"/>
    <w:link w:val="TextbublinyChar"/>
    <w:uiPriority w:val="99"/>
    <w:semiHidden/>
    <w:unhideWhenUsed/>
    <w:rsid w:val="00825D9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5D9C"/>
    <w:rPr>
      <w:rFonts w:ascii="Tahoma" w:hAnsi="Tahoma" w:cs="Tahoma"/>
      <w:sz w:val="16"/>
      <w:szCs w:val="16"/>
    </w:rPr>
  </w:style>
  <w:style w:type="character" w:styleId="Odkaznakoment">
    <w:name w:val="annotation reference"/>
    <w:basedOn w:val="Standardnpsmoodstavce"/>
    <w:uiPriority w:val="99"/>
    <w:semiHidden/>
    <w:unhideWhenUsed/>
    <w:rsid w:val="00CE74B7"/>
    <w:rPr>
      <w:sz w:val="16"/>
      <w:szCs w:val="16"/>
    </w:rPr>
  </w:style>
  <w:style w:type="paragraph" w:styleId="Textkomente">
    <w:name w:val="annotation text"/>
    <w:basedOn w:val="Normln"/>
    <w:link w:val="TextkomenteChar"/>
    <w:uiPriority w:val="99"/>
    <w:semiHidden/>
    <w:unhideWhenUsed/>
    <w:rsid w:val="00CE74B7"/>
    <w:pPr>
      <w:spacing w:line="240" w:lineRule="auto"/>
    </w:pPr>
    <w:rPr>
      <w:sz w:val="20"/>
    </w:rPr>
  </w:style>
  <w:style w:type="character" w:customStyle="1" w:styleId="TextkomenteChar">
    <w:name w:val="Text komentáře Char"/>
    <w:basedOn w:val="Standardnpsmoodstavce"/>
    <w:link w:val="Textkomente"/>
    <w:uiPriority w:val="99"/>
    <w:semiHidden/>
    <w:rsid w:val="00CE74B7"/>
  </w:style>
  <w:style w:type="paragraph" w:styleId="Pedmtkomente">
    <w:name w:val="annotation subject"/>
    <w:basedOn w:val="Textkomente"/>
    <w:next w:val="Textkomente"/>
    <w:link w:val="PedmtkomenteChar"/>
    <w:uiPriority w:val="99"/>
    <w:semiHidden/>
    <w:unhideWhenUsed/>
    <w:rsid w:val="00CE74B7"/>
    <w:rPr>
      <w:b/>
      <w:bCs/>
    </w:rPr>
  </w:style>
  <w:style w:type="character" w:customStyle="1" w:styleId="PedmtkomenteChar">
    <w:name w:val="Předmět komentáře Char"/>
    <w:basedOn w:val="TextkomenteChar"/>
    <w:link w:val="Pedmtkomente"/>
    <w:uiPriority w:val="99"/>
    <w:semiHidden/>
    <w:rsid w:val="00CE74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E4E48"/>
    <w:pPr>
      <w:spacing w:line="340" w:lineRule="exact"/>
    </w:pPr>
    <w:rPr>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semiHidden/>
    <w:rsid w:val="008E4E48"/>
    <w:pPr>
      <w:framePr w:wrap="around" w:vAnchor="page" w:hAnchor="page" w:x="7542" w:y="1192"/>
      <w:tabs>
        <w:tab w:val="center" w:pos="4536"/>
        <w:tab w:val="right" w:pos="9072"/>
      </w:tabs>
      <w:spacing w:line="360" w:lineRule="exact"/>
    </w:pPr>
    <w:rPr>
      <w:rFonts w:ascii="MetaPro-Bold" w:hAnsi="MetaPro-Bold"/>
      <w:b/>
      <w:caps/>
      <w:color w:val="000080"/>
      <w:spacing w:val="24"/>
      <w:sz w:val="30"/>
    </w:rPr>
  </w:style>
  <w:style w:type="paragraph" w:styleId="Zpat">
    <w:name w:val="footer"/>
    <w:basedOn w:val="Normln"/>
    <w:link w:val="ZpatChar"/>
    <w:semiHidden/>
    <w:rsid w:val="008E4E48"/>
    <w:pPr>
      <w:framePr w:wrap="around" w:vAnchor="page" w:hAnchor="text" w:y="15684"/>
      <w:tabs>
        <w:tab w:val="center" w:pos="4536"/>
        <w:tab w:val="right" w:pos="9072"/>
      </w:tabs>
      <w:spacing w:line="180" w:lineRule="exact"/>
    </w:pPr>
    <w:rPr>
      <w:rFonts w:ascii="MetaPro-Bold" w:hAnsi="MetaPro-Bold"/>
      <w:b/>
      <w:smallCaps/>
      <w:color w:val="000080"/>
      <w:spacing w:val="10"/>
      <w:sz w:val="15"/>
    </w:rPr>
  </w:style>
  <w:style w:type="paragraph" w:customStyle="1" w:styleId="mal">
    <w:name w:val="malé"/>
    <w:basedOn w:val="Zpat"/>
    <w:rsid w:val="008E4E48"/>
    <w:pPr>
      <w:framePr w:wrap="around"/>
    </w:pPr>
    <w:rPr>
      <w:rFonts w:ascii="MetaPro-Book" w:hAnsi="MetaPro-Book"/>
      <w:b w:val="0"/>
      <w:smallCaps w:val="0"/>
      <w:spacing w:val="0"/>
    </w:rPr>
  </w:style>
  <w:style w:type="character" w:styleId="Hypertextovodkaz">
    <w:name w:val="Hyperlink"/>
    <w:basedOn w:val="Standardnpsmoodstavce"/>
    <w:uiPriority w:val="99"/>
    <w:unhideWhenUsed/>
    <w:rsid w:val="00FC0746"/>
    <w:rPr>
      <w:color w:val="0000FF" w:themeColor="hyperlink"/>
      <w:u w:val="single"/>
    </w:rPr>
  </w:style>
  <w:style w:type="character" w:customStyle="1" w:styleId="ZpatChar">
    <w:name w:val="Zápatí Char"/>
    <w:basedOn w:val="Standardnpsmoodstavce"/>
    <w:link w:val="Zpat"/>
    <w:semiHidden/>
    <w:rsid w:val="00825D9C"/>
    <w:rPr>
      <w:rFonts w:ascii="MetaPro-Bold" w:hAnsi="MetaPro-Bold"/>
      <w:b/>
      <w:smallCaps/>
      <w:color w:val="000080"/>
      <w:spacing w:val="10"/>
      <w:sz w:val="15"/>
    </w:rPr>
  </w:style>
  <w:style w:type="paragraph" w:styleId="Textbubliny">
    <w:name w:val="Balloon Text"/>
    <w:basedOn w:val="Normln"/>
    <w:link w:val="TextbublinyChar"/>
    <w:uiPriority w:val="99"/>
    <w:semiHidden/>
    <w:unhideWhenUsed/>
    <w:rsid w:val="00825D9C"/>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25D9C"/>
    <w:rPr>
      <w:rFonts w:ascii="Tahoma" w:hAnsi="Tahoma" w:cs="Tahoma"/>
      <w:sz w:val="16"/>
      <w:szCs w:val="16"/>
    </w:rPr>
  </w:style>
  <w:style w:type="character" w:styleId="Odkaznakoment">
    <w:name w:val="annotation reference"/>
    <w:basedOn w:val="Standardnpsmoodstavce"/>
    <w:uiPriority w:val="99"/>
    <w:semiHidden/>
    <w:unhideWhenUsed/>
    <w:rsid w:val="00CE74B7"/>
    <w:rPr>
      <w:sz w:val="16"/>
      <w:szCs w:val="16"/>
    </w:rPr>
  </w:style>
  <w:style w:type="paragraph" w:styleId="Textkomente">
    <w:name w:val="annotation text"/>
    <w:basedOn w:val="Normln"/>
    <w:link w:val="TextkomenteChar"/>
    <w:uiPriority w:val="99"/>
    <w:semiHidden/>
    <w:unhideWhenUsed/>
    <w:rsid w:val="00CE74B7"/>
    <w:pPr>
      <w:spacing w:line="240" w:lineRule="auto"/>
    </w:pPr>
    <w:rPr>
      <w:sz w:val="20"/>
    </w:rPr>
  </w:style>
  <w:style w:type="character" w:customStyle="1" w:styleId="TextkomenteChar">
    <w:name w:val="Text komentáře Char"/>
    <w:basedOn w:val="Standardnpsmoodstavce"/>
    <w:link w:val="Textkomente"/>
    <w:uiPriority w:val="99"/>
    <w:semiHidden/>
    <w:rsid w:val="00CE74B7"/>
  </w:style>
  <w:style w:type="paragraph" w:styleId="Pedmtkomente">
    <w:name w:val="annotation subject"/>
    <w:basedOn w:val="Textkomente"/>
    <w:next w:val="Textkomente"/>
    <w:link w:val="PedmtkomenteChar"/>
    <w:uiPriority w:val="99"/>
    <w:semiHidden/>
    <w:unhideWhenUsed/>
    <w:rsid w:val="00CE74B7"/>
    <w:rPr>
      <w:b/>
      <w:bCs/>
    </w:rPr>
  </w:style>
  <w:style w:type="character" w:customStyle="1" w:styleId="PedmtkomenteChar">
    <w:name w:val="Předmět komentáře Char"/>
    <w:basedOn w:val="TextkomenteChar"/>
    <w:link w:val="Pedmtkomente"/>
    <w:uiPriority w:val="99"/>
    <w:semiHidden/>
    <w:rsid w:val="00CE74B7"/>
    <w:rPr>
      <w:b/>
      <w:bCs/>
    </w:rPr>
  </w:style>
</w:styles>
</file>

<file path=word/webSettings.xml><?xml version="1.0" encoding="utf-8"?>
<w:webSettings xmlns:r="http://schemas.openxmlformats.org/officeDocument/2006/relationships" xmlns:w="http://schemas.openxmlformats.org/wordprocessingml/2006/main">
  <w:divs>
    <w:div w:id="721561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usa@ropsc.cz"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prochazka@ropsc.c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ropstrednicechy.cz"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file:///C:\Documents%20and%20Settings\Administrator\Plocha\rada.tif"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BF5C3C-A7A9-4701-A97A-D87240143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8917</Characters>
  <Application>Microsoft Office Word</Application>
  <DocSecurity>0</DocSecurity>
  <Lines>74</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10408</CharactersWithSpaces>
  <SharedDoc>false</SharedDoc>
  <HLinks>
    <vt:vector size="6" baseType="variant">
      <vt:variant>
        <vt:i4>6291564</vt:i4>
      </vt:variant>
      <vt:variant>
        <vt:i4>-1</vt:i4>
      </vt:variant>
      <vt:variant>
        <vt:i4>5121</vt:i4>
      </vt:variant>
      <vt:variant>
        <vt:i4>1</vt:i4>
      </vt:variant>
      <vt:variant>
        <vt:lpwstr>C:\Documents and Settings\Administrator\Plocha\rada.tif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Novotný Michal</dc:creator>
  <cp:lastModifiedBy>fronkova</cp:lastModifiedBy>
  <cp:revision>2</cp:revision>
  <cp:lastPrinted>2017-07-28T16:08:00Z</cp:lastPrinted>
  <dcterms:created xsi:type="dcterms:W3CDTF">2017-11-10T14:05:00Z</dcterms:created>
  <dcterms:modified xsi:type="dcterms:W3CDTF">2017-11-10T14:05:00Z</dcterms:modified>
</cp:coreProperties>
</file>