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30" w:rsidRPr="00A9227E" w:rsidRDefault="0059779E">
      <w:pPr>
        <w:pStyle w:val="Nzev"/>
        <w:rPr>
          <w:rFonts w:ascii="Times New Roman" w:hAnsi="Times New Roman"/>
          <w:sz w:val="32"/>
        </w:rPr>
      </w:pPr>
      <w:bookmarkStart w:id="0" w:name="_GoBack"/>
      <w:bookmarkEnd w:id="0"/>
      <w:r w:rsidRPr="00A9227E">
        <w:rPr>
          <w:rFonts w:ascii="Times New Roman" w:hAnsi="Times New Roman"/>
          <w:sz w:val="32"/>
        </w:rPr>
        <w:t>S</w:t>
      </w:r>
      <w:r w:rsidR="00E80A30" w:rsidRPr="00A9227E">
        <w:rPr>
          <w:rFonts w:ascii="Times New Roman" w:hAnsi="Times New Roman"/>
          <w:sz w:val="32"/>
        </w:rPr>
        <w:t>mlouva</w:t>
      </w:r>
    </w:p>
    <w:p w:rsidR="00E80A30" w:rsidRPr="00A9227E" w:rsidRDefault="00E80A30">
      <w:pPr>
        <w:jc w:val="center"/>
        <w:rPr>
          <w:rFonts w:ascii="Times New Roman" w:hAnsi="Times New Roman"/>
          <w:b/>
          <w:caps/>
          <w:sz w:val="32"/>
        </w:rPr>
      </w:pPr>
      <w:r w:rsidRPr="00A9227E">
        <w:rPr>
          <w:rFonts w:ascii="Times New Roman" w:hAnsi="Times New Roman"/>
          <w:b/>
          <w:caps/>
          <w:sz w:val="32"/>
        </w:rPr>
        <w:t>o poskyt</w:t>
      </w:r>
      <w:r w:rsidR="00DE5D3E">
        <w:rPr>
          <w:rFonts w:ascii="Times New Roman" w:hAnsi="Times New Roman"/>
          <w:b/>
          <w:caps/>
          <w:sz w:val="32"/>
        </w:rPr>
        <w:t>nutí</w:t>
      </w:r>
      <w:r w:rsidRPr="00A9227E">
        <w:rPr>
          <w:rFonts w:ascii="Times New Roman" w:hAnsi="Times New Roman"/>
          <w:b/>
          <w:caps/>
          <w:sz w:val="32"/>
        </w:rPr>
        <w:t xml:space="preserve"> </w:t>
      </w:r>
      <w:r w:rsidR="007C54BC" w:rsidRPr="00A9227E">
        <w:rPr>
          <w:rFonts w:ascii="Times New Roman" w:hAnsi="Times New Roman"/>
          <w:b/>
          <w:caps/>
          <w:sz w:val="32"/>
        </w:rPr>
        <w:t>odborných konzultací</w:t>
      </w:r>
    </w:p>
    <w:p w:rsidR="00AC0ABA" w:rsidRPr="00A9227E" w:rsidRDefault="00AC0ABA">
      <w:pPr>
        <w:jc w:val="center"/>
        <w:rPr>
          <w:rFonts w:ascii="Times New Roman" w:hAnsi="Times New Roman"/>
          <w:sz w:val="20"/>
        </w:rPr>
      </w:pPr>
      <w:r w:rsidRPr="00A9227E">
        <w:rPr>
          <w:rFonts w:ascii="Times New Roman" w:hAnsi="Times New Roman"/>
          <w:sz w:val="20"/>
        </w:rPr>
        <w:t>uzavřená dle §</w:t>
      </w:r>
      <w:r w:rsidR="00E11A1C" w:rsidRPr="00A9227E">
        <w:rPr>
          <w:rFonts w:ascii="Times New Roman" w:hAnsi="Times New Roman"/>
          <w:sz w:val="20"/>
        </w:rPr>
        <w:t xml:space="preserve"> 258</w:t>
      </w:r>
      <w:r w:rsidRPr="00A9227E">
        <w:rPr>
          <w:rFonts w:ascii="Times New Roman" w:hAnsi="Times New Roman"/>
          <w:sz w:val="20"/>
        </w:rPr>
        <w:t>6 a násl. a §</w:t>
      </w:r>
      <w:r w:rsidR="00E11A1C" w:rsidRPr="00A9227E">
        <w:rPr>
          <w:rFonts w:ascii="Times New Roman" w:hAnsi="Times New Roman"/>
          <w:sz w:val="20"/>
        </w:rPr>
        <w:t xml:space="preserve"> 1746</w:t>
      </w:r>
      <w:r w:rsidRPr="00A9227E">
        <w:rPr>
          <w:rFonts w:ascii="Times New Roman" w:hAnsi="Times New Roman"/>
          <w:sz w:val="20"/>
        </w:rPr>
        <w:t xml:space="preserve"> odst. 2 zákona číslo </w:t>
      </w:r>
      <w:r w:rsidR="00E11A1C" w:rsidRPr="00A9227E">
        <w:rPr>
          <w:rFonts w:ascii="Times New Roman" w:hAnsi="Times New Roman"/>
          <w:sz w:val="20"/>
        </w:rPr>
        <w:t>89/2012</w:t>
      </w:r>
      <w:r w:rsidRPr="00A9227E">
        <w:rPr>
          <w:rFonts w:ascii="Times New Roman" w:hAnsi="Times New Roman"/>
          <w:sz w:val="20"/>
        </w:rPr>
        <w:t xml:space="preserve"> Sb., </w:t>
      </w:r>
      <w:r w:rsidR="00E11A1C" w:rsidRPr="00A9227E">
        <w:rPr>
          <w:rFonts w:ascii="Times New Roman" w:hAnsi="Times New Roman"/>
          <w:sz w:val="20"/>
        </w:rPr>
        <w:t>občanský</w:t>
      </w:r>
      <w:r w:rsidRPr="00A9227E">
        <w:rPr>
          <w:rFonts w:ascii="Times New Roman" w:hAnsi="Times New Roman"/>
          <w:sz w:val="20"/>
        </w:rPr>
        <w:t xml:space="preserve"> zákoník, </w:t>
      </w:r>
      <w:r w:rsidR="008D706D" w:rsidRPr="00A9227E">
        <w:rPr>
          <w:rFonts w:ascii="Times New Roman" w:hAnsi="Times New Roman"/>
          <w:sz w:val="20"/>
        </w:rPr>
        <w:br/>
      </w:r>
      <w:r w:rsidRPr="00A9227E">
        <w:rPr>
          <w:rFonts w:ascii="Times New Roman" w:hAnsi="Times New Roman"/>
          <w:sz w:val="20"/>
        </w:rPr>
        <w:t>v platném znění, mezi:</w:t>
      </w:r>
    </w:p>
    <w:p w:rsidR="00E80A30" w:rsidRPr="00A9227E" w:rsidRDefault="00AC0ABA" w:rsidP="00AC0ABA">
      <w:pPr>
        <w:spacing w:before="480"/>
        <w:rPr>
          <w:rFonts w:ascii="Times New Roman" w:hAnsi="Times New Roman"/>
          <w:szCs w:val="24"/>
        </w:rPr>
      </w:pPr>
      <w:r w:rsidRPr="00A9227E">
        <w:rPr>
          <w:rFonts w:ascii="Times New Roman" w:hAnsi="Times New Roman"/>
          <w:szCs w:val="24"/>
        </w:rPr>
        <w:t>Klient:</w:t>
      </w:r>
      <w:r w:rsidRPr="00A9227E">
        <w:rPr>
          <w:rFonts w:ascii="Times New Roman" w:hAnsi="Times New Roman"/>
          <w:szCs w:val="24"/>
        </w:rPr>
        <w:tab/>
      </w:r>
      <w:r w:rsidRPr="00A9227E">
        <w:rPr>
          <w:rFonts w:ascii="Times New Roman" w:hAnsi="Times New Roman"/>
          <w:szCs w:val="24"/>
        </w:rPr>
        <w:tab/>
      </w:r>
      <w:r w:rsidR="00C338C2" w:rsidRPr="00A9227E">
        <w:rPr>
          <w:rFonts w:ascii="Times New Roman" w:hAnsi="Times New Roman"/>
          <w:szCs w:val="24"/>
        </w:rPr>
        <w:t>Moravská zemská knihovna v Brně</w:t>
      </w:r>
    </w:p>
    <w:p w:rsidR="002B1F21" w:rsidRPr="00EA7463" w:rsidRDefault="00AC0ABA" w:rsidP="00AC0ABA">
      <w:pPr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se sídlem:</w:t>
      </w:r>
      <w:r w:rsidRPr="00EA7463">
        <w:rPr>
          <w:rFonts w:ascii="Times New Roman" w:hAnsi="Times New Roman"/>
          <w:szCs w:val="24"/>
        </w:rPr>
        <w:tab/>
      </w:r>
      <w:r w:rsidR="00C338C2" w:rsidRPr="00EA7463">
        <w:rPr>
          <w:rFonts w:ascii="Times New Roman" w:hAnsi="Times New Roman"/>
          <w:szCs w:val="24"/>
        </w:rPr>
        <w:t>Kounicova 65a, 60187 Brno</w:t>
      </w:r>
    </w:p>
    <w:p w:rsidR="00E80A30" w:rsidRPr="00EA7463" w:rsidRDefault="00E80A30" w:rsidP="00AC0ABA">
      <w:pPr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 xml:space="preserve">IČ: </w:t>
      </w:r>
      <w:r w:rsidR="00AC0ABA" w:rsidRPr="00EA7463">
        <w:rPr>
          <w:rFonts w:ascii="Times New Roman" w:hAnsi="Times New Roman"/>
          <w:szCs w:val="24"/>
        </w:rPr>
        <w:tab/>
      </w:r>
      <w:r w:rsidR="00AC0ABA" w:rsidRPr="00EA7463">
        <w:rPr>
          <w:rFonts w:ascii="Times New Roman" w:hAnsi="Times New Roman"/>
          <w:szCs w:val="24"/>
        </w:rPr>
        <w:tab/>
      </w:r>
      <w:r w:rsidR="00C338C2" w:rsidRPr="00EA7463">
        <w:rPr>
          <w:rFonts w:ascii="Times New Roman" w:hAnsi="Times New Roman"/>
          <w:szCs w:val="24"/>
        </w:rPr>
        <w:t>00094943</w:t>
      </w:r>
    </w:p>
    <w:p w:rsidR="00E80A30" w:rsidRPr="00EA7463" w:rsidRDefault="00E80A30" w:rsidP="00AC0AB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 xml:space="preserve">DIČ: </w:t>
      </w:r>
      <w:r w:rsidR="00AC0ABA" w:rsidRPr="00EA7463">
        <w:rPr>
          <w:rFonts w:ascii="Times New Roman" w:hAnsi="Times New Roman"/>
          <w:szCs w:val="24"/>
        </w:rPr>
        <w:tab/>
      </w:r>
      <w:r w:rsidR="00AC0ABA" w:rsidRPr="00EA7463">
        <w:rPr>
          <w:rFonts w:ascii="Times New Roman" w:hAnsi="Times New Roman"/>
          <w:szCs w:val="24"/>
        </w:rPr>
        <w:tab/>
      </w:r>
      <w:r w:rsidR="00C338C2" w:rsidRPr="00EA7463">
        <w:rPr>
          <w:rFonts w:ascii="Times New Roman" w:hAnsi="Times New Roman"/>
          <w:szCs w:val="24"/>
        </w:rPr>
        <w:t>CZ00094943</w:t>
      </w:r>
    </w:p>
    <w:p w:rsidR="00BB298F" w:rsidRPr="00EA7463" w:rsidRDefault="00BB298F" w:rsidP="00AC0ABA">
      <w:pPr>
        <w:autoSpaceDE w:val="0"/>
        <w:autoSpaceDN w:val="0"/>
        <w:adjustRightInd w:val="0"/>
        <w:ind w:left="1416"/>
        <w:rPr>
          <w:rFonts w:ascii="Times New Roman" w:hAnsi="Times New Roman"/>
          <w:szCs w:val="24"/>
        </w:rPr>
      </w:pPr>
    </w:p>
    <w:p w:rsidR="00BB298F" w:rsidRPr="00EA7463" w:rsidRDefault="007C54BC" w:rsidP="007C54BC">
      <w:pPr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kterou zastupují:</w:t>
      </w:r>
      <w:r w:rsidR="00C338C2" w:rsidRPr="00EA7463">
        <w:rPr>
          <w:rFonts w:ascii="Times New Roman" w:hAnsi="Times New Roman"/>
          <w:szCs w:val="24"/>
        </w:rPr>
        <w:t xml:space="preserve"> prof. PhDr. Tomáš Kubíček, Ph.D., ředitel</w:t>
      </w:r>
      <w:r w:rsidRPr="00EA7463">
        <w:rPr>
          <w:rFonts w:ascii="Times New Roman" w:hAnsi="Times New Roman"/>
          <w:szCs w:val="24"/>
        </w:rPr>
        <w:t xml:space="preserve"> </w:t>
      </w:r>
    </w:p>
    <w:p w:rsidR="007C54BC" w:rsidRPr="00A9227E" w:rsidRDefault="007C54BC" w:rsidP="007C54BC">
      <w:pPr>
        <w:rPr>
          <w:rFonts w:ascii="Times New Roman" w:hAnsi="Times New Roman"/>
          <w:szCs w:val="24"/>
        </w:rPr>
      </w:pPr>
    </w:p>
    <w:p w:rsidR="00E80A30" w:rsidRPr="00EA7463" w:rsidRDefault="00E80A30" w:rsidP="00AC0ABA">
      <w:pPr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dále jen „</w:t>
      </w:r>
      <w:r w:rsidRPr="00A9227E">
        <w:rPr>
          <w:rFonts w:ascii="Times New Roman" w:hAnsi="Times New Roman"/>
          <w:i/>
          <w:szCs w:val="24"/>
        </w:rPr>
        <w:t>Klient</w:t>
      </w:r>
      <w:r w:rsidR="00AC0ABA" w:rsidRPr="00EA7463">
        <w:rPr>
          <w:rFonts w:ascii="Times New Roman" w:hAnsi="Times New Roman"/>
          <w:szCs w:val="24"/>
        </w:rPr>
        <w:t>“</w:t>
      </w:r>
    </w:p>
    <w:p w:rsidR="00E80A30" w:rsidRPr="00EA7463" w:rsidRDefault="00E80A30">
      <w:pPr>
        <w:jc w:val="center"/>
        <w:rPr>
          <w:rFonts w:ascii="Times New Roman" w:hAnsi="Times New Roman"/>
          <w:szCs w:val="24"/>
        </w:rPr>
      </w:pPr>
    </w:p>
    <w:p w:rsidR="00E80A30" w:rsidRPr="00EA7463" w:rsidRDefault="00E80A30" w:rsidP="00AC0ABA">
      <w:pPr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na straně jedné</w:t>
      </w:r>
    </w:p>
    <w:p w:rsidR="00E80A30" w:rsidRPr="00EA7463" w:rsidRDefault="00E80A30" w:rsidP="00AC0ABA">
      <w:pPr>
        <w:spacing w:before="240" w:after="24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a</w:t>
      </w:r>
    </w:p>
    <w:p w:rsidR="00E11A1C" w:rsidRPr="00EA7463" w:rsidRDefault="00AC0ABA" w:rsidP="00EE51E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9227E">
        <w:rPr>
          <w:rFonts w:ascii="Times New Roman" w:hAnsi="Times New Roman"/>
          <w:szCs w:val="24"/>
        </w:rPr>
        <w:t>Konzultant:</w:t>
      </w:r>
      <w:r w:rsidRPr="00A9227E">
        <w:rPr>
          <w:rFonts w:ascii="Times New Roman" w:hAnsi="Times New Roman"/>
          <w:szCs w:val="24"/>
        </w:rPr>
        <w:tab/>
      </w:r>
      <w:proofErr w:type="spellStart"/>
      <w:r w:rsidR="00EE51EA" w:rsidRPr="00EA7463">
        <w:rPr>
          <w:rFonts w:ascii="Times New Roman" w:hAnsi="Times New Roman"/>
          <w:szCs w:val="24"/>
        </w:rPr>
        <w:t>Proof</w:t>
      </w:r>
      <w:proofErr w:type="spellEnd"/>
      <w:r w:rsidR="00EE51EA" w:rsidRPr="00EA7463">
        <w:rPr>
          <w:rFonts w:ascii="Times New Roman" w:hAnsi="Times New Roman"/>
          <w:szCs w:val="24"/>
        </w:rPr>
        <w:t xml:space="preserve"> &amp; </w:t>
      </w:r>
      <w:proofErr w:type="spellStart"/>
      <w:r w:rsidR="00EE51EA" w:rsidRPr="00EA7463">
        <w:rPr>
          <w:rFonts w:ascii="Times New Roman" w:hAnsi="Times New Roman"/>
          <w:szCs w:val="24"/>
        </w:rPr>
        <w:t>Reason</w:t>
      </w:r>
      <w:proofErr w:type="spellEnd"/>
      <w:r w:rsidR="00EE51EA" w:rsidRPr="00EA7463">
        <w:rPr>
          <w:rFonts w:ascii="Times New Roman" w:hAnsi="Times New Roman"/>
          <w:szCs w:val="24"/>
        </w:rPr>
        <w:t>, s.r.o.</w:t>
      </w:r>
    </w:p>
    <w:p w:rsidR="00450E05" w:rsidRPr="00EA7463" w:rsidRDefault="00BF6DC7" w:rsidP="00E11A1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se sídlem</w:t>
      </w:r>
      <w:r w:rsidR="00450E05" w:rsidRPr="00EA7463">
        <w:rPr>
          <w:rFonts w:ascii="Times New Roman" w:hAnsi="Times New Roman"/>
          <w:szCs w:val="24"/>
        </w:rPr>
        <w:t xml:space="preserve">: </w:t>
      </w:r>
      <w:r w:rsidRPr="00EA7463">
        <w:rPr>
          <w:rFonts w:ascii="Times New Roman" w:hAnsi="Times New Roman"/>
          <w:szCs w:val="24"/>
        </w:rPr>
        <w:tab/>
      </w:r>
      <w:r w:rsidR="00EE51EA" w:rsidRPr="00EA7463">
        <w:rPr>
          <w:rFonts w:ascii="Times New Roman" w:hAnsi="Times New Roman"/>
          <w:szCs w:val="24"/>
        </w:rPr>
        <w:t>Kollárova 703, 508 01 Hořice</w:t>
      </w:r>
    </w:p>
    <w:p w:rsidR="00E11A1C" w:rsidRPr="00EA7463" w:rsidRDefault="00EE51EA" w:rsidP="00E11A1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zapsaná v obchodním rejstříku vedeném Krajským soudem v Brně, oddíl C, vložka č. 18409</w:t>
      </w:r>
    </w:p>
    <w:p w:rsidR="00E11A1C" w:rsidRPr="00EA7463" w:rsidRDefault="00E11A1C" w:rsidP="00EE51E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 xml:space="preserve">IČ: </w:t>
      </w:r>
      <w:r w:rsidRPr="00EA7463">
        <w:rPr>
          <w:rFonts w:ascii="Times New Roman" w:hAnsi="Times New Roman"/>
          <w:szCs w:val="24"/>
        </w:rPr>
        <w:tab/>
      </w:r>
      <w:r w:rsidRPr="00EA7463">
        <w:rPr>
          <w:rFonts w:ascii="Times New Roman" w:hAnsi="Times New Roman"/>
          <w:szCs w:val="24"/>
        </w:rPr>
        <w:tab/>
      </w:r>
      <w:r w:rsidR="00EE51EA" w:rsidRPr="00EA7463">
        <w:rPr>
          <w:rFonts w:ascii="Times New Roman" w:hAnsi="Times New Roman"/>
          <w:szCs w:val="24"/>
        </w:rPr>
        <w:t>61679992</w:t>
      </w:r>
    </w:p>
    <w:p w:rsidR="00AC0ABA" w:rsidRPr="00EA7463" w:rsidRDefault="00BF6DC7" w:rsidP="00EE51E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DIČ:</w:t>
      </w:r>
      <w:r w:rsidRPr="00EA7463">
        <w:rPr>
          <w:rFonts w:ascii="Times New Roman" w:hAnsi="Times New Roman"/>
          <w:szCs w:val="24"/>
        </w:rPr>
        <w:tab/>
      </w:r>
      <w:r w:rsidRPr="00EA7463">
        <w:rPr>
          <w:rFonts w:ascii="Times New Roman" w:hAnsi="Times New Roman"/>
          <w:szCs w:val="24"/>
        </w:rPr>
        <w:tab/>
      </w:r>
      <w:r w:rsidR="00EE51EA" w:rsidRPr="00EA7463">
        <w:rPr>
          <w:rFonts w:ascii="Times New Roman" w:hAnsi="Times New Roman"/>
          <w:szCs w:val="24"/>
        </w:rPr>
        <w:t>CZ61679992</w:t>
      </w:r>
    </w:p>
    <w:p w:rsidR="00BF6DC7" w:rsidRPr="00A9227E" w:rsidRDefault="00EE51EA" w:rsidP="00BF6DC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kterou zastupuje: Ing. Tomáš Izák, jednatel</w:t>
      </w:r>
    </w:p>
    <w:p w:rsidR="00AC0ABA" w:rsidRPr="00EA7463" w:rsidRDefault="00AC0ABA" w:rsidP="00AC0AB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BF6DC7" w:rsidRPr="00EA7463" w:rsidRDefault="00BF6DC7" w:rsidP="00AC0AB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BB298F" w:rsidRPr="00EA7463" w:rsidRDefault="00BB298F" w:rsidP="00AC0ABA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dále jen „</w:t>
      </w:r>
      <w:r w:rsidR="00E17713" w:rsidRPr="00A9227E">
        <w:rPr>
          <w:rFonts w:ascii="Times New Roman" w:hAnsi="Times New Roman"/>
          <w:i/>
          <w:szCs w:val="24"/>
        </w:rPr>
        <w:t>Konzultant</w:t>
      </w:r>
      <w:r w:rsidR="00AC0ABA" w:rsidRPr="00EA7463">
        <w:rPr>
          <w:rFonts w:ascii="Times New Roman" w:hAnsi="Times New Roman"/>
          <w:szCs w:val="24"/>
        </w:rPr>
        <w:t>“</w:t>
      </w:r>
    </w:p>
    <w:p w:rsidR="00BB298F" w:rsidRPr="00EA7463" w:rsidRDefault="00BB298F" w:rsidP="00BB298F">
      <w:pPr>
        <w:jc w:val="center"/>
        <w:rPr>
          <w:rFonts w:ascii="Times New Roman" w:hAnsi="Times New Roman"/>
          <w:szCs w:val="24"/>
        </w:rPr>
      </w:pPr>
    </w:p>
    <w:p w:rsidR="00BB298F" w:rsidRPr="00EA7463" w:rsidRDefault="00BB298F" w:rsidP="003B39CA">
      <w:pPr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na straně druhé</w:t>
      </w:r>
    </w:p>
    <w:p w:rsidR="00E67F93" w:rsidRPr="00EA7463" w:rsidRDefault="003010A5">
      <w:pPr>
        <w:jc w:val="center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I.</w:t>
      </w:r>
    </w:p>
    <w:p w:rsidR="003010A5" w:rsidRPr="00EA7463" w:rsidRDefault="003010A5">
      <w:pPr>
        <w:jc w:val="center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Předmět smlouvy</w:t>
      </w:r>
    </w:p>
    <w:p w:rsidR="003010A5" w:rsidRPr="00EA7463" w:rsidRDefault="003010A5">
      <w:pPr>
        <w:jc w:val="center"/>
        <w:rPr>
          <w:rFonts w:ascii="Times New Roman" w:hAnsi="Times New Roman"/>
          <w:szCs w:val="24"/>
        </w:rPr>
      </w:pPr>
    </w:p>
    <w:p w:rsidR="0059779E" w:rsidRPr="00D567D1" w:rsidRDefault="00F357F0" w:rsidP="00F357F0">
      <w:pPr>
        <w:numPr>
          <w:ilvl w:val="0"/>
          <w:numId w:val="1"/>
        </w:numPr>
        <w:spacing w:before="80" w:after="80"/>
        <w:rPr>
          <w:rFonts w:ascii="Times New Roman" w:hAnsi="Times New Roman"/>
          <w:szCs w:val="24"/>
        </w:rPr>
      </w:pPr>
      <w:r w:rsidRPr="00D567D1">
        <w:rPr>
          <w:rFonts w:ascii="Times New Roman" w:hAnsi="Times New Roman"/>
          <w:szCs w:val="24"/>
        </w:rPr>
        <w:t xml:space="preserve"> Konzultant se zavazuje poskytnout Klientovi konzultační služby senior analytika v oblasti informačních technologií, souvisejících s vývojem portálu Knihovny.cz v rámci projektu VISK8B (dále jen „služby“). Konkrétně se jedná o tyto činnosti: provedení už</w:t>
      </w:r>
      <w:r w:rsidRPr="00D567D1">
        <w:rPr>
          <w:rFonts w:ascii="Times New Roman" w:hAnsi="Times New Roman"/>
          <w:szCs w:val="24"/>
        </w:rPr>
        <w:t>i</w:t>
      </w:r>
      <w:r w:rsidRPr="00D567D1">
        <w:rPr>
          <w:rFonts w:ascii="Times New Roman" w:hAnsi="Times New Roman"/>
          <w:szCs w:val="24"/>
        </w:rPr>
        <w:t xml:space="preserve">vatelských průzkumů a testování, business a procesní analýzy, UX analýzy, získání a zpracování statistických dat, UX návrhy, </w:t>
      </w:r>
      <w:proofErr w:type="spellStart"/>
      <w:r w:rsidRPr="00D567D1">
        <w:rPr>
          <w:rFonts w:ascii="Times New Roman" w:hAnsi="Times New Roman"/>
          <w:szCs w:val="24"/>
        </w:rPr>
        <w:t>prototypování</w:t>
      </w:r>
      <w:proofErr w:type="spellEnd"/>
      <w:r w:rsidRPr="00D567D1">
        <w:rPr>
          <w:rFonts w:ascii="Times New Roman" w:hAnsi="Times New Roman"/>
          <w:szCs w:val="24"/>
        </w:rPr>
        <w:t xml:space="preserve"> a testování, grafické návrhy.</w:t>
      </w:r>
    </w:p>
    <w:p w:rsidR="00EF7957" w:rsidRPr="00EA7463" w:rsidRDefault="00907F61">
      <w:pPr>
        <w:numPr>
          <w:ilvl w:val="0"/>
          <w:numId w:val="1"/>
        </w:numPr>
        <w:spacing w:before="80" w:after="8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 xml:space="preserve">Klient </w:t>
      </w:r>
      <w:r w:rsidR="00DF659F" w:rsidRPr="00EA7463">
        <w:rPr>
          <w:rFonts w:ascii="Times New Roman" w:hAnsi="Times New Roman"/>
          <w:szCs w:val="24"/>
        </w:rPr>
        <w:t>se zavazuje, že poskytne</w:t>
      </w:r>
      <w:r w:rsidRPr="00EA7463">
        <w:rPr>
          <w:rFonts w:ascii="Times New Roman" w:hAnsi="Times New Roman"/>
          <w:szCs w:val="24"/>
        </w:rPr>
        <w:t xml:space="preserve"> Konzultanto</w:t>
      </w:r>
      <w:r w:rsidR="005A76BF" w:rsidRPr="00EA7463">
        <w:rPr>
          <w:rFonts w:ascii="Times New Roman" w:hAnsi="Times New Roman"/>
          <w:szCs w:val="24"/>
        </w:rPr>
        <w:t>vi</w:t>
      </w:r>
      <w:r w:rsidR="00F357F0">
        <w:rPr>
          <w:rFonts w:ascii="Times New Roman" w:hAnsi="Times New Roman"/>
          <w:szCs w:val="24"/>
        </w:rPr>
        <w:t xml:space="preserve"> součinnost nezbytnou</w:t>
      </w:r>
      <w:r w:rsidR="005A76BF" w:rsidRPr="00EA7463">
        <w:rPr>
          <w:rFonts w:ascii="Times New Roman" w:hAnsi="Times New Roman"/>
          <w:szCs w:val="24"/>
        </w:rPr>
        <w:t xml:space="preserve"> </w:t>
      </w:r>
      <w:r w:rsidR="00E11A1C" w:rsidRPr="00EA7463">
        <w:rPr>
          <w:rFonts w:ascii="Times New Roman" w:hAnsi="Times New Roman"/>
          <w:szCs w:val="24"/>
        </w:rPr>
        <w:t xml:space="preserve">k poskytování </w:t>
      </w:r>
      <w:r w:rsidR="002F2268" w:rsidRPr="00EA7463">
        <w:rPr>
          <w:rFonts w:ascii="Times New Roman" w:hAnsi="Times New Roman"/>
          <w:szCs w:val="24"/>
        </w:rPr>
        <w:t>služby</w:t>
      </w:r>
      <w:r w:rsidR="00F357F0">
        <w:rPr>
          <w:rFonts w:ascii="Times New Roman" w:hAnsi="Times New Roman"/>
          <w:szCs w:val="24"/>
        </w:rPr>
        <w:t>, a to zejména informace a data související s chováním návštěvníků portálu získ</w:t>
      </w:r>
      <w:r w:rsidR="00F357F0">
        <w:rPr>
          <w:rFonts w:ascii="Times New Roman" w:hAnsi="Times New Roman"/>
          <w:szCs w:val="24"/>
        </w:rPr>
        <w:t>a</w:t>
      </w:r>
      <w:r w:rsidR="00F357F0">
        <w:rPr>
          <w:rFonts w:ascii="Times New Roman" w:hAnsi="Times New Roman"/>
          <w:szCs w:val="24"/>
        </w:rPr>
        <w:t>né pomocí analytických nástrojů, výsledky anket a předchozích uživatelských výzkumů.</w:t>
      </w:r>
    </w:p>
    <w:p w:rsidR="003010A5" w:rsidRPr="00EA7463" w:rsidRDefault="003010A5" w:rsidP="003010A5">
      <w:pPr>
        <w:spacing w:before="80" w:after="80"/>
        <w:ind w:left="360"/>
        <w:rPr>
          <w:rFonts w:ascii="Times New Roman" w:hAnsi="Times New Roman"/>
          <w:szCs w:val="24"/>
        </w:rPr>
      </w:pPr>
    </w:p>
    <w:p w:rsidR="003010A5" w:rsidRPr="00EA7463" w:rsidRDefault="007C54BC" w:rsidP="003010A5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EA7463">
        <w:rPr>
          <w:rFonts w:ascii="Times New Roman" w:hAnsi="Times New Roman"/>
          <w:b/>
          <w:szCs w:val="24"/>
        </w:rPr>
        <w:t>I</w:t>
      </w:r>
      <w:r w:rsidR="003010A5" w:rsidRPr="00EA7463">
        <w:rPr>
          <w:rFonts w:ascii="Times New Roman" w:hAnsi="Times New Roman"/>
          <w:b/>
          <w:szCs w:val="24"/>
        </w:rPr>
        <w:t>I.</w:t>
      </w:r>
    </w:p>
    <w:p w:rsidR="003010A5" w:rsidRPr="00EA7463" w:rsidRDefault="007C54BC" w:rsidP="003010A5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EA7463">
        <w:rPr>
          <w:rFonts w:ascii="Times New Roman" w:hAnsi="Times New Roman"/>
          <w:b/>
          <w:szCs w:val="24"/>
        </w:rPr>
        <w:t>Způsob p</w:t>
      </w:r>
      <w:r w:rsidR="006F1E84" w:rsidRPr="00EA7463">
        <w:rPr>
          <w:rFonts w:ascii="Times New Roman" w:hAnsi="Times New Roman"/>
          <w:b/>
          <w:szCs w:val="24"/>
        </w:rPr>
        <w:t>oskytování konzultačních služeb</w:t>
      </w:r>
    </w:p>
    <w:p w:rsidR="00E45284" w:rsidRDefault="004270A7" w:rsidP="00E45284">
      <w:pPr>
        <w:numPr>
          <w:ilvl w:val="0"/>
          <w:numId w:val="9"/>
        </w:numPr>
        <w:spacing w:before="80" w:after="80"/>
        <w:rPr>
          <w:rFonts w:ascii="Times New Roman" w:hAnsi="Times New Roman"/>
          <w:szCs w:val="24"/>
        </w:rPr>
      </w:pPr>
      <w:r w:rsidRPr="00EA7463">
        <w:rPr>
          <w:rFonts w:ascii="Times New Roman" w:hAnsi="Times New Roman"/>
          <w:szCs w:val="24"/>
        </w:rPr>
        <w:t>Rozsah</w:t>
      </w:r>
      <w:r w:rsidR="007C54BC" w:rsidRPr="00EA7463">
        <w:rPr>
          <w:rFonts w:ascii="Times New Roman" w:hAnsi="Times New Roman"/>
          <w:szCs w:val="24"/>
        </w:rPr>
        <w:t xml:space="preserve"> poskytování konzultačních služeb </w:t>
      </w:r>
      <w:r w:rsidR="003D5F8E" w:rsidRPr="00EA7463">
        <w:rPr>
          <w:rFonts w:ascii="Times New Roman" w:hAnsi="Times New Roman"/>
          <w:szCs w:val="24"/>
        </w:rPr>
        <w:t xml:space="preserve">je v období od </w:t>
      </w:r>
      <w:r w:rsidR="00E45284">
        <w:rPr>
          <w:rFonts w:ascii="Times New Roman" w:hAnsi="Times New Roman"/>
          <w:szCs w:val="24"/>
        </w:rPr>
        <w:t>podepsání smlouvy</w:t>
      </w:r>
      <w:r w:rsidR="003D5F8E" w:rsidRPr="00EA7463">
        <w:rPr>
          <w:rFonts w:ascii="Times New Roman" w:hAnsi="Times New Roman"/>
          <w:szCs w:val="24"/>
        </w:rPr>
        <w:t xml:space="preserve"> do 3</w:t>
      </w:r>
      <w:r w:rsidR="003B4262" w:rsidRPr="00EA7463">
        <w:rPr>
          <w:rFonts w:ascii="Times New Roman" w:hAnsi="Times New Roman"/>
          <w:szCs w:val="24"/>
        </w:rPr>
        <w:t>0</w:t>
      </w:r>
      <w:r w:rsidR="003D5F8E" w:rsidRPr="00EA7463">
        <w:rPr>
          <w:rFonts w:ascii="Times New Roman" w:hAnsi="Times New Roman"/>
          <w:szCs w:val="24"/>
        </w:rPr>
        <w:t>.1</w:t>
      </w:r>
      <w:r w:rsidR="003B4262" w:rsidRPr="00EA7463">
        <w:rPr>
          <w:rFonts w:ascii="Times New Roman" w:hAnsi="Times New Roman"/>
          <w:szCs w:val="24"/>
        </w:rPr>
        <w:t>1</w:t>
      </w:r>
      <w:r w:rsidR="003D5F8E" w:rsidRPr="00EA7463">
        <w:rPr>
          <w:rFonts w:ascii="Times New Roman" w:hAnsi="Times New Roman"/>
          <w:szCs w:val="24"/>
        </w:rPr>
        <w:t xml:space="preserve">.2017 </w:t>
      </w:r>
      <w:r w:rsidR="007C54BC" w:rsidRPr="00280D4A">
        <w:rPr>
          <w:rFonts w:ascii="Times New Roman" w:hAnsi="Times New Roman"/>
          <w:szCs w:val="24"/>
        </w:rPr>
        <w:t>Konzultační služby budou</w:t>
      </w:r>
      <w:r w:rsidR="003D5F8E" w:rsidRPr="00280D4A">
        <w:rPr>
          <w:rFonts w:ascii="Times New Roman" w:hAnsi="Times New Roman"/>
          <w:szCs w:val="24"/>
        </w:rPr>
        <w:t xml:space="preserve"> poskytnuty v rozsahu vhodném a účelném pro n</w:t>
      </w:r>
      <w:r w:rsidR="003D5F8E" w:rsidRPr="00280D4A">
        <w:rPr>
          <w:rFonts w:ascii="Times New Roman" w:hAnsi="Times New Roman"/>
          <w:szCs w:val="24"/>
        </w:rPr>
        <w:t>a</w:t>
      </w:r>
      <w:r w:rsidR="003D5F8E" w:rsidRPr="00280D4A">
        <w:rPr>
          <w:rFonts w:ascii="Times New Roman" w:hAnsi="Times New Roman"/>
          <w:szCs w:val="24"/>
        </w:rPr>
        <w:t xml:space="preserve">plnění účelu smlouva, a </w:t>
      </w:r>
      <w:r w:rsidR="00F357F0">
        <w:rPr>
          <w:rFonts w:ascii="Times New Roman" w:hAnsi="Times New Roman"/>
          <w:szCs w:val="24"/>
        </w:rPr>
        <w:t>ve formě dokumentů s výstupními zprávami analýz, návrhy p</w:t>
      </w:r>
      <w:r w:rsidR="00F357F0">
        <w:rPr>
          <w:rFonts w:ascii="Times New Roman" w:hAnsi="Times New Roman"/>
          <w:szCs w:val="24"/>
        </w:rPr>
        <w:t>o</w:t>
      </w:r>
      <w:r w:rsidR="00F357F0">
        <w:rPr>
          <w:rFonts w:ascii="Times New Roman" w:hAnsi="Times New Roman"/>
          <w:szCs w:val="24"/>
        </w:rPr>
        <w:t>stupů a metodik, návrhy dalších výzkumů a doporučenými úpravami portálu. V</w:t>
      </w:r>
      <w:r w:rsidR="007C54BC" w:rsidRPr="00280D4A">
        <w:rPr>
          <w:rFonts w:ascii="Times New Roman" w:hAnsi="Times New Roman"/>
          <w:szCs w:val="24"/>
        </w:rPr>
        <w:t xml:space="preserve">ýsledky </w:t>
      </w:r>
      <w:r w:rsidR="007C54BC" w:rsidRPr="00280D4A">
        <w:rPr>
          <w:rFonts w:ascii="Times New Roman" w:hAnsi="Times New Roman"/>
          <w:szCs w:val="24"/>
        </w:rPr>
        <w:lastRenderedPageBreak/>
        <w:t>činnosti Konzultanta bude Klient přebírat formou akceptace výkazu práce</w:t>
      </w:r>
      <w:r w:rsidR="00F357F0">
        <w:rPr>
          <w:rFonts w:ascii="Times New Roman" w:hAnsi="Times New Roman"/>
          <w:szCs w:val="24"/>
        </w:rPr>
        <w:t xml:space="preserve"> </w:t>
      </w:r>
      <w:r w:rsidR="007C54BC" w:rsidRPr="00280D4A">
        <w:rPr>
          <w:rFonts w:ascii="Times New Roman" w:hAnsi="Times New Roman"/>
          <w:szCs w:val="24"/>
        </w:rPr>
        <w:t>/ akceptačního protokolu.</w:t>
      </w:r>
    </w:p>
    <w:p w:rsidR="002076B1" w:rsidRPr="00E45284" w:rsidRDefault="002E1FD5" w:rsidP="00E45284">
      <w:pPr>
        <w:numPr>
          <w:ilvl w:val="0"/>
          <w:numId w:val="9"/>
        </w:numPr>
        <w:spacing w:before="80" w:after="80"/>
        <w:rPr>
          <w:rFonts w:ascii="Times New Roman" w:hAnsi="Times New Roman"/>
          <w:szCs w:val="24"/>
        </w:rPr>
      </w:pPr>
      <w:r w:rsidRPr="00E45284">
        <w:rPr>
          <w:rFonts w:ascii="Times New Roman" w:hAnsi="Times New Roman"/>
          <w:szCs w:val="24"/>
        </w:rPr>
        <w:t xml:space="preserve">Rozsah služeb dle této smlouvy činí </w:t>
      </w:r>
      <w:r w:rsidR="000B7DBC" w:rsidRPr="00E45284">
        <w:rPr>
          <w:rFonts w:ascii="Times New Roman" w:hAnsi="Times New Roman"/>
          <w:szCs w:val="24"/>
        </w:rPr>
        <w:t xml:space="preserve">91 </w:t>
      </w:r>
      <w:r w:rsidRPr="00E45284">
        <w:rPr>
          <w:rFonts w:ascii="Times New Roman" w:hAnsi="Times New Roman"/>
          <w:szCs w:val="24"/>
        </w:rPr>
        <w:t>hodin.</w:t>
      </w:r>
      <w:r w:rsidR="002076B1" w:rsidRPr="00E45284">
        <w:rPr>
          <w:rFonts w:ascii="Times New Roman" w:hAnsi="Times New Roman"/>
          <w:szCs w:val="24"/>
        </w:rPr>
        <w:t xml:space="preserve"> </w:t>
      </w:r>
    </w:p>
    <w:p w:rsidR="002E1FD5" w:rsidRPr="00280D4A" w:rsidRDefault="002E1FD5" w:rsidP="00F357F0">
      <w:pPr>
        <w:spacing w:before="80" w:after="80"/>
        <w:ind w:left="360"/>
        <w:rPr>
          <w:rFonts w:ascii="Times New Roman" w:hAnsi="Times New Roman"/>
          <w:szCs w:val="24"/>
        </w:rPr>
      </w:pPr>
    </w:p>
    <w:p w:rsidR="007C54BC" w:rsidRPr="00280D4A" w:rsidRDefault="00E46FD6" w:rsidP="00F357F0">
      <w:pPr>
        <w:spacing w:before="80" w:after="80"/>
        <w:rPr>
          <w:rFonts w:ascii="Times New Roman" w:hAnsi="Times New Roman"/>
          <w:szCs w:val="24"/>
        </w:rPr>
      </w:pPr>
      <w:r w:rsidRPr="00280D4A">
        <w:rPr>
          <w:rFonts w:ascii="Times New Roman" w:hAnsi="Times New Roman"/>
          <w:szCs w:val="24"/>
        </w:rPr>
        <w:t xml:space="preserve"> </w:t>
      </w:r>
    </w:p>
    <w:p w:rsidR="006F1E84" w:rsidRPr="00280D4A" w:rsidRDefault="006F1E84" w:rsidP="006F1E84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280D4A">
        <w:rPr>
          <w:rFonts w:ascii="Times New Roman" w:hAnsi="Times New Roman"/>
          <w:b/>
          <w:szCs w:val="24"/>
        </w:rPr>
        <w:t>III.</w:t>
      </w:r>
    </w:p>
    <w:p w:rsidR="006F1E84" w:rsidRPr="00280D4A" w:rsidRDefault="006F1E84" w:rsidP="006F1E84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280D4A">
        <w:rPr>
          <w:rFonts w:ascii="Times New Roman" w:hAnsi="Times New Roman"/>
          <w:b/>
          <w:szCs w:val="24"/>
        </w:rPr>
        <w:t>Odměna Konzultanta</w:t>
      </w:r>
    </w:p>
    <w:p w:rsidR="006F1E84" w:rsidRPr="00F357F0" w:rsidRDefault="006F1E84" w:rsidP="00F357F0">
      <w:pPr>
        <w:pStyle w:val="Odstavecseseznamem"/>
        <w:numPr>
          <w:ilvl w:val="0"/>
          <w:numId w:val="19"/>
        </w:numPr>
        <w:spacing w:before="80" w:after="80"/>
      </w:pPr>
      <w:r w:rsidRPr="00F357F0">
        <w:t>Odměna za poskytované služby se stanovuje dohodo</w:t>
      </w:r>
      <w:r w:rsidR="004270A7" w:rsidRPr="00F357F0">
        <w:t>u obou smluvních stran za každ</w:t>
      </w:r>
      <w:r w:rsidR="00C107EA" w:rsidRPr="00F357F0">
        <w:t>ou</w:t>
      </w:r>
      <w:r w:rsidRPr="00F357F0">
        <w:t xml:space="preserve"> </w:t>
      </w:r>
      <w:r w:rsidR="004270A7" w:rsidRPr="00F357F0">
        <w:t>odpra</w:t>
      </w:r>
      <w:r w:rsidR="00C107EA" w:rsidRPr="00F357F0">
        <w:t>covanou hodinu ve výši 1.500,- Kč bez DPH</w:t>
      </w:r>
      <w:r w:rsidR="00C20F6E" w:rsidRPr="00F357F0">
        <w:t>.</w:t>
      </w:r>
    </w:p>
    <w:p w:rsidR="006F1E84" w:rsidRPr="00F357F0" w:rsidRDefault="006F1E84" w:rsidP="00F357F0">
      <w:pPr>
        <w:pStyle w:val="Odstavecseseznamem"/>
        <w:numPr>
          <w:ilvl w:val="0"/>
          <w:numId w:val="19"/>
        </w:numPr>
        <w:spacing w:before="80" w:after="80"/>
      </w:pPr>
      <w:r w:rsidRPr="00F357F0">
        <w:t xml:space="preserve">Částky v této smlouvě jsou uvedeny </w:t>
      </w:r>
      <w:r w:rsidR="002E58A8" w:rsidRPr="00F357F0">
        <w:t>bez</w:t>
      </w:r>
      <w:r w:rsidRPr="00F357F0">
        <w:t xml:space="preserve"> DPH</w:t>
      </w:r>
      <w:r w:rsidR="004B5666" w:rsidRPr="00F357F0">
        <w:t>, ceně bude připočteno DPH dle pl</w:t>
      </w:r>
      <w:r w:rsidR="00CF2B7F" w:rsidRPr="00F357F0">
        <w:t>a</w:t>
      </w:r>
      <w:r w:rsidR="004B5666" w:rsidRPr="00F357F0">
        <w:t>tných právních předpisů</w:t>
      </w:r>
      <w:r w:rsidRPr="00F357F0">
        <w:t xml:space="preserve"> </w:t>
      </w:r>
    </w:p>
    <w:p w:rsidR="006F1E84" w:rsidRPr="00F357F0" w:rsidRDefault="006F1E84" w:rsidP="00F357F0">
      <w:pPr>
        <w:pStyle w:val="Odstavecseseznamem"/>
        <w:numPr>
          <w:ilvl w:val="0"/>
          <w:numId w:val="19"/>
        </w:numPr>
        <w:spacing w:before="80" w:after="80"/>
      </w:pPr>
      <w:r w:rsidRPr="00F357F0">
        <w:t>Odměna za konzultační služby zahrnuje veškeré Konzultantem vynaložené výdaje a náklady související s poskytovanými službami.</w:t>
      </w:r>
    </w:p>
    <w:p w:rsidR="006F1E84" w:rsidRPr="00F357F0" w:rsidRDefault="006F1E84" w:rsidP="00F357F0">
      <w:pPr>
        <w:pStyle w:val="Odstavecseseznamem"/>
        <w:numPr>
          <w:ilvl w:val="0"/>
          <w:numId w:val="19"/>
        </w:numPr>
        <w:spacing w:before="80" w:after="80"/>
      </w:pPr>
      <w:r w:rsidRPr="00F357F0">
        <w:t xml:space="preserve">Vyúčtování poskytnutých konzultačních služeb bude provedeno </w:t>
      </w:r>
      <w:r w:rsidR="00550AEA">
        <w:t>po dokončení předmětu smlouvy</w:t>
      </w:r>
      <w:r w:rsidRPr="00F357F0">
        <w:t xml:space="preserve"> na základě daňového dokladu (faktury) se lhůtou splatnosti -</w:t>
      </w:r>
      <w:r w:rsidR="00745E61" w:rsidRPr="00F357F0">
        <w:t xml:space="preserve"> </w:t>
      </w:r>
      <w:r w:rsidR="00550AEA">
        <w:t>14</w:t>
      </w:r>
      <w:r w:rsidRPr="00F357F0">
        <w:t xml:space="preserve"> dní dnů od doručení.</w:t>
      </w:r>
      <w:r w:rsidR="004B5666" w:rsidRPr="00F357F0">
        <w:t xml:space="preserve"> Konzultant je oprávněn vystavit fakturu jen na základě</w:t>
      </w:r>
      <w:r w:rsidR="002E2AC4" w:rsidRPr="00F357F0">
        <w:t xml:space="preserve"> soupisu poskytnutých konzultačních služeb</w:t>
      </w:r>
      <w:r w:rsidR="00E45284">
        <w:t xml:space="preserve"> (výčet provedených analýz a soupis výstupních dokumentů)</w:t>
      </w:r>
      <w:r w:rsidR="002E2AC4" w:rsidRPr="00F357F0">
        <w:t xml:space="preserve"> vč. </w:t>
      </w:r>
      <w:r w:rsidR="00E45284">
        <w:t xml:space="preserve">výkazu </w:t>
      </w:r>
      <w:r w:rsidR="002E2AC4" w:rsidRPr="00F357F0">
        <w:t xml:space="preserve">počtu </w:t>
      </w:r>
      <w:r w:rsidR="006E0B5D" w:rsidRPr="00F357F0">
        <w:t xml:space="preserve">odpracovaných </w:t>
      </w:r>
      <w:r w:rsidR="002E2AC4" w:rsidRPr="00F357F0">
        <w:t>hodin písemně odsouhlasený (podepsaný) klientem.</w:t>
      </w:r>
      <w:r w:rsidR="00505906" w:rsidRPr="00F357F0">
        <w:t xml:space="preserve"> </w:t>
      </w:r>
      <w:r w:rsidRPr="00F357F0">
        <w:t xml:space="preserve">Přílohou faktury-daňového dokladu je </w:t>
      </w:r>
      <w:r w:rsidR="002E2AC4" w:rsidRPr="00F357F0">
        <w:t>tento soupis poskytn</w:t>
      </w:r>
      <w:r w:rsidR="006E0B5D" w:rsidRPr="00F357F0">
        <w:t>ut</w:t>
      </w:r>
      <w:r w:rsidR="002E2AC4" w:rsidRPr="00F357F0">
        <w:t>ých služeb</w:t>
      </w:r>
      <w:r w:rsidR="006E0B5D" w:rsidRPr="00F357F0">
        <w:t xml:space="preserve"> vč. poskytnutých hodin</w:t>
      </w:r>
      <w:r w:rsidR="002E2AC4" w:rsidRPr="00F357F0">
        <w:t xml:space="preserve"> podepsaný klientem.</w:t>
      </w:r>
    </w:p>
    <w:p w:rsidR="006F1E84" w:rsidRPr="00F357F0" w:rsidRDefault="006F1E84" w:rsidP="00F357F0">
      <w:pPr>
        <w:pStyle w:val="Odstavecseseznamem"/>
        <w:numPr>
          <w:ilvl w:val="0"/>
          <w:numId w:val="19"/>
        </w:numPr>
        <w:spacing w:before="80" w:after="80"/>
      </w:pPr>
      <w:r w:rsidRPr="00F357F0">
        <w:t>V případě, že faktura nebude mít náležitosti daňového dokladu nebo nebude obsahovat správné údaje podle této smlouvy, je Klient oprávněn takovou fakturu do dne splatnosti vrátit a Konzultant je povinen vystavit fakturu novou.</w:t>
      </w:r>
    </w:p>
    <w:p w:rsidR="003010A5" w:rsidRPr="00F357F0" w:rsidRDefault="006F1E84" w:rsidP="00F357F0">
      <w:pPr>
        <w:pStyle w:val="Odstavecseseznamem"/>
        <w:numPr>
          <w:ilvl w:val="0"/>
          <w:numId w:val="19"/>
        </w:numPr>
        <w:spacing w:before="80" w:after="80"/>
      </w:pPr>
      <w:r w:rsidRPr="00F357F0">
        <w:t>V případě reklamace poskytnutých konzultačních služeb ze strany Klienta, je Klient oprávněn pozdržet a nezaplatit Konzultantovi odpovídající část odměny, a to až do vyřešení reklamace, přičemž je povinen reklamaci předat Konzultantovi písemně a bez zbytečného prodlení k vyjádření. V případě uznání reklamace nemá Konzultant nárok na úhradu reklamovaných konzultačních služeb.</w:t>
      </w:r>
    </w:p>
    <w:p w:rsidR="003010A5" w:rsidRPr="00E121C9" w:rsidRDefault="006F1E84" w:rsidP="003010A5">
      <w:pPr>
        <w:pStyle w:val="Zkladntextodsazen"/>
        <w:ind w:left="0"/>
        <w:jc w:val="center"/>
        <w:rPr>
          <w:rFonts w:ascii="Times New Roman" w:hAnsi="Times New Roman"/>
          <w:b/>
          <w:szCs w:val="24"/>
        </w:rPr>
      </w:pPr>
      <w:r w:rsidRPr="00E121C9">
        <w:rPr>
          <w:rFonts w:ascii="Times New Roman" w:hAnsi="Times New Roman"/>
          <w:b/>
          <w:szCs w:val="24"/>
        </w:rPr>
        <w:t>IV</w:t>
      </w:r>
      <w:r w:rsidR="003010A5" w:rsidRPr="00E121C9">
        <w:rPr>
          <w:rFonts w:ascii="Times New Roman" w:hAnsi="Times New Roman"/>
          <w:b/>
          <w:szCs w:val="24"/>
        </w:rPr>
        <w:t>.</w:t>
      </w:r>
    </w:p>
    <w:p w:rsidR="003010A5" w:rsidRPr="00E121C9" w:rsidRDefault="003010A5" w:rsidP="003010A5">
      <w:pPr>
        <w:pStyle w:val="Zkladntextodsazen"/>
        <w:ind w:left="0"/>
        <w:jc w:val="center"/>
        <w:rPr>
          <w:rFonts w:ascii="Times New Roman" w:hAnsi="Times New Roman"/>
          <w:b/>
          <w:szCs w:val="24"/>
        </w:rPr>
      </w:pPr>
      <w:r w:rsidRPr="00E121C9">
        <w:rPr>
          <w:rFonts w:ascii="Times New Roman" w:hAnsi="Times New Roman"/>
          <w:b/>
          <w:szCs w:val="24"/>
        </w:rPr>
        <w:t>Platnost a účinnost smlouvy</w:t>
      </w:r>
    </w:p>
    <w:p w:rsidR="00E80A30" w:rsidRPr="00F357F0" w:rsidRDefault="00FD1844" w:rsidP="00F357F0">
      <w:pPr>
        <w:numPr>
          <w:ilvl w:val="0"/>
          <w:numId w:val="10"/>
        </w:numPr>
        <w:spacing w:before="80" w:after="80"/>
        <w:rPr>
          <w:rFonts w:ascii="Times New Roman" w:hAnsi="Times New Roman"/>
          <w:szCs w:val="24"/>
        </w:rPr>
      </w:pPr>
      <w:r w:rsidRPr="00F357F0">
        <w:rPr>
          <w:rFonts w:ascii="Times New Roman" w:hAnsi="Times New Roman"/>
          <w:szCs w:val="24"/>
        </w:rPr>
        <w:t>Právo</w:t>
      </w:r>
      <w:r w:rsidR="00E80A30" w:rsidRPr="00F357F0">
        <w:rPr>
          <w:rFonts w:ascii="Times New Roman" w:hAnsi="Times New Roman"/>
          <w:szCs w:val="24"/>
        </w:rPr>
        <w:t xml:space="preserve"> od této smlouvy odstoupit ze zákonných důvodů není předchozími ustanoveními dotčena. </w:t>
      </w:r>
    </w:p>
    <w:p w:rsidR="007C54BC" w:rsidRPr="00A471CD" w:rsidRDefault="003010A5" w:rsidP="007C54BC">
      <w:pPr>
        <w:numPr>
          <w:ilvl w:val="0"/>
          <w:numId w:val="10"/>
        </w:numPr>
        <w:spacing w:before="80" w:after="80"/>
        <w:ind w:left="357" w:hanging="357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Platnost a účinnost této smlouvy však neskončí do uhrazení všech závazků z titulu této smlouvy.</w:t>
      </w:r>
    </w:p>
    <w:p w:rsidR="00BF6DC7" w:rsidRPr="00A471CD" w:rsidRDefault="00BF6DC7" w:rsidP="00BF6DC7">
      <w:pPr>
        <w:spacing w:before="80" w:after="80"/>
        <w:rPr>
          <w:rFonts w:ascii="Times New Roman" w:hAnsi="Times New Roman"/>
          <w:szCs w:val="24"/>
        </w:rPr>
      </w:pPr>
    </w:p>
    <w:p w:rsidR="00BF6DC7" w:rsidRPr="00A471CD" w:rsidRDefault="00BF6DC7" w:rsidP="00BF6DC7">
      <w:pPr>
        <w:spacing w:before="80" w:after="80"/>
        <w:rPr>
          <w:rFonts w:ascii="Times New Roman" w:hAnsi="Times New Roman"/>
          <w:szCs w:val="24"/>
        </w:rPr>
      </w:pPr>
    </w:p>
    <w:p w:rsidR="007C54BC" w:rsidRPr="00A471CD" w:rsidRDefault="007C54BC" w:rsidP="007C54BC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A471CD">
        <w:rPr>
          <w:rFonts w:ascii="Times New Roman" w:hAnsi="Times New Roman"/>
          <w:b/>
          <w:szCs w:val="24"/>
        </w:rPr>
        <w:t>V.</w:t>
      </w:r>
    </w:p>
    <w:p w:rsidR="007C54BC" w:rsidRPr="00A471CD" w:rsidRDefault="007C54BC" w:rsidP="007C54BC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A471CD">
        <w:rPr>
          <w:rFonts w:ascii="Times New Roman" w:hAnsi="Times New Roman"/>
          <w:b/>
          <w:szCs w:val="24"/>
        </w:rPr>
        <w:t>Práva a povinnosti smluvních stran</w:t>
      </w:r>
    </w:p>
    <w:p w:rsidR="007C54BC" w:rsidRPr="00A471CD" w:rsidRDefault="007C54BC" w:rsidP="007C54BC">
      <w:pPr>
        <w:numPr>
          <w:ilvl w:val="0"/>
          <w:numId w:val="8"/>
        </w:num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Konzultant se zavazuje chránit a prosazovat práva a oprávněné zájmy Klienta a konc</w:t>
      </w:r>
      <w:r w:rsidRPr="00A471CD">
        <w:rPr>
          <w:rFonts w:ascii="Times New Roman" w:hAnsi="Times New Roman"/>
          <w:szCs w:val="24"/>
        </w:rPr>
        <w:t>o</w:t>
      </w:r>
      <w:r w:rsidRPr="00A471CD">
        <w:rPr>
          <w:rFonts w:ascii="Times New Roman" w:hAnsi="Times New Roman"/>
          <w:szCs w:val="24"/>
        </w:rPr>
        <w:t>vého zákazníka. Při poskytování služeb je Konzultant nezávislý, je však vázán právními předpisy a v jejich mezích příkazy a pokyny Klienta a koncového zákazníka. Jsou-li p</w:t>
      </w:r>
      <w:r w:rsidRPr="00A471CD">
        <w:rPr>
          <w:rFonts w:ascii="Times New Roman" w:hAnsi="Times New Roman"/>
          <w:szCs w:val="24"/>
        </w:rPr>
        <w:t>o</w:t>
      </w:r>
      <w:r w:rsidRPr="00A471CD">
        <w:rPr>
          <w:rFonts w:ascii="Times New Roman" w:hAnsi="Times New Roman"/>
          <w:szCs w:val="24"/>
        </w:rPr>
        <w:t>kyny Klienta nebo koncového zákazníka v rozporu se zákonem nebo předpisy EU, není jimi Konzultant vázán; o tom je povinen Klienta neprodleně vyrozumět.</w:t>
      </w:r>
    </w:p>
    <w:p w:rsidR="007C54BC" w:rsidRPr="00A471CD" w:rsidRDefault="007C54BC" w:rsidP="007C54BC">
      <w:pPr>
        <w:numPr>
          <w:ilvl w:val="0"/>
          <w:numId w:val="8"/>
        </w:num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lastRenderedPageBreak/>
        <w:t xml:space="preserve">V případě, že při poskytování služeb přijde Konzultant do styku s informacemi, které mají charakter osobních údajů, je povinen dodržovat podmínky stanovené zákonem číslo 101/2000 Sb., o ochraně osobních údajů, v platném znění. </w:t>
      </w:r>
    </w:p>
    <w:p w:rsidR="007C54BC" w:rsidRPr="00A471CD" w:rsidRDefault="007C54BC" w:rsidP="007C54BC">
      <w:pPr>
        <w:numPr>
          <w:ilvl w:val="0"/>
          <w:numId w:val="8"/>
        </w:num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Klient se zavazuje poskytovat Konzultantovi včas úplné a pravdivé informace a předkl</w:t>
      </w:r>
      <w:r w:rsidRPr="00A471CD">
        <w:rPr>
          <w:rFonts w:ascii="Times New Roman" w:hAnsi="Times New Roman"/>
          <w:szCs w:val="24"/>
        </w:rPr>
        <w:t>á</w:t>
      </w:r>
      <w:r w:rsidRPr="00A471CD">
        <w:rPr>
          <w:rFonts w:ascii="Times New Roman" w:hAnsi="Times New Roman"/>
          <w:szCs w:val="24"/>
        </w:rPr>
        <w:t>dat mu veškeré materiály potřebné k řádnému výkonu činnosti podle této smlouvy, jakož i poskytnout jinou potřebnou součinnost; zejména stvrzuje pravdivost údajů, které Ko</w:t>
      </w:r>
      <w:r w:rsidRPr="00A471CD">
        <w:rPr>
          <w:rFonts w:ascii="Times New Roman" w:hAnsi="Times New Roman"/>
          <w:szCs w:val="24"/>
        </w:rPr>
        <w:t>n</w:t>
      </w:r>
      <w:r w:rsidRPr="00A471CD">
        <w:rPr>
          <w:rFonts w:ascii="Times New Roman" w:hAnsi="Times New Roman"/>
          <w:szCs w:val="24"/>
        </w:rPr>
        <w:t>zultantovi v souvislosti s jeho činností dle této smlouvy poskytl a je srozuměn s násle</w:t>
      </w:r>
      <w:r w:rsidRPr="00A471CD">
        <w:rPr>
          <w:rFonts w:ascii="Times New Roman" w:hAnsi="Times New Roman"/>
          <w:szCs w:val="24"/>
        </w:rPr>
        <w:t>d</w:t>
      </w:r>
      <w:r w:rsidRPr="00A471CD">
        <w:rPr>
          <w:rFonts w:ascii="Times New Roman" w:hAnsi="Times New Roman"/>
          <w:szCs w:val="24"/>
        </w:rPr>
        <w:t>ky poskytnutí nepravdivých či neúplných informací v souvislosti s poskytováním služeb dle této smlouvy. Klient se zavazuje uvědomit stanoveným způsobem Konzultanta s d</w:t>
      </w:r>
      <w:r w:rsidRPr="00A471CD">
        <w:rPr>
          <w:rFonts w:ascii="Times New Roman" w:hAnsi="Times New Roman"/>
          <w:szCs w:val="24"/>
        </w:rPr>
        <w:t>o</w:t>
      </w:r>
      <w:r w:rsidRPr="00A471CD">
        <w:rPr>
          <w:rFonts w:ascii="Times New Roman" w:hAnsi="Times New Roman"/>
          <w:szCs w:val="24"/>
        </w:rPr>
        <w:t xml:space="preserve">statečným předstihem o svých požadavcích na poskytování služeb podle této smlouvy. </w:t>
      </w:r>
    </w:p>
    <w:p w:rsidR="007C54BC" w:rsidRPr="00A471CD" w:rsidRDefault="007C54BC" w:rsidP="007C54BC">
      <w:pPr>
        <w:numPr>
          <w:ilvl w:val="0"/>
          <w:numId w:val="8"/>
        </w:num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Konzultant se zavazuje informovat včas Klienta o důležitých skutečnostech souvisej</w:t>
      </w:r>
      <w:r w:rsidRPr="00A471CD">
        <w:rPr>
          <w:rFonts w:ascii="Times New Roman" w:hAnsi="Times New Roman"/>
          <w:szCs w:val="24"/>
        </w:rPr>
        <w:t>í</w:t>
      </w:r>
      <w:r w:rsidRPr="00A471CD">
        <w:rPr>
          <w:rFonts w:ascii="Times New Roman" w:hAnsi="Times New Roman"/>
          <w:szCs w:val="24"/>
        </w:rPr>
        <w:t>cích s poskytováním konzultačních služeb. Veškeré pokyny poskytuje a informace př</w:t>
      </w:r>
      <w:r w:rsidRPr="00A471CD">
        <w:rPr>
          <w:rFonts w:ascii="Times New Roman" w:hAnsi="Times New Roman"/>
          <w:szCs w:val="24"/>
        </w:rPr>
        <w:t>e</w:t>
      </w:r>
      <w:r w:rsidRPr="00A471CD">
        <w:rPr>
          <w:rFonts w:ascii="Times New Roman" w:hAnsi="Times New Roman"/>
          <w:szCs w:val="24"/>
        </w:rPr>
        <w:t>dává Klient zpravidla prostřednictvím kontaktních osob. Ke dni podpisu této smlouvy jsou kontaktními osobami:</w:t>
      </w:r>
    </w:p>
    <w:p w:rsidR="007C54BC" w:rsidRPr="00A471CD" w:rsidRDefault="007C54BC" w:rsidP="00F156C3">
      <w:pPr>
        <w:spacing w:before="80" w:after="80"/>
        <w:ind w:firstLine="36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a)</w:t>
      </w:r>
      <w:r w:rsidRPr="00A471CD">
        <w:rPr>
          <w:rFonts w:ascii="Times New Roman" w:hAnsi="Times New Roman"/>
          <w:szCs w:val="24"/>
        </w:rPr>
        <w:tab/>
        <w:t>za Klienta:</w:t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="00C338C2" w:rsidRPr="00A471CD">
        <w:rPr>
          <w:rFonts w:ascii="Times New Roman" w:hAnsi="Times New Roman"/>
          <w:szCs w:val="24"/>
        </w:rPr>
        <w:t>Petr Žabička</w:t>
      </w:r>
    </w:p>
    <w:p w:rsidR="007C54BC" w:rsidRPr="00A471CD" w:rsidRDefault="007C54BC" w:rsidP="007C54BC">
      <w:p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="004270A7" w:rsidRPr="00A471CD">
        <w:rPr>
          <w:rFonts w:ascii="Times New Roman" w:hAnsi="Times New Roman"/>
          <w:szCs w:val="24"/>
        </w:rPr>
        <w:t>tel:</w:t>
      </w:r>
      <w:r w:rsidR="004270A7" w:rsidRPr="00A471CD">
        <w:rPr>
          <w:rFonts w:ascii="Times New Roman" w:hAnsi="Times New Roman"/>
          <w:szCs w:val="24"/>
        </w:rPr>
        <w:tab/>
      </w:r>
      <w:r w:rsidR="00C338C2" w:rsidRPr="00A471CD">
        <w:rPr>
          <w:rFonts w:ascii="Times New Roman" w:hAnsi="Times New Roman"/>
          <w:szCs w:val="24"/>
        </w:rPr>
        <w:t>541 646 115</w:t>
      </w:r>
    </w:p>
    <w:p w:rsidR="00F156C3" w:rsidRPr="00A471CD" w:rsidRDefault="004270A7" w:rsidP="00F156C3">
      <w:pPr>
        <w:spacing w:before="80" w:after="80"/>
        <w:ind w:firstLine="36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  <w:t>e-mail:</w:t>
      </w:r>
      <w:r w:rsidRPr="00A471CD">
        <w:rPr>
          <w:rFonts w:ascii="Times New Roman" w:hAnsi="Times New Roman"/>
          <w:szCs w:val="24"/>
        </w:rPr>
        <w:tab/>
      </w:r>
      <w:r w:rsidR="00C338C2" w:rsidRPr="00A471CD">
        <w:rPr>
          <w:rFonts w:ascii="Times New Roman" w:hAnsi="Times New Roman"/>
          <w:szCs w:val="24"/>
        </w:rPr>
        <w:t>petr.zabicka@mzk.cz</w:t>
      </w:r>
    </w:p>
    <w:p w:rsidR="00745E61" w:rsidRPr="00A471CD" w:rsidRDefault="00745E61" w:rsidP="00F156C3">
      <w:pPr>
        <w:spacing w:before="80" w:after="80"/>
        <w:ind w:firstLine="360"/>
        <w:rPr>
          <w:rFonts w:ascii="Times New Roman" w:hAnsi="Times New Roman"/>
          <w:szCs w:val="24"/>
        </w:rPr>
      </w:pPr>
    </w:p>
    <w:p w:rsidR="00745E61" w:rsidRPr="00A471CD" w:rsidRDefault="00745E61" w:rsidP="00745E61">
      <w:pPr>
        <w:spacing w:before="80" w:after="80"/>
        <w:ind w:firstLine="36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b)</w:t>
      </w:r>
      <w:r w:rsidRPr="00A471CD">
        <w:rPr>
          <w:rFonts w:ascii="Times New Roman" w:hAnsi="Times New Roman"/>
          <w:szCs w:val="24"/>
        </w:rPr>
        <w:tab/>
        <w:t>za Konzultanta:</w:t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="00F357F0">
        <w:rPr>
          <w:rFonts w:ascii="Times New Roman" w:hAnsi="Times New Roman"/>
          <w:szCs w:val="24"/>
        </w:rPr>
        <w:t>Marie Ondrášková</w:t>
      </w:r>
    </w:p>
    <w:p w:rsidR="00745E61" w:rsidRPr="00D567D1" w:rsidRDefault="00745E61" w:rsidP="00C338C2">
      <w:pPr>
        <w:jc w:val="left"/>
        <w:rPr>
          <w:rFonts w:ascii="Times New Roman" w:hAnsi="Times New Roman"/>
          <w:szCs w:val="24"/>
          <w:lang w:val="en-GB" w:eastAsia="en-GB"/>
        </w:rPr>
      </w:pP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  <w:t>tel:</w:t>
      </w:r>
      <w:r w:rsidRPr="00A471CD">
        <w:rPr>
          <w:rFonts w:ascii="Times New Roman" w:hAnsi="Times New Roman"/>
          <w:szCs w:val="24"/>
        </w:rPr>
        <w:tab/>
      </w:r>
      <w:r w:rsidR="00D567D1">
        <w:rPr>
          <w:rFonts w:ascii="Times New Roman" w:hAnsi="Times New Roman"/>
          <w:szCs w:val="24"/>
        </w:rPr>
        <w:t>608 644 481</w:t>
      </w:r>
    </w:p>
    <w:p w:rsidR="00745E61" w:rsidRPr="00D567D1" w:rsidRDefault="00745E61" w:rsidP="00C338C2">
      <w:pPr>
        <w:spacing w:before="80" w:after="80"/>
        <w:ind w:firstLine="360"/>
        <w:rPr>
          <w:rFonts w:ascii="Times New Roman" w:hAnsi="Times New Roman"/>
          <w:szCs w:val="24"/>
          <w:lang w:val="en-GB"/>
        </w:rPr>
      </w:pP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</w:r>
      <w:r w:rsidRPr="00A471CD">
        <w:rPr>
          <w:rFonts w:ascii="Times New Roman" w:hAnsi="Times New Roman"/>
          <w:szCs w:val="24"/>
        </w:rPr>
        <w:tab/>
        <w:t>e-mail:</w:t>
      </w:r>
      <w:r w:rsidRPr="00A471CD">
        <w:rPr>
          <w:rFonts w:ascii="Times New Roman" w:hAnsi="Times New Roman"/>
          <w:szCs w:val="24"/>
        </w:rPr>
        <w:tab/>
      </w:r>
      <w:r w:rsidR="00F357F0" w:rsidRPr="00D567D1">
        <w:rPr>
          <w:rFonts w:ascii="Times New Roman" w:hAnsi="Times New Roman"/>
          <w:bCs/>
          <w:szCs w:val="24"/>
          <w:lang w:val="en-GB"/>
        </w:rPr>
        <w:t>marie.ondraskova</w:t>
      </w:r>
      <w:r w:rsidR="00C338C2" w:rsidRPr="00D567D1">
        <w:rPr>
          <w:rFonts w:ascii="Times New Roman" w:hAnsi="Times New Roman"/>
          <w:bCs/>
          <w:szCs w:val="24"/>
          <w:lang w:val="en-GB"/>
        </w:rPr>
        <w:t xml:space="preserve">@proofreason.com </w:t>
      </w:r>
    </w:p>
    <w:p w:rsidR="00745E61" w:rsidRPr="00A471CD" w:rsidRDefault="00745E61" w:rsidP="00F156C3">
      <w:pPr>
        <w:spacing w:before="80" w:after="80"/>
        <w:ind w:firstLine="360"/>
        <w:rPr>
          <w:rFonts w:ascii="Times New Roman" w:hAnsi="Times New Roman"/>
          <w:szCs w:val="24"/>
        </w:rPr>
      </w:pPr>
    </w:p>
    <w:p w:rsidR="007C54BC" w:rsidRPr="00E121C9" w:rsidRDefault="007C54BC" w:rsidP="007C54BC">
      <w:pPr>
        <w:spacing w:before="80" w:after="80"/>
        <w:ind w:left="708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Kontaktní osoby budou jménem Klienta provádět činnosti dle článku II., odstavce 2. a 3. této smlouvy. Tyto osoby jsou oprávněny pověřit i další osoby. Tím není dotč</w:t>
      </w:r>
      <w:r w:rsidRPr="00A471CD">
        <w:rPr>
          <w:rFonts w:ascii="Times New Roman" w:hAnsi="Times New Roman"/>
          <w:szCs w:val="24"/>
        </w:rPr>
        <w:t>e</w:t>
      </w:r>
      <w:r w:rsidRPr="00A471CD">
        <w:rPr>
          <w:rFonts w:ascii="Times New Roman" w:hAnsi="Times New Roman"/>
          <w:szCs w:val="24"/>
        </w:rPr>
        <w:t xml:space="preserve">no právo statutární-ho nebo jiného orgánu jednat za právnickou osobu; tento orgán je </w:t>
      </w:r>
      <w:r w:rsidRPr="00E121C9">
        <w:rPr>
          <w:rFonts w:ascii="Times New Roman" w:hAnsi="Times New Roman"/>
          <w:szCs w:val="24"/>
        </w:rPr>
        <w:t>také jediný oprávněn udě-lit plnou moc.</w:t>
      </w:r>
    </w:p>
    <w:p w:rsidR="003010A5" w:rsidRPr="00E121C9" w:rsidRDefault="003010A5" w:rsidP="003010A5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E121C9">
        <w:rPr>
          <w:rFonts w:ascii="Times New Roman" w:hAnsi="Times New Roman"/>
          <w:b/>
          <w:szCs w:val="24"/>
        </w:rPr>
        <w:t>V</w:t>
      </w:r>
      <w:r w:rsidR="006F1E84" w:rsidRPr="00E121C9">
        <w:rPr>
          <w:rFonts w:ascii="Times New Roman" w:hAnsi="Times New Roman"/>
          <w:b/>
          <w:szCs w:val="24"/>
        </w:rPr>
        <w:t>I</w:t>
      </w:r>
      <w:r w:rsidRPr="00E121C9">
        <w:rPr>
          <w:rFonts w:ascii="Times New Roman" w:hAnsi="Times New Roman"/>
          <w:b/>
          <w:szCs w:val="24"/>
        </w:rPr>
        <w:t>.</w:t>
      </w:r>
    </w:p>
    <w:p w:rsidR="003010A5" w:rsidRPr="00E121C9" w:rsidRDefault="003010A5" w:rsidP="003010A5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E121C9">
        <w:rPr>
          <w:rFonts w:ascii="Times New Roman" w:hAnsi="Times New Roman"/>
          <w:b/>
          <w:szCs w:val="24"/>
        </w:rPr>
        <w:t>Ostatní ustanovení</w:t>
      </w:r>
    </w:p>
    <w:p w:rsidR="00E80A30" w:rsidRPr="00A471CD" w:rsidRDefault="00E67F93" w:rsidP="003010A5">
      <w:pPr>
        <w:numPr>
          <w:ilvl w:val="0"/>
          <w:numId w:val="11"/>
        </w:numPr>
        <w:spacing w:before="80" w:after="80"/>
        <w:rPr>
          <w:rFonts w:ascii="Times New Roman" w:hAnsi="Times New Roman"/>
          <w:szCs w:val="24"/>
        </w:rPr>
      </w:pPr>
      <w:r w:rsidRPr="00E121C9">
        <w:rPr>
          <w:rFonts w:ascii="Times New Roman" w:hAnsi="Times New Roman"/>
          <w:szCs w:val="24"/>
        </w:rPr>
        <w:t>Kon</w:t>
      </w:r>
      <w:r w:rsidRPr="00A471CD">
        <w:rPr>
          <w:rFonts w:ascii="Times New Roman" w:hAnsi="Times New Roman"/>
          <w:szCs w:val="24"/>
        </w:rPr>
        <w:t>zultant</w:t>
      </w:r>
      <w:r w:rsidR="006D522C" w:rsidRPr="00A471CD">
        <w:rPr>
          <w:rFonts w:ascii="Times New Roman" w:hAnsi="Times New Roman"/>
          <w:szCs w:val="24"/>
        </w:rPr>
        <w:t xml:space="preserve"> je povinen zachovávat mlčenlivost o všech skutečnostech, o nichž se dozv</w:t>
      </w:r>
      <w:r w:rsidR="006D522C" w:rsidRPr="00A471CD">
        <w:rPr>
          <w:rFonts w:ascii="Times New Roman" w:hAnsi="Times New Roman"/>
          <w:szCs w:val="24"/>
        </w:rPr>
        <w:t>ě</w:t>
      </w:r>
      <w:r w:rsidR="006D522C" w:rsidRPr="00A471CD">
        <w:rPr>
          <w:rFonts w:ascii="Times New Roman" w:hAnsi="Times New Roman"/>
          <w:szCs w:val="24"/>
        </w:rPr>
        <w:t xml:space="preserve">děl v souvislosti s poskytováním </w:t>
      </w:r>
      <w:r w:rsidR="00A7462A" w:rsidRPr="00A471CD">
        <w:rPr>
          <w:rFonts w:ascii="Times New Roman" w:hAnsi="Times New Roman"/>
          <w:szCs w:val="24"/>
        </w:rPr>
        <w:t>konzultačních</w:t>
      </w:r>
      <w:r w:rsidR="006D522C" w:rsidRPr="00A471CD">
        <w:rPr>
          <w:rFonts w:ascii="Times New Roman" w:hAnsi="Times New Roman"/>
          <w:szCs w:val="24"/>
        </w:rPr>
        <w:t xml:space="preserve"> služeb. Povinnosti může </w:t>
      </w:r>
      <w:r w:rsidRPr="00A471CD">
        <w:rPr>
          <w:rFonts w:ascii="Times New Roman" w:hAnsi="Times New Roman"/>
          <w:szCs w:val="24"/>
        </w:rPr>
        <w:t>Konzultant</w:t>
      </w:r>
      <w:r w:rsidR="006D522C" w:rsidRPr="00A471CD">
        <w:rPr>
          <w:rFonts w:ascii="Times New Roman" w:hAnsi="Times New Roman"/>
          <w:szCs w:val="24"/>
        </w:rPr>
        <w:t xml:space="preserve">a zprostit pouze Klient a po jeho smrti či zániku právní nástupce. I poté je však </w:t>
      </w:r>
      <w:r w:rsidRPr="00A471CD">
        <w:rPr>
          <w:rFonts w:ascii="Times New Roman" w:hAnsi="Times New Roman"/>
          <w:szCs w:val="24"/>
        </w:rPr>
        <w:t>Konzultant</w:t>
      </w:r>
      <w:r w:rsidR="006D522C" w:rsidRPr="00A471CD">
        <w:rPr>
          <w:rFonts w:ascii="Times New Roman" w:hAnsi="Times New Roman"/>
          <w:szCs w:val="24"/>
        </w:rPr>
        <w:t xml:space="preserve"> povinen zachovávat mlčenlivost, pokud je z okolností případu zřejmé, že jej Klient nebo jeho právní nástupce této povinnosti zprostil pod nátlakem nebo v tísni. Povinnost m</w:t>
      </w:r>
      <w:r w:rsidR="006D522C" w:rsidRPr="00A471CD">
        <w:rPr>
          <w:rFonts w:ascii="Times New Roman" w:hAnsi="Times New Roman"/>
          <w:szCs w:val="24"/>
        </w:rPr>
        <w:t>l</w:t>
      </w:r>
      <w:r w:rsidR="006D522C" w:rsidRPr="00A471CD">
        <w:rPr>
          <w:rFonts w:ascii="Times New Roman" w:hAnsi="Times New Roman"/>
          <w:szCs w:val="24"/>
        </w:rPr>
        <w:t xml:space="preserve">čenlivosti se vztahuje i na osoby, které </w:t>
      </w:r>
      <w:r w:rsidRPr="00A471CD">
        <w:rPr>
          <w:rFonts w:ascii="Times New Roman" w:hAnsi="Times New Roman"/>
          <w:szCs w:val="24"/>
        </w:rPr>
        <w:t>Konzultant</w:t>
      </w:r>
      <w:r w:rsidR="006D522C" w:rsidRPr="00A471CD">
        <w:rPr>
          <w:rFonts w:ascii="Times New Roman" w:hAnsi="Times New Roman"/>
          <w:szCs w:val="24"/>
        </w:rPr>
        <w:t xml:space="preserve"> </w:t>
      </w:r>
      <w:r w:rsidR="0037122B" w:rsidRPr="00A471CD">
        <w:rPr>
          <w:rFonts w:ascii="Times New Roman" w:hAnsi="Times New Roman"/>
          <w:szCs w:val="24"/>
        </w:rPr>
        <w:t xml:space="preserve">případně </w:t>
      </w:r>
      <w:r w:rsidR="006D522C" w:rsidRPr="00A471CD">
        <w:rPr>
          <w:rFonts w:ascii="Times New Roman" w:hAnsi="Times New Roman"/>
          <w:szCs w:val="24"/>
        </w:rPr>
        <w:t xml:space="preserve">použije v souvislosti s poskytováním </w:t>
      </w:r>
      <w:r w:rsidR="00A7462A" w:rsidRPr="00A471CD">
        <w:rPr>
          <w:rFonts w:ascii="Times New Roman" w:hAnsi="Times New Roman"/>
          <w:szCs w:val="24"/>
        </w:rPr>
        <w:t>konzultačních</w:t>
      </w:r>
      <w:r w:rsidR="006D522C" w:rsidRPr="00A471CD">
        <w:rPr>
          <w:rFonts w:ascii="Times New Roman" w:hAnsi="Times New Roman"/>
          <w:szCs w:val="24"/>
        </w:rPr>
        <w:t xml:space="preserve"> služeb.</w:t>
      </w:r>
    </w:p>
    <w:p w:rsidR="003010A5" w:rsidRPr="00A471CD" w:rsidRDefault="00EB199E" w:rsidP="003010A5">
      <w:pPr>
        <w:numPr>
          <w:ilvl w:val="0"/>
          <w:numId w:val="11"/>
        </w:num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V případě, že výsledky (či jejich části) poskytování služeb Konzultantem Klientovi sp</w:t>
      </w:r>
      <w:r w:rsidRPr="00A471CD">
        <w:rPr>
          <w:rFonts w:ascii="Times New Roman" w:hAnsi="Times New Roman"/>
          <w:szCs w:val="24"/>
        </w:rPr>
        <w:t>l</w:t>
      </w:r>
      <w:r w:rsidRPr="00A471CD">
        <w:rPr>
          <w:rFonts w:ascii="Times New Roman" w:hAnsi="Times New Roman"/>
          <w:szCs w:val="24"/>
        </w:rPr>
        <w:t xml:space="preserve">ňují náležitostí autorského díla ve smyslu ustanovení § 2 </w:t>
      </w:r>
      <w:r w:rsidR="00FD1844" w:rsidRPr="00A471CD">
        <w:rPr>
          <w:rFonts w:ascii="Times New Roman" w:hAnsi="Times New Roman"/>
          <w:szCs w:val="24"/>
        </w:rPr>
        <w:t>zákona číslo 121/2000 Sb., a</w:t>
      </w:r>
      <w:r w:rsidR="00FD1844" w:rsidRPr="00A471CD">
        <w:rPr>
          <w:rFonts w:ascii="Times New Roman" w:hAnsi="Times New Roman"/>
          <w:szCs w:val="24"/>
        </w:rPr>
        <w:t>u</w:t>
      </w:r>
      <w:r w:rsidR="00FD1844" w:rsidRPr="00A471CD">
        <w:rPr>
          <w:rFonts w:ascii="Times New Roman" w:hAnsi="Times New Roman"/>
          <w:szCs w:val="24"/>
        </w:rPr>
        <w:t>torský zákon, v platném znění</w:t>
      </w:r>
      <w:r w:rsidRPr="00A471CD">
        <w:rPr>
          <w:rFonts w:ascii="Times New Roman" w:hAnsi="Times New Roman"/>
          <w:szCs w:val="24"/>
        </w:rPr>
        <w:t>, poskytuje Konzultant Klientovi na základě této smlouvy oprávnění k výkonu dílo užit, a to</w:t>
      </w:r>
      <w:r w:rsidR="002F2268" w:rsidRPr="00A471CD">
        <w:rPr>
          <w:rFonts w:ascii="Times New Roman" w:hAnsi="Times New Roman"/>
          <w:szCs w:val="24"/>
        </w:rPr>
        <w:t xml:space="preserve"> formou výhradní licence dle § 23</w:t>
      </w:r>
      <w:r w:rsidR="00DB2A62" w:rsidRPr="00A471CD">
        <w:rPr>
          <w:rFonts w:ascii="Times New Roman" w:hAnsi="Times New Roman"/>
          <w:szCs w:val="24"/>
        </w:rPr>
        <w:t>60</w:t>
      </w:r>
      <w:r w:rsidRPr="00A471CD">
        <w:rPr>
          <w:rFonts w:ascii="Times New Roman" w:hAnsi="Times New Roman"/>
          <w:szCs w:val="24"/>
        </w:rPr>
        <w:t xml:space="preserve"> </w:t>
      </w:r>
      <w:r w:rsidR="002F2268" w:rsidRPr="00A471CD">
        <w:rPr>
          <w:rFonts w:ascii="Times New Roman" w:hAnsi="Times New Roman"/>
          <w:szCs w:val="24"/>
        </w:rPr>
        <w:t>občanského z</w:t>
      </w:r>
      <w:r w:rsidR="002F2268" w:rsidRPr="00A471CD">
        <w:rPr>
          <w:rFonts w:ascii="Times New Roman" w:hAnsi="Times New Roman"/>
          <w:szCs w:val="24"/>
        </w:rPr>
        <w:t>á</w:t>
      </w:r>
      <w:r w:rsidR="002F2268" w:rsidRPr="00A471CD">
        <w:rPr>
          <w:rFonts w:ascii="Times New Roman" w:hAnsi="Times New Roman"/>
          <w:szCs w:val="24"/>
        </w:rPr>
        <w:t>koníku</w:t>
      </w:r>
      <w:r w:rsidRPr="00A471CD">
        <w:rPr>
          <w:rFonts w:ascii="Times New Roman" w:hAnsi="Times New Roman"/>
          <w:szCs w:val="24"/>
        </w:rPr>
        <w:t xml:space="preserve">, s právem dílo užít všemi způsoby s tím, že </w:t>
      </w:r>
      <w:r w:rsidR="0037122B" w:rsidRPr="00A471CD">
        <w:rPr>
          <w:rFonts w:ascii="Times New Roman" w:hAnsi="Times New Roman"/>
          <w:szCs w:val="24"/>
        </w:rPr>
        <w:t>Klient</w:t>
      </w:r>
      <w:r w:rsidRPr="00A471CD">
        <w:rPr>
          <w:rFonts w:ascii="Times New Roman" w:hAnsi="Times New Roman"/>
          <w:szCs w:val="24"/>
        </w:rPr>
        <w:t xml:space="preserve"> bude oprávněn převést oprá</w:t>
      </w:r>
      <w:r w:rsidRPr="00A471CD">
        <w:rPr>
          <w:rFonts w:ascii="Times New Roman" w:hAnsi="Times New Roman"/>
          <w:szCs w:val="24"/>
        </w:rPr>
        <w:t>v</w:t>
      </w:r>
      <w:r w:rsidRPr="00A471CD">
        <w:rPr>
          <w:rFonts w:ascii="Times New Roman" w:hAnsi="Times New Roman"/>
          <w:szCs w:val="24"/>
        </w:rPr>
        <w:t>nění vyplývající z lice</w:t>
      </w:r>
      <w:r w:rsidR="002F2268" w:rsidRPr="00A471CD">
        <w:rPr>
          <w:rFonts w:ascii="Times New Roman" w:hAnsi="Times New Roman"/>
          <w:szCs w:val="24"/>
        </w:rPr>
        <w:t>nce na třetí osoby</w:t>
      </w:r>
      <w:r w:rsidRPr="00A471CD">
        <w:rPr>
          <w:rFonts w:ascii="Times New Roman" w:hAnsi="Times New Roman"/>
          <w:szCs w:val="24"/>
        </w:rPr>
        <w:t>, dílo dále upravovat a měnit. Rozhodnutí o už</w:t>
      </w:r>
      <w:r w:rsidRPr="00A471CD">
        <w:rPr>
          <w:rFonts w:ascii="Times New Roman" w:hAnsi="Times New Roman"/>
          <w:szCs w:val="24"/>
        </w:rPr>
        <w:t>í</w:t>
      </w:r>
      <w:r w:rsidRPr="00A471CD">
        <w:rPr>
          <w:rFonts w:ascii="Times New Roman" w:hAnsi="Times New Roman"/>
          <w:szCs w:val="24"/>
        </w:rPr>
        <w:t xml:space="preserve">vání díla náleží výhradně </w:t>
      </w:r>
      <w:r w:rsidR="0037122B" w:rsidRPr="00A471CD">
        <w:rPr>
          <w:rFonts w:ascii="Times New Roman" w:hAnsi="Times New Roman"/>
          <w:szCs w:val="24"/>
        </w:rPr>
        <w:t>Klientovi</w:t>
      </w:r>
      <w:r w:rsidRPr="00A471CD">
        <w:rPr>
          <w:rFonts w:ascii="Times New Roman" w:hAnsi="Times New Roman"/>
          <w:szCs w:val="24"/>
        </w:rPr>
        <w:t xml:space="preserve">. </w:t>
      </w:r>
      <w:r w:rsidR="003B39CA" w:rsidRPr="00A471CD">
        <w:rPr>
          <w:rFonts w:ascii="Times New Roman" w:hAnsi="Times New Roman"/>
          <w:szCs w:val="24"/>
        </w:rPr>
        <w:t xml:space="preserve">Klient zároveň není povinen licenci užít. </w:t>
      </w:r>
      <w:r w:rsidRPr="00A471CD">
        <w:rPr>
          <w:rFonts w:ascii="Times New Roman" w:hAnsi="Times New Roman"/>
          <w:szCs w:val="24"/>
        </w:rPr>
        <w:t>Cena za poskytnutí oprávnění k užití díla je již obsažena v </w:t>
      </w:r>
      <w:r w:rsidR="0037122B" w:rsidRPr="00A471CD">
        <w:rPr>
          <w:rFonts w:ascii="Times New Roman" w:hAnsi="Times New Roman"/>
          <w:szCs w:val="24"/>
        </w:rPr>
        <w:t>odměně</w:t>
      </w:r>
      <w:r w:rsidRPr="00A471CD">
        <w:rPr>
          <w:rFonts w:ascii="Times New Roman" w:hAnsi="Times New Roman"/>
          <w:szCs w:val="24"/>
        </w:rPr>
        <w:t xml:space="preserve"> za činnost </w:t>
      </w:r>
      <w:r w:rsidR="0037122B" w:rsidRPr="00A471CD">
        <w:rPr>
          <w:rFonts w:ascii="Times New Roman" w:hAnsi="Times New Roman"/>
          <w:szCs w:val="24"/>
        </w:rPr>
        <w:t>Konzultanta</w:t>
      </w:r>
      <w:r w:rsidRPr="00A471CD">
        <w:rPr>
          <w:rFonts w:ascii="Times New Roman" w:hAnsi="Times New Roman"/>
          <w:szCs w:val="24"/>
        </w:rPr>
        <w:t xml:space="preserve"> dle t</w:t>
      </w:r>
      <w:r w:rsidRPr="00A471CD">
        <w:rPr>
          <w:rFonts w:ascii="Times New Roman" w:hAnsi="Times New Roman"/>
          <w:szCs w:val="24"/>
        </w:rPr>
        <w:t>é</w:t>
      </w:r>
      <w:r w:rsidRPr="00A471CD">
        <w:rPr>
          <w:rFonts w:ascii="Times New Roman" w:hAnsi="Times New Roman"/>
          <w:szCs w:val="24"/>
        </w:rPr>
        <w:t xml:space="preserve">to smlouvy a </w:t>
      </w:r>
      <w:r w:rsidR="0037122B" w:rsidRPr="00A471CD">
        <w:rPr>
          <w:rFonts w:ascii="Times New Roman" w:hAnsi="Times New Roman"/>
          <w:szCs w:val="24"/>
        </w:rPr>
        <w:t>Konzultant</w:t>
      </w:r>
      <w:r w:rsidRPr="00A471CD">
        <w:rPr>
          <w:rFonts w:ascii="Times New Roman" w:hAnsi="Times New Roman"/>
          <w:szCs w:val="24"/>
        </w:rPr>
        <w:t xml:space="preserve"> nemá v této souvislosti nárok na jakoukoli dodatečnou odměnu.</w:t>
      </w:r>
    </w:p>
    <w:p w:rsidR="00A9227E" w:rsidRDefault="0037122B" w:rsidP="00001FF0">
      <w:pPr>
        <w:numPr>
          <w:ilvl w:val="0"/>
          <w:numId w:val="11"/>
        </w:num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Konzultant</w:t>
      </w:r>
      <w:r w:rsidR="00EB199E" w:rsidRPr="00A471CD">
        <w:rPr>
          <w:rFonts w:ascii="Times New Roman" w:hAnsi="Times New Roman"/>
          <w:szCs w:val="24"/>
        </w:rPr>
        <w:t xml:space="preserve"> se zavazuje, že</w:t>
      </w:r>
      <w:r w:rsidR="00001FF0" w:rsidRPr="00A471CD">
        <w:rPr>
          <w:rFonts w:ascii="Times New Roman" w:hAnsi="Times New Roman"/>
          <w:szCs w:val="24"/>
        </w:rPr>
        <w:t xml:space="preserve"> </w:t>
      </w:r>
      <w:r w:rsidR="003B39CA" w:rsidRPr="00A471CD">
        <w:rPr>
          <w:rFonts w:ascii="Times New Roman" w:hAnsi="Times New Roman"/>
          <w:szCs w:val="24"/>
        </w:rPr>
        <w:t xml:space="preserve">v případě, že </w:t>
      </w:r>
      <w:r w:rsidR="008E3B9F" w:rsidRPr="00A471CD">
        <w:rPr>
          <w:rFonts w:ascii="Times New Roman" w:hAnsi="Times New Roman"/>
          <w:szCs w:val="24"/>
        </w:rPr>
        <w:t xml:space="preserve">prokazatelně </w:t>
      </w:r>
      <w:r w:rsidR="003B39CA" w:rsidRPr="00A471CD">
        <w:rPr>
          <w:rFonts w:ascii="Times New Roman" w:hAnsi="Times New Roman"/>
          <w:szCs w:val="24"/>
        </w:rPr>
        <w:t xml:space="preserve">svým jednáním, opomenutím nebo nečinností způsobí klientovi </w:t>
      </w:r>
      <w:r w:rsidR="00001FF0" w:rsidRPr="00A471CD">
        <w:rPr>
          <w:rFonts w:ascii="Times New Roman" w:hAnsi="Times New Roman"/>
          <w:szCs w:val="24"/>
        </w:rPr>
        <w:t>škod</w:t>
      </w:r>
      <w:r w:rsidR="003B39CA" w:rsidRPr="00A471CD">
        <w:rPr>
          <w:rFonts w:ascii="Times New Roman" w:hAnsi="Times New Roman"/>
          <w:szCs w:val="24"/>
        </w:rPr>
        <w:t>u, kterou bude nucen klient uhradit, na výzvu tuto šk</w:t>
      </w:r>
      <w:r w:rsidR="003B39CA" w:rsidRPr="00A471CD">
        <w:rPr>
          <w:rFonts w:ascii="Times New Roman" w:hAnsi="Times New Roman"/>
          <w:szCs w:val="24"/>
        </w:rPr>
        <w:t>o</w:t>
      </w:r>
      <w:r w:rsidR="003B39CA" w:rsidRPr="00A471CD">
        <w:rPr>
          <w:rFonts w:ascii="Times New Roman" w:hAnsi="Times New Roman"/>
          <w:szCs w:val="24"/>
        </w:rPr>
        <w:t>du klientovi uhradí, v plné výši, a to nejpozději do 3</w:t>
      </w:r>
      <w:r w:rsidR="00001FF0" w:rsidRPr="00A471CD">
        <w:rPr>
          <w:rFonts w:ascii="Times New Roman" w:hAnsi="Times New Roman"/>
          <w:szCs w:val="24"/>
        </w:rPr>
        <w:t>0</w:t>
      </w:r>
      <w:r w:rsidR="003B39CA" w:rsidRPr="00A471CD">
        <w:rPr>
          <w:rFonts w:ascii="Times New Roman" w:hAnsi="Times New Roman"/>
          <w:szCs w:val="24"/>
        </w:rPr>
        <w:t xml:space="preserve"> dnů ode dne vyčíslení nebo pře</w:t>
      </w:r>
      <w:r w:rsidR="003B39CA" w:rsidRPr="00A471CD">
        <w:rPr>
          <w:rFonts w:ascii="Times New Roman" w:hAnsi="Times New Roman"/>
          <w:szCs w:val="24"/>
        </w:rPr>
        <w:t>ú</w:t>
      </w:r>
      <w:r w:rsidR="003B39CA" w:rsidRPr="00A471CD">
        <w:rPr>
          <w:rFonts w:ascii="Times New Roman" w:hAnsi="Times New Roman"/>
          <w:szCs w:val="24"/>
        </w:rPr>
        <w:t>čtování škody klientem.</w:t>
      </w:r>
    </w:p>
    <w:p w:rsidR="003B39CA" w:rsidRPr="00E45284" w:rsidRDefault="003B39CA" w:rsidP="00A471CD">
      <w:pPr>
        <w:spacing w:before="80" w:after="80"/>
        <w:ind w:left="36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 xml:space="preserve"> </w:t>
      </w:r>
    </w:p>
    <w:p w:rsidR="00A9227E" w:rsidRPr="00E45284" w:rsidRDefault="00A9227E" w:rsidP="00A9227E">
      <w:pPr>
        <w:jc w:val="center"/>
        <w:rPr>
          <w:rFonts w:ascii="Times New Roman" w:hAnsi="Times New Roman"/>
          <w:b/>
          <w:szCs w:val="24"/>
        </w:rPr>
      </w:pPr>
      <w:r w:rsidRPr="00E45284">
        <w:rPr>
          <w:rFonts w:ascii="Times New Roman" w:hAnsi="Times New Roman"/>
          <w:b/>
          <w:szCs w:val="24"/>
        </w:rPr>
        <w:t>VII.</w:t>
      </w:r>
    </w:p>
    <w:p w:rsidR="00A9227E" w:rsidRPr="00E45284" w:rsidDel="00A471CD" w:rsidRDefault="00A9227E" w:rsidP="00A9227E">
      <w:pPr>
        <w:jc w:val="center"/>
        <w:rPr>
          <w:rFonts w:ascii="Times New Roman" w:hAnsi="Times New Roman"/>
          <w:b/>
          <w:szCs w:val="24"/>
        </w:rPr>
      </w:pPr>
      <w:r w:rsidRPr="00E45284" w:rsidDel="00A471CD">
        <w:rPr>
          <w:rFonts w:ascii="Times New Roman" w:hAnsi="Times New Roman"/>
          <w:b/>
          <w:szCs w:val="24"/>
        </w:rPr>
        <w:t>Zveřejnění smlouvy v Registru smluv</w:t>
      </w:r>
    </w:p>
    <w:p w:rsidR="00A9227E" w:rsidRPr="00E45284" w:rsidDel="00A471CD" w:rsidRDefault="00A9227E" w:rsidP="00A9227E">
      <w:pPr>
        <w:pStyle w:val="Odstavecseseznamem"/>
        <w:numPr>
          <w:ilvl w:val="0"/>
          <w:numId w:val="17"/>
        </w:numPr>
        <w:ind w:left="284" w:hanging="284"/>
        <w:jc w:val="both"/>
      </w:pPr>
      <w:r w:rsidRPr="00E45284" w:rsidDel="00A471CD">
        <w:t xml:space="preserve">Smluvní strany potvrzují, že tato smlouva se řídí </w:t>
      </w:r>
      <w:proofErr w:type="spellStart"/>
      <w:r w:rsidRPr="00E45284" w:rsidDel="00A471CD">
        <w:t>z.č</w:t>
      </w:r>
      <w:proofErr w:type="spellEnd"/>
      <w:r w:rsidRPr="00E45284" w:rsidDel="00A471CD">
        <w:t>. 340/2015 Sb. o registru smluv a podléhá zveřejnění v registru smluv.</w:t>
      </w:r>
    </w:p>
    <w:p w:rsidR="00A9227E" w:rsidRPr="00E45284" w:rsidDel="00A471CD" w:rsidRDefault="00A9227E" w:rsidP="00A9227E">
      <w:pPr>
        <w:pStyle w:val="Odstavecseseznamem"/>
        <w:numPr>
          <w:ilvl w:val="0"/>
          <w:numId w:val="17"/>
        </w:numPr>
        <w:ind w:left="284" w:hanging="284"/>
        <w:jc w:val="both"/>
      </w:pPr>
      <w:r w:rsidRPr="00E45284" w:rsidDel="00A471CD">
        <w:t>Smluvní strany souhlasí se zveřejněním celé této smlouvy v registru smluv včetně všech údajů v nich uvedených (např. telefonů, mailů, čísla účtu).</w:t>
      </w:r>
    </w:p>
    <w:p w:rsidR="00A9227E" w:rsidRPr="00E45284" w:rsidDel="00A471CD" w:rsidRDefault="00A9227E" w:rsidP="00A9227E">
      <w:pPr>
        <w:pStyle w:val="Odstavecseseznamem"/>
        <w:numPr>
          <w:ilvl w:val="0"/>
          <w:numId w:val="17"/>
        </w:numPr>
        <w:ind w:left="284" w:hanging="284"/>
        <w:jc w:val="both"/>
      </w:pPr>
      <w:r w:rsidRPr="00E45284" w:rsidDel="00A471CD">
        <w:t>Smluvní strany prohlašují, že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>smlouva neobsahuje žádné obchodní tajemství, ani jiné údaje, které by nebylo možné zveřejnit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>telefony a maily ve smlouvě uvedené jen uvedením kontaktu na příslušnou stranu a nejsou osobním údajem, ale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>všechny osoby uvedené ve smlouvě daly souhlas se zveřejněním svého jména, telefonu a mailu v registru smluv v souvislosti s touto smlouvou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>souhlasí se zveřejněním svých podpisů na této smlouvě v registru smluv na dobu neurčitou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 xml:space="preserve">souhlasí se zpracováním osobních údajů uvedených ve smlouvě dle </w:t>
      </w:r>
      <w:proofErr w:type="spellStart"/>
      <w:r w:rsidRPr="00E45284" w:rsidDel="00A471CD">
        <w:t>z.č</w:t>
      </w:r>
      <w:proofErr w:type="spellEnd"/>
      <w:r w:rsidRPr="00E45284" w:rsidDel="00A471CD">
        <w:t>. 101/2000 Sb. v souvislosti se zveřejněním této smlouvy v registru smluv</w:t>
      </w:r>
    </w:p>
    <w:p w:rsidR="00A83768" w:rsidRPr="00E45284" w:rsidDel="00A471CD" w:rsidRDefault="00A9227E" w:rsidP="00A471CD">
      <w:pPr>
        <w:pStyle w:val="Odstavecseseznamem"/>
        <w:numPr>
          <w:ilvl w:val="0"/>
          <w:numId w:val="17"/>
        </w:numPr>
        <w:ind w:left="284" w:hanging="284"/>
        <w:jc w:val="both"/>
      </w:pPr>
      <w:r w:rsidRPr="00E45284" w:rsidDel="00A471CD">
        <w:t xml:space="preserve">Smluvní strany se dohodly, že smlouvu ke zveřejnění zašle do registru smluv </w:t>
      </w:r>
      <w:r w:rsidR="00A83768" w:rsidRPr="00E45284" w:rsidDel="00A471CD">
        <w:t>klient</w:t>
      </w:r>
      <w:r w:rsidRPr="00E45284" w:rsidDel="00A471CD">
        <w:t>, avšak ke zveřejnění této smlouvy je oprávněna kterákoliv ze stran, proto pokud nedojde ke zveřejnění této smlouvy do tří měsíců ode dne jejího podpisu, a smlouva tak pozbude účinnosti, nemají vůči sobě strany nárok na náhradu škody.</w:t>
      </w:r>
    </w:p>
    <w:p w:rsidR="00A83768" w:rsidRPr="00E45284" w:rsidDel="00A471CD" w:rsidRDefault="00A9227E" w:rsidP="00A471CD">
      <w:pPr>
        <w:pStyle w:val="Odstavecseseznamem"/>
        <w:numPr>
          <w:ilvl w:val="0"/>
          <w:numId w:val="17"/>
        </w:numPr>
        <w:ind w:left="284" w:hanging="284"/>
        <w:jc w:val="both"/>
      </w:pPr>
      <w:r w:rsidRPr="00E45284" w:rsidDel="00A471CD">
        <w:t xml:space="preserve">Smluvní strany se dohodly na těchto následcích spojených s povinností zveřejnit smlouvu v registru smluv a zrušením smlouvy </w:t>
      </w:r>
      <w:proofErr w:type="gramStart"/>
      <w:r w:rsidRPr="00E45284" w:rsidDel="00A471CD">
        <w:t xml:space="preserve">dle § 7 </w:t>
      </w:r>
      <w:proofErr w:type="spellStart"/>
      <w:r w:rsidRPr="00E45284" w:rsidDel="00A471CD">
        <w:t>z.č</w:t>
      </w:r>
      <w:proofErr w:type="spellEnd"/>
      <w:r w:rsidRPr="00E45284" w:rsidDel="00A471CD">
        <w:t>.</w:t>
      </w:r>
      <w:proofErr w:type="gramEnd"/>
      <w:r w:rsidRPr="00E45284" w:rsidDel="00A471CD">
        <w:t xml:space="preserve"> 340/2015 Sb.. v případě její </w:t>
      </w:r>
      <w:proofErr w:type="spellStart"/>
      <w:r w:rsidRPr="00E45284" w:rsidDel="00A471CD">
        <w:t>neregistrace</w:t>
      </w:r>
      <w:proofErr w:type="spellEnd"/>
      <w:r w:rsidRPr="00E45284" w:rsidDel="00A471CD">
        <w:t xml:space="preserve"> do tří měsíců ode dne jejího uzavřen</w:t>
      </w:r>
      <w:r w:rsidR="00A83768" w:rsidRPr="00E45284" w:rsidDel="00A471CD">
        <w:t>í</w:t>
      </w:r>
    </w:p>
    <w:p w:rsidR="00A9227E" w:rsidRPr="00E45284" w:rsidDel="00A471CD" w:rsidRDefault="00A9227E" w:rsidP="00A83768">
      <w:pPr>
        <w:pStyle w:val="Odstavecseseznamem"/>
        <w:numPr>
          <w:ilvl w:val="1"/>
          <w:numId w:val="16"/>
        </w:numPr>
        <w:jc w:val="both"/>
      </w:pPr>
      <w:r w:rsidRPr="00E45284" w:rsidDel="00A471CD">
        <w:t xml:space="preserve">smlouva se pro účely ustanovení § 7 </w:t>
      </w:r>
      <w:proofErr w:type="spellStart"/>
      <w:r w:rsidRPr="00E45284" w:rsidDel="00A471CD">
        <w:t>z.č</w:t>
      </w:r>
      <w:proofErr w:type="spellEnd"/>
      <w:r w:rsidRPr="00E45284" w:rsidDel="00A471CD">
        <w:t>. 340/2015 Sb. považuje za uzavřenou dnem jejího odeslání kupujícím do registru smluv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>strany jsou vázány svými projevy vůle uvedenými v této smlouvě ode dne podpisu smlouvy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 xml:space="preserve">ujednání týkající se předmětu smlouvy, doby plnění, ceny, platebních podmínek, záruk, odpovědnosti za vady, smluvní pokut, autorských práv, jsou pro strany závazné a strany se zavazují se jimi řídit i v případě zrušení smlouvy dle § 7 odst. 1 </w:t>
      </w:r>
      <w:proofErr w:type="spellStart"/>
      <w:r w:rsidRPr="00E45284" w:rsidDel="00A471CD">
        <w:t>z.č</w:t>
      </w:r>
      <w:proofErr w:type="spellEnd"/>
      <w:r w:rsidRPr="00E45284" w:rsidDel="00A471CD">
        <w:t>. 340/2015 Sb.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 xml:space="preserve">strany se dohodly, že práva a povinnosti z této smlouvy a v souvislosti s ní jsou vymahatelné i v případě, že tato bude zrušena dle § 7 odst. 1 </w:t>
      </w:r>
      <w:proofErr w:type="spellStart"/>
      <w:r w:rsidRPr="00E45284" w:rsidDel="00A471CD">
        <w:t>z.č</w:t>
      </w:r>
      <w:proofErr w:type="spellEnd"/>
      <w:r w:rsidRPr="00E45284" w:rsidDel="00A471CD">
        <w:t>. 340/2015 Sb. a těchto se lze domáhat i soudní cestou. Strany se dohodly, že veškeré své vztahy vyplývající z této smlouvy podřizují občanskému zákoníku a občanskému soudnímu řádu</w:t>
      </w:r>
    </w:p>
    <w:p w:rsidR="00A9227E" w:rsidRPr="00E45284" w:rsidDel="00A471CD" w:rsidRDefault="00A9227E" w:rsidP="00A9227E">
      <w:pPr>
        <w:pStyle w:val="Odstavecseseznamem"/>
        <w:numPr>
          <w:ilvl w:val="1"/>
          <w:numId w:val="16"/>
        </w:numPr>
        <w:jc w:val="both"/>
      </w:pPr>
      <w:r w:rsidRPr="00E45284" w:rsidDel="00A471CD">
        <w:t xml:space="preserve">výše bezdůvodného obohacení, které některé ze stran může vzniknout v důsledku zrušení smlouvy dle § 7 odst. 1 </w:t>
      </w:r>
      <w:proofErr w:type="spellStart"/>
      <w:r w:rsidRPr="00E45284" w:rsidDel="00A471CD">
        <w:t>z.č</w:t>
      </w:r>
      <w:proofErr w:type="spellEnd"/>
      <w:r w:rsidRPr="00E45284" w:rsidDel="00A471CD">
        <w:t>. 340/2015 Sb. je dohodnuto ve výši, jaká odpovídá příslušné hodnotě uvedené v této smlouvě.</w:t>
      </w:r>
    </w:p>
    <w:p w:rsidR="00A9227E" w:rsidRPr="00E45284" w:rsidRDefault="00A9227E" w:rsidP="00A471CD">
      <w:pPr>
        <w:spacing w:before="80" w:after="80"/>
        <w:ind w:left="360"/>
        <w:rPr>
          <w:rFonts w:ascii="Times New Roman" w:hAnsi="Times New Roman"/>
          <w:szCs w:val="24"/>
        </w:rPr>
      </w:pPr>
    </w:p>
    <w:p w:rsidR="003010A5" w:rsidRPr="00A471CD" w:rsidRDefault="003010A5" w:rsidP="003010A5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A471CD">
        <w:rPr>
          <w:rFonts w:ascii="Times New Roman" w:hAnsi="Times New Roman"/>
          <w:b/>
          <w:szCs w:val="24"/>
        </w:rPr>
        <w:t>V</w:t>
      </w:r>
      <w:r w:rsidR="00A9227E" w:rsidRPr="00A471CD">
        <w:rPr>
          <w:rFonts w:ascii="Times New Roman" w:hAnsi="Times New Roman"/>
          <w:b/>
          <w:szCs w:val="24"/>
        </w:rPr>
        <w:t>I</w:t>
      </w:r>
      <w:r w:rsidRPr="00A471CD">
        <w:rPr>
          <w:rFonts w:ascii="Times New Roman" w:hAnsi="Times New Roman"/>
          <w:b/>
          <w:szCs w:val="24"/>
        </w:rPr>
        <w:t>I</w:t>
      </w:r>
      <w:r w:rsidR="006F1E84" w:rsidRPr="00A471CD">
        <w:rPr>
          <w:rFonts w:ascii="Times New Roman" w:hAnsi="Times New Roman"/>
          <w:b/>
          <w:szCs w:val="24"/>
        </w:rPr>
        <w:t>I</w:t>
      </w:r>
      <w:r w:rsidRPr="00A471CD">
        <w:rPr>
          <w:rFonts w:ascii="Times New Roman" w:hAnsi="Times New Roman"/>
          <w:b/>
          <w:szCs w:val="24"/>
        </w:rPr>
        <w:t>.</w:t>
      </w:r>
    </w:p>
    <w:p w:rsidR="003010A5" w:rsidRPr="00A471CD" w:rsidRDefault="003010A5" w:rsidP="003010A5">
      <w:pPr>
        <w:spacing w:before="80" w:after="80"/>
        <w:jc w:val="center"/>
        <w:rPr>
          <w:rFonts w:ascii="Times New Roman" w:hAnsi="Times New Roman"/>
          <w:b/>
          <w:szCs w:val="24"/>
        </w:rPr>
      </w:pPr>
      <w:r w:rsidRPr="00A471CD">
        <w:rPr>
          <w:rFonts w:ascii="Times New Roman" w:hAnsi="Times New Roman"/>
          <w:b/>
          <w:szCs w:val="24"/>
        </w:rPr>
        <w:t>Závěrečná ujednání</w:t>
      </w:r>
    </w:p>
    <w:p w:rsidR="003B39CA" w:rsidRPr="00A471CD" w:rsidRDefault="003B39CA" w:rsidP="003010A5">
      <w:pPr>
        <w:numPr>
          <w:ilvl w:val="0"/>
          <w:numId w:val="12"/>
        </w:numPr>
        <w:spacing w:before="80" w:after="80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Tuto smlouvu je možné měnit pouze písemně, formou číslovaných dodatků se souhl</w:t>
      </w:r>
      <w:r w:rsidRPr="00A471CD">
        <w:rPr>
          <w:rFonts w:ascii="Times New Roman" w:hAnsi="Times New Roman"/>
          <w:szCs w:val="24"/>
        </w:rPr>
        <w:t>a</w:t>
      </w:r>
      <w:r w:rsidRPr="00A471CD">
        <w:rPr>
          <w:rFonts w:ascii="Times New Roman" w:hAnsi="Times New Roman"/>
          <w:szCs w:val="24"/>
        </w:rPr>
        <w:t>sem obou smluvních stran.</w:t>
      </w:r>
    </w:p>
    <w:p w:rsidR="00E80A30" w:rsidRPr="00A471CD" w:rsidRDefault="00E80A30" w:rsidP="003010A5">
      <w:pPr>
        <w:numPr>
          <w:ilvl w:val="0"/>
          <w:numId w:val="12"/>
        </w:numPr>
        <w:spacing w:before="80" w:after="80"/>
        <w:ind w:left="357" w:hanging="357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 xml:space="preserve">Právní vztahy založené touto smlouvou se řídí </w:t>
      </w:r>
      <w:r w:rsidR="005E7757" w:rsidRPr="00A471CD">
        <w:rPr>
          <w:rFonts w:ascii="Times New Roman" w:hAnsi="Times New Roman"/>
          <w:szCs w:val="24"/>
        </w:rPr>
        <w:t>zákonem č. 89/2012 Sb., občanským</w:t>
      </w:r>
      <w:r w:rsidRPr="00A471CD">
        <w:rPr>
          <w:rFonts w:ascii="Times New Roman" w:hAnsi="Times New Roman"/>
          <w:szCs w:val="24"/>
        </w:rPr>
        <w:t xml:space="preserve"> z</w:t>
      </w:r>
      <w:r w:rsidRPr="00A471CD">
        <w:rPr>
          <w:rFonts w:ascii="Times New Roman" w:hAnsi="Times New Roman"/>
          <w:szCs w:val="24"/>
        </w:rPr>
        <w:t>á</w:t>
      </w:r>
      <w:r w:rsidRPr="00A471CD">
        <w:rPr>
          <w:rFonts w:ascii="Times New Roman" w:hAnsi="Times New Roman"/>
          <w:szCs w:val="24"/>
        </w:rPr>
        <w:t>koníkem</w:t>
      </w:r>
      <w:r w:rsidR="00C344F5" w:rsidRPr="00A471CD">
        <w:rPr>
          <w:rFonts w:ascii="Times New Roman" w:hAnsi="Times New Roman"/>
          <w:szCs w:val="24"/>
        </w:rPr>
        <w:t>.</w:t>
      </w:r>
      <w:r w:rsidRPr="00A471CD">
        <w:rPr>
          <w:rFonts w:ascii="Times New Roman" w:hAnsi="Times New Roman"/>
          <w:szCs w:val="24"/>
        </w:rPr>
        <w:t xml:space="preserve"> </w:t>
      </w:r>
    </w:p>
    <w:p w:rsidR="003B39CA" w:rsidRPr="00A471CD" w:rsidRDefault="003B39CA" w:rsidP="003010A5">
      <w:pPr>
        <w:numPr>
          <w:ilvl w:val="0"/>
          <w:numId w:val="12"/>
        </w:numPr>
        <w:spacing w:before="80" w:after="80"/>
        <w:ind w:left="357" w:hanging="357"/>
        <w:rPr>
          <w:rFonts w:ascii="Times New Roman" w:hAnsi="Times New Roman"/>
          <w:szCs w:val="24"/>
        </w:rPr>
      </w:pPr>
      <w:r w:rsidRPr="00A471CD">
        <w:rPr>
          <w:rFonts w:ascii="Times New Roman" w:hAnsi="Times New Roman"/>
          <w:szCs w:val="24"/>
        </w:rPr>
        <w:t>Smluvní strany prohlašují, že tuto smlouvu uzavřely svobodně, vážně, nikoli v tísni nebo za nápadně nevýhodných podmínek.</w:t>
      </w:r>
    </w:p>
    <w:p w:rsidR="003B39CA" w:rsidRPr="00A471CD" w:rsidRDefault="003B39CA" w:rsidP="003B39CA">
      <w:pPr>
        <w:spacing w:before="80" w:after="80"/>
        <w:ind w:left="357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4526"/>
      </w:tblGrid>
      <w:tr w:rsidR="00E80A30" w:rsidRPr="00A9227E">
        <w:tc>
          <w:tcPr>
            <w:tcW w:w="4526" w:type="dxa"/>
          </w:tcPr>
          <w:p w:rsidR="00E80A30" w:rsidRPr="00E121C9" w:rsidRDefault="00F514B6" w:rsidP="00B91ED9">
            <w:pPr>
              <w:ind w:left="720" w:hanging="720"/>
              <w:rPr>
                <w:rFonts w:ascii="Times New Roman" w:hAnsi="Times New Roman"/>
                <w:szCs w:val="24"/>
              </w:rPr>
            </w:pPr>
            <w:r w:rsidRPr="00E121C9">
              <w:rPr>
                <w:rFonts w:ascii="Times New Roman" w:hAnsi="Times New Roman"/>
                <w:szCs w:val="24"/>
              </w:rPr>
              <w:t xml:space="preserve">V </w:t>
            </w:r>
            <w:r w:rsidR="002B1F21" w:rsidRPr="00E121C9">
              <w:rPr>
                <w:rFonts w:ascii="Times New Roman" w:hAnsi="Times New Roman"/>
                <w:szCs w:val="24"/>
              </w:rPr>
              <w:t>Brně</w:t>
            </w:r>
            <w:r w:rsidR="00B91ED9" w:rsidRPr="00E121C9">
              <w:rPr>
                <w:rFonts w:ascii="Times New Roman" w:hAnsi="Times New Roman"/>
                <w:szCs w:val="24"/>
              </w:rPr>
              <w:t xml:space="preserve"> dne</w:t>
            </w:r>
          </w:p>
          <w:p w:rsidR="00E80A30" w:rsidRPr="00E121C9" w:rsidRDefault="00E80A30">
            <w:pPr>
              <w:ind w:left="720" w:hanging="7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6" w:type="dxa"/>
          </w:tcPr>
          <w:p w:rsidR="00E80A30" w:rsidRPr="00E121C9" w:rsidRDefault="00E80A30" w:rsidP="00C338C2">
            <w:pPr>
              <w:ind w:left="720" w:hanging="720"/>
              <w:rPr>
                <w:rFonts w:ascii="Times New Roman" w:hAnsi="Times New Roman"/>
                <w:szCs w:val="24"/>
              </w:rPr>
            </w:pPr>
            <w:r w:rsidRPr="00E121C9">
              <w:rPr>
                <w:rFonts w:ascii="Times New Roman" w:hAnsi="Times New Roman"/>
                <w:szCs w:val="24"/>
              </w:rPr>
              <w:t>V</w:t>
            </w:r>
            <w:r w:rsidR="008852BC" w:rsidRPr="00E121C9">
              <w:rPr>
                <w:rFonts w:ascii="Times New Roman" w:hAnsi="Times New Roman"/>
                <w:szCs w:val="24"/>
              </w:rPr>
              <w:t xml:space="preserve"> </w:t>
            </w:r>
            <w:r w:rsidR="00C338C2" w:rsidRPr="00E121C9">
              <w:rPr>
                <w:rFonts w:ascii="Times New Roman" w:hAnsi="Times New Roman"/>
                <w:szCs w:val="24"/>
              </w:rPr>
              <w:t>Brně</w:t>
            </w:r>
            <w:r w:rsidR="00450E05" w:rsidRPr="00E121C9">
              <w:rPr>
                <w:rFonts w:ascii="Times New Roman" w:hAnsi="Times New Roman"/>
                <w:szCs w:val="24"/>
              </w:rPr>
              <w:t xml:space="preserve"> </w:t>
            </w:r>
            <w:r w:rsidRPr="00E121C9">
              <w:rPr>
                <w:rFonts w:ascii="Times New Roman" w:hAnsi="Times New Roman"/>
                <w:szCs w:val="24"/>
              </w:rPr>
              <w:t>dne</w:t>
            </w:r>
          </w:p>
        </w:tc>
      </w:tr>
      <w:tr w:rsidR="00E80A30" w:rsidRPr="00A471CD">
        <w:tc>
          <w:tcPr>
            <w:tcW w:w="4526" w:type="dxa"/>
          </w:tcPr>
          <w:p w:rsidR="00E80A30" w:rsidRPr="00A471CD" w:rsidRDefault="00E80A30">
            <w:pPr>
              <w:jc w:val="center"/>
              <w:rPr>
                <w:rFonts w:ascii="Times New Roman" w:hAnsi="Times New Roman"/>
                <w:szCs w:val="24"/>
              </w:rPr>
            </w:pPr>
            <w:r w:rsidRPr="00A471CD">
              <w:rPr>
                <w:rFonts w:ascii="Times New Roman" w:hAnsi="Times New Roman"/>
                <w:szCs w:val="24"/>
              </w:rPr>
              <w:t>Klient</w:t>
            </w:r>
          </w:p>
          <w:p w:rsidR="00E80A30" w:rsidRPr="00A471CD" w:rsidRDefault="00E80A30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91ED9" w:rsidRPr="00A471CD" w:rsidRDefault="00B91ED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6" w:type="dxa"/>
          </w:tcPr>
          <w:p w:rsidR="00E80A30" w:rsidRPr="00A471CD" w:rsidRDefault="00E67F93">
            <w:pPr>
              <w:jc w:val="center"/>
              <w:rPr>
                <w:rFonts w:ascii="Times New Roman" w:hAnsi="Times New Roman"/>
                <w:szCs w:val="24"/>
              </w:rPr>
            </w:pPr>
            <w:r w:rsidRPr="00A471CD">
              <w:rPr>
                <w:rFonts w:ascii="Times New Roman" w:hAnsi="Times New Roman"/>
                <w:szCs w:val="24"/>
              </w:rPr>
              <w:t>Konzultant</w:t>
            </w:r>
          </w:p>
        </w:tc>
      </w:tr>
      <w:tr w:rsidR="00E80A30" w:rsidRPr="00A471CD">
        <w:tc>
          <w:tcPr>
            <w:tcW w:w="4526" w:type="dxa"/>
          </w:tcPr>
          <w:p w:rsidR="00E80A30" w:rsidRPr="00A471CD" w:rsidRDefault="00E80A30">
            <w:pPr>
              <w:jc w:val="center"/>
              <w:rPr>
                <w:rFonts w:ascii="Times New Roman" w:hAnsi="Times New Roman"/>
                <w:szCs w:val="24"/>
              </w:rPr>
            </w:pPr>
            <w:r w:rsidRPr="00A471CD">
              <w:rPr>
                <w:rFonts w:ascii="Times New Roman" w:hAnsi="Times New Roman"/>
                <w:szCs w:val="24"/>
              </w:rPr>
              <w:t>______________________________</w:t>
            </w:r>
          </w:p>
          <w:p w:rsidR="00E80A30" w:rsidRPr="00A471CD" w:rsidRDefault="00E80A30" w:rsidP="002B1F2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6" w:type="dxa"/>
          </w:tcPr>
          <w:p w:rsidR="00E80A30" w:rsidRPr="00A471CD" w:rsidRDefault="00E80A30">
            <w:pPr>
              <w:jc w:val="center"/>
              <w:rPr>
                <w:rFonts w:ascii="Times New Roman" w:hAnsi="Times New Roman"/>
                <w:szCs w:val="24"/>
              </w:rPr>
            </w:pPr>
            <w:r w:rsidRPr="00A471CD">
              <w:rPr>
                <w:rFonts w:ascii="Times New Roman" w:hAnsi="Times New Roman"/>
                <w:szCs w:val="24"/>
              </w:rPr>
              <w:t>______________________________</w:t>
            </w:r>
          </w:p>
          <w:p w:rsidR="00E80A30" w:rsidRPr="00A471CD" w:rsidRDefault="00E80A30" w:rsidP="00157A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A5BF5" w:rsidRPr="00A471CD" w:rsidRDefault="00EA5BF5" w:rsidP="0012714F">
      <w:pPr>
        <w:tabs>
          <w:tab w:val="left" w:pos="780"/>
          <w:tab w:val="center" w:pos="4456"/>
        </w:tabs>
        <w:jc w:val="left"/>
        <w:rPr>
          <w:rFonts w:ascii="Times New Roman" w:hAnsi="Times New Roman"/>
          <w:szCs w:val="24"/>
        </w:rPr>
      </w:pPr>
    </w:p>
    <w:sectPr w:rsidR="00EA5BF5" w:rsidRPr="00A471CD">
      <w:footerReference w:type="first" r:id="rId9"/>
      <w:pgSz w:w="11907" w:h="16840" w:code="9"/>
      <w:pgMar w:top="1412" w:right="1582" w:bottom="1412" w:left="1412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0C0302" w16cid:durableId="1DA4D21E"/>
  <w16cid:commentId w16cid:paraId="19DC4AAE" w16cid:durableId="1DA4D47C"/>
  <w16cid:commentId w16cid:paraId="3329BEB7" w16cid:durableId="1DA4D4B3"/>
  <w16cid:commentId w16cid:paraId="32ED2CDF" w16cid:durableId="1DA4D2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AF" w:rsidRDefault="00E478AF">
      <w:r>
        <w:separator/>
      </w:r>
    </w:p>
  </w:endnote>
  <w:endnote w:type="continuationSeparator" w:id="0">
    <w:p w:rsidR="00E478AF" w:rsidRDefault="00E4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F9" w:rsidRDefault="008526F9">
    <w:pPr>
      <w:pStyle w:val="Zpat"/>
      <w:tabs>
        <w:tab w:val="right" w:pos="8730"/>
      </w:tabs>
      <w:jc w:val="center"/>
      <w:rPr>
        <w:b/>
        <w:i/>
        <w:sz w:val="16"/>
      </w:rPr>
    </w:pPr>
    <w:r>
      <w:rPr>
        <w:b/>
        <w:i/>
        <w:sz w:val="16"/>
      </w:rPr>
      <w:t xml:space="preserve">Fiala, Profous, </w:t>
    </w:r>
    <w:proofErr w:type="spellStart"/>
    <w:r>
      <w:rPr>
        <w:b/>
        <w:i/>
        <w:sz w:val="16"/>
      </w:rPr>
      <w:t>Maisner</w:t>
    </w:r>
    <w:proofErr w:type="spellEnd"/>
    <w:r>
      <w:rPr>
        <w:b/>
        <w:i/>
        <w:sz w:val="16"/>
      </w:rPr>
      <w:t xml:space="preserve"> &amp; spol.</w:t>
    </w:r>
  </w:p>
  <w:p w:rsidR="008526F9" w:rsidRDefault="008526F9">
    <w:pPr>
      <w:pStyle w:val="Zpat"/>
      <w:tabs>
        <w:tab w:val="right" w:pos="8730"/>
      </w:tabs>
      <w:jc w:val="center"/>
      <w:rPr>
        <w:b/>
        <w:i/>
        <w:sz w:val="16"/>
      </w:rPr>
    </w:pPr>
    <w:proofErr w:type="spellStart"/>
    <w:r>
      <w:rPr>
        <w:b/>
        <w:i/>
        <w:sz w:val="16"/>
      </w:rPr>
      <w:t>Konzultantní</w:t>
    </w:r>
    <w:proofErr w:type="spellEnd"/>
    <w:r>
      <w:rPr>
        <w:b/>
        <w:i/>
        <w:sz w:val="16"/>
      </w:rPr>
      <w:t xml:space="preserve"> kancelář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AF" w:rsidRDefault="00E478AF">
      <w:r>
        <w:separator/>
      </w:r>
    </w:p>
  </w:footnote>
  <w:footnote w:type="continuationSeparator" w:id="0">
    <w:p w:rsidR="00E478AF" w:rsidRDefault="00E4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728"/>
      </w:pPr>
    </w:lvl>
    <w:lvl w:ilvl="3">
      <w:start w:val="1"/>
      <w:numFmt w:val="decimal"/>
      <w:lvlText w:val="%1.%2.%3.%4."/>
      <w:lvlJc w:val="left"/>
      <w:pPr>
        <w:tabs>
          <w:tab w:val="num" w:pos="733"/>
        </w:tabs>
        <w:ind w:left="733" w:hanging="737"/>
      </w:pPr>
    </w:lvl>
    <w:lvl w:ilvl="4">
      <w:start w:val="1"/>
      <w:numFmt w:val="decimal"/>
      <w:lvlText w:val="%1.%2.%3.%4.%5."/>
      <w:lvlJc w:val="left"/>
      <w:pPr>
        <w:tabs>
          <w:tab w:val="num" w:pos="733"/>
        </w:tabs>
        <w:ind w:left="733" w:hanging="737"/>
      </w:pPr>
    </w:lvl>
    <w:lvl w:ilvl="5">
      <w:start w:val="1"/>
      <w:numFmt w:val="decimal"/>
      <w:lvlText w:val="%1.%2.%3.%4.%5.%6"/>
      <w:lvlJc w:val="left"/>
      <w:pPr>
        <w:tabs>
          <w:tab w:val="num" w:pos="4"/>
        </w:tabs>
        <w:ind w:left="4" w:firstLine="0"/>
      </w:pPr>
    </w:lvl>
    <w:lvl w:ilvl="6">
      <w:start w:val="1"/>
      <w:numFmt w:val="decimal"/>
      <w:lvlText w:val="%1.%2.%3.%4.%5.%6.%7"/>
      <w:lvlJc w:val="left"/>
      <w:pPr>
        <w:tabs>
          <w:tab w:val="num" w:pos="4"/>
        </w:tabs>
        <w:ind w:left="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"/>
        </w:tabs>
        <w:ind w:left="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"/>
        </w:tabs>
        <w:ind w:left="4" w:firstLine="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648"/>
      </w:p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595"/>
      </w:p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850"/>
      </w:p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737"/>
      </w:p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737"/>
      </w:p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84" w:firstLine="0"/>
      </w:pPr>
    </w:lvl>
  </w:abstractNum>
  <w:abstractNum w:abstractNumId="2">
    <w:nsid w:val="00EF0A6B"/>
    <w:multiLevelType w:val="hybridMultilevel"/>
    <w:tmpl w:val="B11ACF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9F77AA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DF80DB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F9C0506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5C4350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35FE8"/>
    <w:multiLevelType w:val="hybridMultilevel"/>
    <w:tmpl w:val="33A478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F3684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2CD278B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A207A0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>
    <w:nsid w:val="5FC30675"/>
    <w:multiLevelType w:val="hybridMultilevel"/>
    <w:tmpl w:val="42B450C0"/>
    <w:lvl w:ilvl="0" w:tplc="D6449DE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6BAAEB60">
      <w:start w:val="3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>
    <w:nsid w:val="67EA36FB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2836406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81641A7"/>
    <w:multiLevelType w:val="hybridMultilevel"/>
    <w:tmpl w:val="A9BACC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E06B9"/>
    <w:multiLevelType w:val="hybridMultilevel"/>
    <w:tmpl w:val="1188CC1A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E500594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8"/>
  </w:num>
  <w:num w:numId="14">
    <w:abstractNumId w:val="9"/>
  </w:num>
  <w:num w:numId="15">
    <w:abstractNumId w:val="11"/>
  </w:num>
  <w:num w:numId="16">
    <w:abstractNumId w:val="12"/>
  </w:num>
  <w:num w:numId="17">
    <w:abstractNumId w:val="7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2"/>
    <w:rsid w:val="00001FF0"/>
    <w:rsid w:val="00035A7B"/>
    <w:rsid w:val="000504F7"/>
    <w:rsid w:val="0008357A"/>
    <w:rsid w:val="00097EF1"/>
    <w:rsid w:val="000A7C41"/>
    <w:rsid w:val="000B2291"/>
    <w:rsid w:val="000B4E26"/>
    <w:rsid w:val="000B7DBC"/>
    <w:rsid w:val="000C5B79"/>
    <w:rsid w:val="000C5D94"/>
    <w:rsid w:val="000D6F08"/>
    <w:rsid w:val="000E4A7C"/>
    <w:rsid w:val="000E5C3F"/>
    <w:rsid w:val="000E6347"/>
    <w:rsid w:val="00101256"/>
    <w:rsid w:val="00110F58"/>
    <w:rsid w:val="0012714F"/>
    <w:rsid w:val="001313EE"/>
    <w:rsid w:val="00157A52"/>
    <w:rsid w:val="00162054"/>
    <w:rsid w:val="00176D2E"/>
    <w:rsid w:val="001A70D3"/>
    <w:rsid w:val="001B01DD"/>
    <w:rsid w:val="001B7995"/>
    <w:rsid w:val="001D3A11"/>
    <w:rsid w:val="001E279E"/>
    <w:rsid w:val="002076B1"/>
    <w:rsid w:val="0024555C"/>
    <w:rsid w:val="002621C0"/>
    <w:rsid w:val="00263BB8"/>
    <w:rsid w:val="002763F9"/>
    <w:rsid w:val="00280D4A"/>
    <w:rsid w:val="002856BD"/>
    <w:rsid w:val="00286CCF"/>
    <w:rsid w:val="002A6661"/>
    <w:rsid w:val="002B1F21"/>
    <w:rsid w:val="002D3347"/>
    <w:rsid w:val="002E1FD5"/>
    <w:rsid w:val="002E2AC4"/>
    <w:rsid w:val="002E58A8"/>
    <w:rsid w:val="002F2268"/>
    <w:rsid w:val="003010A5"/>
    <w:rsid w:val="003049AD"/>
    <w:rsid w:val="0035022E"/>
    <w:rsid w:val="00351C01"/>
    <w:rsid w:val="00354248"/>
    <w:rsid w:val="00356ABA"/>
    <w:rsid w:val="0035705B"/>
    <w:rsid w:val="00361D0A"/>
    <w:rsid w:val="00362221"/>
    <w:rsid w:val="0037122B"/>
    <w:rsid w:val="003B39CA"/>
    <w:rsid w:val="003B4262"/>
    <w:rsid w:val="003B74C3"/>
    <w:rsid w:val="003D5F8E"/>
    <w:rsid w:val="003E7955"/>
    <w:rsid w:val="003F2EBC"/>
    <w:rsid w:val="00422582"/>
    <w:rsid w:val="004270A7"/>
    <w:rsid w:val="00433B3B"/>
    <w:rsid w:val="00450E05"/>
    <w:rsid w:val="0046676A"/>
    <w:rsid w:val="00484B4E"/>
    <w:rsid w:val="00491AB5"/>
    <w:rsid w:val="004922CD"/>
    <w:rsid w:val="004A7C6E"/>
    <w:rsid w:val="004B4F80"/>
    <w:rsid w:val="004B5666"/>
    <w:rsid w:val="004D0C90"/>
    <w:rsid w:val="004F2823"/>
    <w:rsid w:val="004F360C"/>
    <w:rsid w:val="00505906"/>
    <w:rsid w:val="00517803"/>
    <w:rsid w:val="00541CFD"/>
    <w:rsid w:val="00550AEA"/>
    <w:rsid w:val="00551CD3"/>
    <w:rsid w:val="00554258"/>
    <w:rsid w:val="005712A2"/>
    <w:rsid w:val="0059622C"/>
    <w:rsid w:val="0059779E"/>
    <w:rsid w:val="005A3DF4"/>
    <w:rsid w:val="005A76BF"/>
    <w:rsid w:val="005C0F96"/>
    <w:rsid w:val="005C3F52"/>
    <w:rsid w:val="005D4E54"/>
    <w:rsid w:val="005E7757"/>
    <w:rsid w:val="0060570C"/>
    <w:rsid w:val="00606B6E"/>
    <w:rsid w:val="00613DD3"/>
    <w:rsid w:val="00623DC3"/>
    <w:rsid w:val="0067350D"/>
    <w:rsid w:val="006C379D"/>
    <w:rsid w:val="006D51B1"/>
    <w:rsid w:val="006D522C"/>
    <w:rsid w:val="006E0B5D"/>
    <w:rsid w:val="006E4D4C"/>
    <w:rsid w:val="006F128D"/>
    <w:rsid w:val="006F1E84"/>
    <w:rsid w:val="00700AF4"/>
    <w:rsid w:val="0071340F"/>
    <w:rsid w:val="00745E61"/>
    <w:rsid w:val="00774EC4"/>
    <w:rsid w:val="00776BF0"/>
    <w:rsid w:val="0078435B"/>
    <w:rsid w:val="00787623"/>
    <w:rsid w:val="00797E6C"/>
    <w:rsid w:val="007A044D"/>
    <w:rsid w:val="007C19C2"/>
    <w:rsid w:val="007C41BF"/>
    <w:rsid w:val="007C54BC"/>
    <w:rsid w:val="007C5D15"/>
    <w:rsid w:val="007E22BF"/>
    <w:rsid w:val="007F2BA7"/>
    <w:rsid w:val="0080214D"/>
    <w:rsid w:val="0080377E"/>
    <w:rsid w:val="0081676F"/>
    <w:rsid w:val="008270F1"/>
    <w:rsid w:val="008304DA"/>
    <w:rsid w:val="008526F9"/>
    <w:rsid w:val="00872087"/>
    <w:rsid w:val="008852BC"/>
    <w:rsid w:val="00892E4B"/>
    <w:rsid w:val="008B6717"/>
    <w:rsid w:val="008B78BE"/>
    <w:rsid w:val="008C0619"/>
    <w:rsid w:val="008D4972"/>
    <w:rsid w:val="008D706D"/>
    <w:rsid w:val="008E0606"/>
    <w:rsid w:val="008E3B9F"/>
    <w:rsid w:val="008E5377"/>
    <w:rsid w:val="008F233E"/>
    <w:rsid w:val="009012EB"/>
    <w:rsid w:val="00907F61"/>
    <w:rsid w:val="00917A81"/>
    <w:rsid w:val="0092019E"/>
    <w:rsid w:val="00930661"/>
    <w:rsid w:val="009338CE"/>
    <w:rsid w:val="00951DC6"/>
    <w:rsid w:val="00967B0E"/>
    <w:rsid w:val="00982D90"/>
    <w:rsid w:val="009903CF"/>
    <w:rsid w:val="009922D0"/>
    <w:rsid w:val="009E1452"/>
    <w:rsid w:val="009E6E00"/>
    <w:rsid w:val="009E76CA"/>
    <w:rsid w:val="009F61AE"/>
    <w:rsid w:val="00A1430A"/>
    <w:rsid w:val="00A364F6"/>
    <w:rsid w:val="00A46208"/>
    <w:rsid w:val="00A471CD"/>
    <w:rsid w:val="00A54611"/>
    <w:rsid w:val="00A54990"/>
    <w:rsid w:val="00A714AD"/>
    <w:rsid w:val="00A71B35"/>
    <w:rsid w:val="00A7462A"/>
    <w:rsid w:val="00A74F1E"/>
    <w:rsid w:val="00A83768"/>
    <w:rsid w:val="00A9227E"/>
    <w:rsid w:val="00A9676A"/>
    <w:rsid w:val="00AB43DE"/>
    <w:rsid w:val="00AB502A"/>
    <w:rsid w:val="00AC0ABA"/>
    <w:rsid w:val="00AE5E6F"/>
    <w:rsid w:val="00B018CC"/>
    <w:rsid w:val="00B01912"/>
    <w:rsid w:val="00B067C1"/>
    <w:rsid w:val="00B26BD6"/>
    <w:rsid w:val="00B34158"/>
    <w:rsid w:val="00B51777"/>
    <w:rsid w:val="00B56B1F"/>
    <w:rsid w:val="00B574FC"/>
    <w:rsid w:val="00B73366"/>
    <w:rsid w:val="00B91ED9"/>
    <w:rsid w:val="00BA625E"/>
    <w:rsid w:val="00BB08C8"/>
    <w:rsid w:val="00BB298F"/>
    <w:rsid w:val="00BB6EB4"/>
    <w:rsid w:val="00BD300C"/>
    <w:rsid w:val="00BD5571"/>
    <w:rsid w:val="00BF1068"/>
    <w:rsid w:val="00BF6DC7"/>
    <w:rsid w:val="00C107EA"/>
    <w:rsid w:val="00C20F6E"/>
    <w:rsid w:val="00C21035"/>
    <w:rsid w:val="00C331A6"/>
    <w:rsid w:val="00C338C2"/>
    <w:rsid w:val="00C344F5"/>
    <w:rsid w:val="00C35A4A"/>
    <w:rsid w:val="00C91CA5"/>
    <w:rsid w:val="00CB46B0"/>
    <w:rsid w:val="00CC73E5"/>
    <w:rsid w:val="00CF2B7F"/>
    <w:rsid w:val="00D102A5"/>
    <w:rsid w:val="00D1077C"/>
    <w:rsid w:val="00D55953"/>
    <w:rsid w:val="00D567D1"/>
    <w:rsid w:val="00D61871"/>
    <w:rsid w:val="00D707C9"/>
    <w:rsid w:val="00D77A80"/>
    <w:rsid w:val="00DB2A62"/>
    <w:rsid w:val="00DB36CB"/>
    <w:rsid w:val="00DB7881"/>
    <w:rsid w:val="00DC614A"/>
    <w:rsid w:val="00DE3294"/>
    <w:rsid w:val="00DE5D3E"/>
    <w:rsid w:val="00DE6D94"/>
    <w:rsid w:val="00DF659F"/>
    <w:rsid w:val="00E04D10"/>
    <w:rsid w:val="00E10723"/>
    <w:rsid w:val="00E11A1C"/>
    <w:rsid w:val="00E121C9"/>
    <w:rsid w:val="00E17713"/>
    <w:rsid w:val="00E27DD9"/>
    <w:rsid w:val="00E45284"/>
    <w:rsid w:val="00E464E7"/>
    <w:rsid w:val="00E46FD6"/>
    <w:rsid w:val="00E478AF"/>
    <w:rsid w:val="00E52F67"/>
    <w:rsid w:val="00E53979"/>
    <w:rsid w:val="00E55B40"/>
    <w:rsid w:val="00E6624A"/>
    <w:rsid w:val="00E6763C"/>
    <w:rsid w:val="00E67F93"/>
    <w:rsid w:val="00E80A30"/>
    <w:rsid w:val="00E93AB2"/>
    <w:rsid w:val="00E94EE6"/>
    <w:rsid w:val="00EA5BF5"/>
    <w:rsid w:val="00EA7463"/>
    <w:rsid w:val="00EB199E"/>
    <w:rsid w:val="00EB3AE6"/>
    <w:rsid w:val="00EE51EA"/>
    <w:rsid w:val="00EF3A62"/>
    <w:rsid w:val="00EF7957"/>
    <w:rsid w:val="00F1084F"/>
    <w:rsid w:val="00F156C3"/>
    <w:rsid w:val="00F357F0"/>
    <w:rsid w:val="00F514B6"/>
    <w:rsid w:val="00F72F3F"/>
    <w:rsid w:val="00F76671"/>
    <w:rsid w:val="00F80F83"/>
    <w:rsid w:val="00F947FF"/>
    <w:rsid w:val="00FB1AF9"/>
    <w:rsid w:val="00FC677D"/>
    <w:rsid w:val="00FD1204"/>
    <w:rsid w:val="00FD1844"/>
    <w:rsid w:val="00FF0BE9"/>
    <w:rsid w:val="00FF2B8F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E84"/>
    <w:pPr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8640"/>
      </w:tabs>
    </w:pPr>
    <w:rPr>
      <w:sz w:val="1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caps/>
      <w:sz w:val="48"/>
    </w:rPr>
  </w:style>
  <w:style w:type="paragraph" w:styleId="Zkladntextodsazen2">
    <w:name w:val="Body Text Indent 2"/>
    <w:basedOn w:val="Normln"/>
    <w:pPr>
      <w:autoSpaceDE w:val="0"/>
      <w:autoSpaceDN w:val="0"/>
      <w:spacing w:line="320" w:lineRule="atLeast"/>
      <w:ind w:left="993"/>
    </w:pPr>
    <w:rPr>
      <w:rFonts w:ascii="Times New Roman" w:hAnsi="Times New Roman"/>
      <w:sz w:val="22"/>
      <w:szCs w:val="22"/>
    </w:rPr>
  </w:style>
  <w:style w:type="paragraph" w:styleId="Zkladntextodsazen">
    <w:name w:val="Body Text Indent"/>
    <w:basedOn w:val="Normln"/>
    <w:rsid w:val="006D522C"/>
    <w:pPr>
      <w:spacing w:after="120"/>
      <w:ind w:left="283"/>
    </w:pPr>
  </w:style>
  <w:style w:type="character" w:styleId="Odkaznakoment">
    <w:name w:val="annotation reference"/>
    <w:semiHidden/>
    <w:rsid w:val="00EF7957"/>
    <w:rPr>
      <w:sz w:val="16"/>
      <w:szCs w:val="16"/>
    </w:rPr>
  </w:style>
  <w:style w:type="paragraph" w:styleId="Textkomente">
    <w:name w:val="annotation text"/>
    <w:basedOn w:val="Normln"/>
    <w:semiHidden/>
    <w:rsid w:val="00EF7957"/>
    <w:rPr>
      <w:sz w:val="20"/>
    </w:rPr>
  </w:style>
  <w:style w:type="paragraph" w:styleId="Pedmtkomente">
    <w:name w:val="annotation subject"/>
    <w:basedOn w:val="Textkomente"/>
    <w:next w:val="Textkomente"/>
    <w:semiHidden/>
    <w:rsid w:val="00EF7957"/>
    <w:rPr>
      <w:b/>
      <w:bCs/>
    </w:rPr>
  </w:style>
  <w:style w:type="paragraph" w:styleId="Textbubliny">
    <w:name w:val="Balloon Text"/>
    <w:basedOn w:val="Normln"/>
    <w:semiHidden/>
    <w:rsid w:val="00EF7957"/>
    <w:rPr>
      <w:rFonts w:ascii="Tahoma" w:hAnsi="Tahoma" w:cs="Tahoma"/>
      <w:sz w:val="16"/>
      <w:szCs w:val="16"/>
    </w:rPr>
  </w:style>
  <w:style w:type="paragraph" w:customStyle="1" w:styleId="slovanodrka">
    <w:name w:val="číslovaná odrážka"/>
    <w:basedOn w:val="Normln"/>
    <w:rsid w:val="00EA5BF5"/>
    <w:pPr>
      <w:widowControl w:val="0"/>
      <w:numPr>
        <w:numId w:val="6"/>
      </w:numPr>
      <w:suppressAutoHyphens/>
      <w:jc w:val="left"/>
    </w:pPr>
    <w:rPr>
      <w:rFonts w:ascii="Liberation Serif" w:eastAsia="DejaVu Sans" w:hAnsi="Liberation Serif"/>
      <w:kern w:val="1"/>
      <w:szCs w:val="24"/>
      <w:lang w:val="en-US"/>
    </w:rPr>
  </w:style>
  <w:style w:type="character" w:styleId="Hypertextovodkaz">
    <w:name w:val="Hyperlink"/>
    <w:rsid w:val="006F1E84"/>
    <w:rPr>
      <w:color w:val="0563C1"/>
      <w:u w:val="single"/>
    </w:rPr>
  </w:style>
  <w:style w:type="table" w:styleId="Mkatabulky">
    <w:name w:val="Table Grid"/>
    <w:basedOn w:val="Normlntabulka"/>
    <w:rsid w:val="00DB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227E"/>
    <w:pPr>
      <w:suppressAutoHyphens/>
      <w:ind w:left="720"/>
      <w:contextualSpacing/>
      <w:jc w:val="left"/>
    </w:pPr>
    <w:rPr>
      <w:rFonts w:ascii="Times New Roman" w:hAnsi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E84"/>
    <w:pPr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8640"/>
      </w:tabs>
    </w:pPr>
    <w:rPr>
      <w:sz w:val="1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caps/>
      <w:sz w:val="48"/>
    </w:rPr>
  </w:style>
  <w:style w:type="paragraph" w:styleId="Zkladntextodsazen2">
    <w:name w:val="Body Text Indent 2"/>
    <w:basedOn w:val="Normln"/>
    <w:pPr>
      <w:autoSpaceDE w:val="0"/>
      <w:autoSpaceDN w:val="0"/>
      <w:spacing w:line="320" w:lineRule="atLeast"/>
      <w:ind w:left="993"/>
    </w:pPr>
    <w:rPr>
      <w:rFonts w:ascii="Times New Roman" w:hAnsi="Times New Roman"/>
      <w:sz w:val="22"/>
      <w:szCs w:val="22"/>
    </w:rPr>
  </w:style>
  <w:style w:type="paragraph" w:styleId="Zkladntextodsazen">
    <w:name w:val="Body Text Indent"/>
    <w:basedOn w:val="Normln"/>
    <w:rsid w:val="006D522C"/>
    <w:pPr>
      <w:spacing w:after="120"/>
      <w:ind w:left="283"/>
    </w:pPr>
  </w:style>
  <w:style w:type="character" w:styleId="Odkaznakoment">
    <w:name w:val="annotation reference"/>
    <w:semiHidden/>
    <w:rsid w:val="00EF7957"/>
    <w:rPr>
      <w:sz w:val="16"/>
      <w:szCs w:val="16"/>
    </w:rPr>
  </w:style>
  <w:style w:type="paragraph" w:styleId="Textkomente">
    <w:name w:val="annotation text"/>
    <w:basedOn w:val="Normln"/>
    <w:semiHidden/>
    <w:rsid w:val="00EF7957"/>
    <w:rPr>
      <w:sz w:val="20"/>
    </w:rPr>
  </w:style>
  <w:style w:type="paragraph" w:styleId="Pedmtkomente">
    <w:name w:val="annotation subject"/>
    <w:basedOn w:val="Textkomente"/>
    <w:next w:val="Textkomente"/>
    <w:semiHidden/>
    <w:rsid w:val="00EF7957"/>
    <w:rPr>
      <w:b/>
      <w:bCs/>
    </w:rPr>
  </w:style>
  <w:style w:type="paragraph" w:styleId="Textbubliny">
    <w:name w:val="Balloon Text"/>
    <w:basedOn w:val="Normln"/>
    <w:semiHidden/>
    <w:rsid w:val="00EF7957"/>
    <w:rPr>
      <w:rFonts w:ascii="Tahoma" w:hAnsi="Tahoma" w:cs="Tahoma"/>
      <w:sz w:val="16"/>
      <w:szCs w:val="16"/>
    </w:rPr>
  </w:style>
  <w:style w:type="paragraph" w:customStyle="1" w:styleId="slovanodrka">
    <w:name w:val="číslovaná odrážka"/>
    <w:basedOn w:val="Normln"/>
    <w:rsid w:val="00EA5BF5"/>
    <w:pPr>
      <w:widowControl w:val="0"/>
      <w:numPr>
        <w:numId w:val="6"/>
      </w:numPr>
      <w:suppressAutoHyphens/>
      <w:jc w:val="left"/>
    </w:pPr>
    <w:rPr>
      <w:rFonts w:ascii="Liberation Serif" w:eastAsia="DejaVu Sans" w:hAnsi="Liberation Serif"/>
      <w:kern w:val="1"/>
      <w:szCs w:val="24"/>
      <w:lang w:val="en-US"/>
    </w:rPr>
  </w:style>
  <w:style w:type="character" w:styleId="Hypertextovodkaz">
    <w:name w:val="Hyperlink"/>
    <w:rsid w:val="006F1E84"/>
    <w:rPr>
      <w:color w:val="0563C1"/>
      <w:u w:val="single"/>
    </w:rPr>
  </w:style>
  <w:style w:type="table" w:styleId="Mkatabulky">
    <w:name w:val="Table Grid"/>
    <w:basedOn w:val="Normlntabulka"/>
    <w:rsid w:val="00DB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227E"/>
    <w:pPr>
      <w:suppressAutoHyphens/>
      <w:ind w:left="720"/>
      <w:contextualSpacing/>
      <w:jc w:val="left"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Zastupov&#225;n&#237;%20a%20pln&#233;%20moci\Smlouva%20o%20pr&#225;vn&#237;ch%20slu&#382;b&#225;ch%20&#269;esk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73999-311E-48B4-90D2-DF3CB012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právních službách česky</Template>
  <TotalTime>0</TotalTime>
  <Pages>5</Pages>
  <Words>1471</Words>
  <Characters>8683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Konečný</dc:creator>
  <cp:lastModifiedBy>Soňa Dresslerová</cp:lastModifiedBy>
  <cp:revision>2</cp:revision>
  <cp:lastPrinted>2017-11-03T07:42:00Z</cp:lastPrinted>
  <dcterms:created xsi:type="dcterms:W3CDTF">2017-11-03T09:12:00Z</dcterms:created>
  <dcterms:modified xsi:type="dcterms:W3CDTF">2017-11-03T09:12:00Z</dcterms:modified>
</cp:coreProperties>
</file>