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51" w:rsidRPr="00175553" w:rsidRDefault="00107751" w:rsidP="00107751">
      <w:pPr>
        <w:pStyle w:val="Nzev"/>
        <w:widowControl/>
        <w:tabs>
          <w:tab w:val="left" w:pos="3828"/>
        </w:tabs>
        <w:rPr>
          <w:rFonts w:ascii="Tahoma" w:hAnsi="Tahoma" w:cs="Tahoma"/>
          <w:sz w:val="52"/>
          <w:szCs w:val="52"/>
          <w:u w:val="none"/>
        </w:rPr>
      </w:pPr>
      <w:bookmarkStart w:id="0" w:name="_GoBack"/>
      <w:bookmarkEnd w:id="0"/>
      <w:r w:rsidRPr="00175553">
        <w:rPr>
          <w:rFonts w:ascii="Tahoma" w:hAnsi="Tahoma" w:cs="Tahoma"/>
          <w:sz w:val="52"/>
          <w:szCs w:val="52"/>
          <w:u w:val="none"/>
        </w:rPr>
        <w:t>SMLOUVA O DÍLO</w:t>
      </w:r>
    </w:p>
    <w:p w:rsidR="004E71C6" w:rsidRPr="00175553" w:rsidRDefault="004E71C6" w:rsidP="00107751">
      <w:pPr>
        <w:pStyle w:val="Nzev"/>
        <w:widowControl/>
        <w:tabs>
          <w:tab w:val="left" w:pos="3828"/>
        </w:tabs>
        <w:rPr>
          <w:rFonts w:ascii="Tahoma" w:hAnsi="Tahoma" w:cs="Tahoma"/>
          <w:sz w:val="20"/>
          <w:u w:val="none"/>
        </w:rPr>
      </w:pPr>
    </w:p>
    <w:p w:rsidR="00BE2924" w:rsidRPr="00175553" w:rsidRDefault="00BE2924" w:rsidP="00BE2924">
      <w:pPr>
        <w:jc w:val="center"/>
        <w:rPr>
          <w:rFonts w:ascii="Tahoma" w:hAnsi="Tahoma" w:cs="Tahoma"/>
          <w:sz w:val="20"/>
          <w:szCs w:val="20"/>
          <w:lang w:val="cs-CZ"/>
        </w:rPr>
      </w:pPr>
      <w:r w:rsidRPr="00175553">
        <w:rPr>
          <w:rFonts w:ascii="Tahoma" w:hAnsi="Tahoma" w:cs="Tahoma"/>
          <w:sz w:val="20"/>
          <w:szCs w:val="20"/>
          <w:lang w:val="cs-CZ"/>
        </w:rPr>
        <w:t>uzavřená podle</w:t>
      </w:r>
      <w:r w:rsidR="00236644" w:rsidRPr="00175553">
        <w:rPr>
          <w:rFonts w:ascii="Tahoma" w:hAnsi="Tahoma" w:cs="Tahoma"/>
          <w:sz w:val="20"/>
          <w:szCs w:val="20"/>
          <w:lang w:val="cs-CZ"/>
        </w:rPr>
        <w:t xml:space="preserve"> </w:t>
      </w:r>
      <w:r w:rsidR="00236644" w:rsidRPr="00175553">
        <w:rPr>
          <w:lang w:val="cs-CZ"/>
        </w:rPr>
        <w:t>§ 2586, zákona</w:t>
      </w:r>
      <w:r w:rsidRPr="00175553">
        <w:rPr>
          <w:rFonts w:ascii="Tahoma" w:hAnsi="Tahoma" w:cs="Tahoma"/>
          <w:sz w:val="20"/>
          <w:szCs w:val="20"/>
          <w:lang w:val="cs-CZ"/>
        </w:rPr>
        <w:t xml:space="preserve"> 89/2012 Sb., občanský zákoník, v platném znění</w:t>
      </w:r>
    </w:p>
    <w:p w:rsidR="00107751" w:rsidRPr="00175553" w:rsidRDefault="00A12A3D" w:rsidP="00107751">
      <w:pPr>
        <w:jc w:val="center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lang w:val="cs-CZ"/>
        </w:rPr>
        <w:t>Kód zakáz</w:t>
      </w:r>
      <w:r w:rsidRPr="0067702B">
        <w:rPr>
          <w:rFonts w:ascii="Tahoma" w:hAnsi="Tahoma" w:cs="Tahoma"/>
          <w:lang w:val="cs-CZ"/>
        </w:rPr>
        <w:t xml:space="preserve">ky: </w:t>
      </w:r>
      <w:r>
        <w:rPr>
          <w:rFonts w:ascii="Tahoma" w:hAnsi="Tahoma" w:cs="Tahoma"/>
          <w:lang w:val="cs-CZ"/>
        </w:rPr>
        <w:t>DOC012317</w:t>
      </w:r>
    </w:p>
    <w:p w:rsidR="00107751" w:rsidRPr="00175553" w:rsidRDefault="00107751" w:rsidP="0010775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Smluvní strany</w:t>
      </w:r>
    </w:p>
    <w:p w:rsidR="004E71C6" w:rsidRPr="00175553" w:rsidRDefault="004E71C6" w:rsidP="004E71C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b/>
          <w:sz w:val="20"/>
          <w:lang w:val="cs-CZ"/>
        </w:rPr>
      </w:pP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Objednatel: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TBS Světlá nad Sázavou, p.o.</w:t>
      </w: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721861">
        <w:rPr>
          <w:rFonts w:ascii="Tahoma" w:hAnsi="Tahoma" w:cs="Tahoma"/>
          <w:b/>
          <w:sz w:val="20"/>
          <w:lang w:val="cs-CZ"/>
        </w:rPr>
        <w:t>Z</w:t>
      </w:r>
      <w:r w:rsidR="00721861" w:rsidRPr="009A25A9">
        <w:rPr>
          <w:rFonts w:ascii="Tahoma" w:hAnsi="Tahoma" w:cs="Tahoma"/>
          <w:b/>
          <w:sz w:val="20"/>
          <w:szCs w:val="20"/>
        </w:rPr>
        <w:t>astoupená: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ROMAN HŮLA</w:t>
      </w:r>
    </w:p>
    <w:p w:rsidR="00107751" w:rsidRPr="0067702B" w:rsidRDefault="007F169F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sz w:val="20"/>
          <w:lang w:val="cs-CZ"/>
        </w:rPr>
        <w:t>Sídlo:</w:t>
      </w:r>
      <w:r w:rsidR="00107751"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Rozkoš 749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58291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Světlá nad Sázavou</w:t>
      </w:r>
    </w:p>
    <w:p w:rsidR="00107751" w:rsidRPr="0067702B" w:rsidRDefault="007F169F" w:rsidP="007F169F">
      <w:pPr>
        <w:tabs>
          <w:tab w:val="left" w:pos="2420"/>
          <w:tab w:val="left" w:pos="3119"/>
        </w:tabs>
        <w:rPr>
          <w:rFonts w:ascii="Tahoma" w:hAnsi="Tahoma" w:cs="Tahoma"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sz w:val="20"/>
          <w:lang w:val="cs-CZ"/>
        </w:rPr>
        <w:t>IČ:</w:t>
      </w:r>
      <w:r w:rsidR="00107751"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00042234</w:t>
      </w:r>
    </w:p>
    <w:p w:rsidR="00107751" w:rsidRPr="0067702B" w:rsidRDefault="00107751" w:rsidP="00107751">
      <w:pPr>
        <w:tabs>
          <w:tab w:val="right" w:pos="2694"/>
          <w:tab w:val="left" w:pos="3119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DIČ: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CZ00042234</w:t>
      </w:r>
    </w:p>
    <w:p w:rsidR="00107751" w:rsidRPr="0067702B" w:rsidRDefault="00107751" w:rsidP="007F169F">
      <w:pPr>
        <w:ind w:left="3540"/>
        <w:rPr>
          <w:rFonts w:ascii="Tahoma" w:hAnsi="Tahoma" w:cs="Tahoma"/>
          <w:sz w:val="20"/>
          <w:lang w:val="cs-CZ"/>
        </w:rPr>
      </w:pPr>
      <w:r w:rsidRPr="0067702B">
        <w:rPr>
          <w:rFonts w:ascii="Tahoma" w:hAnsi="Tahoma" w:cs="Tahoma"/>
          <w:sz w:val="20"/>
          <w:lang w:val="cs-CZ"/>
        </w:rPr>
        <w:t>&amp;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Zhotovitel: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bCs/>
          <w:sz w:val="20"/>
          <w:lang w:val="cs-CZ"/>
        </w:rPr>
        <w:t>CTS corp., s.r.o.</w:t>
      </w:r>
    </w:p>
    <w:p w:rsidR="002C06D9" w:rsidRPr="0067702B" w:rsidRDefault="002C06D9" w:rsidP="002C06D9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="00721861">
        <w:rPr>
          <w:rFonts w:ascii="Tahoma" w:hAnsi="Tahoma" w:cs="Tahoma"/>
          <w:b/>
          <w:sz w:val="20"/>
          <w:lang w:val="cs-CZ"/>
        </w:rPr>
        <w:t>Z</w:t>
      </w:r>
      <w:r w:rsidR="00721861" w:rsidRPr="009A25A9">
        <w:rPr>
          <w:rFonts w:ascii="Tahoma" w:hAnsi="Tahoma" w:cs="Tahoma"/>
          <w:b/>
          <w:sz w:val="20"/>
          <w:szCs w:val="20"/>
        </w:rPr>
        <w:t>astoupená: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Ing. Petrem Dvořákem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Sídlo: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Bubenská 421/3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17000</w:t>
      </w:r>
      <w:r w:rsidR="0067702B" w:rsidRPr="0067702B">
        <w:rPr>
          <w:rFonts w:ascii="Tahoma" w:hAnsi="Tahoma" w:cs="Tahoma"/>
          <w:b/>
          <w:sz w:val="20"/>
          <w:lang w:val="cs-CZ"/>
        </w:rPr>
        <w:t xml:space="preserve">, </w:t>
      </w:r>
      <w:r>
        <w:rPr>
          <w:rFonts w:ascii="Tahoma" w:hAnsi="Tahoma" w:cs="Tahoma"/>
          <w:b/>
          <w:sz w:val="20"/>
          <w:lang w:val="cs-CZ"/>
        </w:rPr>
        <w:t>Praha 7</w:t>
      </w:r>
    </w:p>
    <w:p w:rsidR="00107751" w:rsidRPr="0067702B" w:rsidRDefault="00107751" w:rsidP="00107751">
      <w:pPr>
        <w:tabs>
          <w:tab w:val="right" w:pos="2694"/>
          <w:tab w:val="left" w:pos="3261"/>
        </w:tabs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  <w:t>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27099873</w:t>
      </w:r>
    </w:p>
    <w:p w:rsidR="00107751" w:rsidRPr="0067702B" w:rsidRDefault="00107751" w:rsidP="00107751">
      <w:pPr>
        <w:tabs>
          <w:tab w:val="right" w:pos="2694"/>
          <w:tab w:val="left" w:pos="3261"/>
        </w:tabs>
        <w:ind w:left="284" w:hanging="142"/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sz w:val="20"/>
          <w:lang w:val="cs-CZ"/>
        </w:rPr>
        <w:tab/>
      </w:r>
      <w:r w:rsidRPr="0067702B">
        <w:rPr>
          <w:rFonts w:ascii="Tahoma" w:hAnsi="Tahoma" w:cs="Tahoma"/>
          <w:b/>
          <w:sz w:val="20"/>
          <w:lang w:val="cs-CZ"/>
        </w:rPr>
        <w:tab/>
        <w:t>DIČ:</w:t>
      </w:r>
      <w:r w:rsidRPr="0067702B">
        <w:rPr>
          <w:rFonts w:ascii="Tahoma" w:hAnsi="Tahoma" w:cs="Tahoma"/>
          <w:b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CZ27099873</w:t>
      </w:r>
    </w:p>
    <w:p w:rsidR="00107751" w:rsidRPr="0067702B" w:rsidRDefault="004E71C6" w:rsidP="004E71C6">
      <w:pPr>
        <w:tabs>
          <w:tab w:val="right" w:pos="2694"/>
          <w:tab w:val="left" w:pos="3261"/>
          <w:tab w:val="left" w:pos="3686"/>
        </w:tabs>
        <w:ind w:left="3255" w:hanging="3255"/>
        <w:rPr>
          <w:rFonts w:ascii="Tahoma" w:hAnsi="Tahoma" w:cs="Tahoma"/>
          <w:b/>
          <w:sz w:val="20"/>
          <w:lang w:val="cs-CZ"/>
        </w:rPr>
      </w:pPr>
      <w:r w:rsidRPr="0067702B">
        <w:rPr>
          <w:rFonts w:ascii="Tahoma" w:hAnsi="Tahoma" w:cs="Tahoma"/>
          <w:b/>
          <w:bCs/>
          <w:sz w:val="20"/>
          <w:lang w:val="cs-CZ"/>
        </w:rPr>
        <w:tab/>
      </w:r>
      <w:r w:rsidR="00107751" w:rsidRPr="0067702B">
        <w:rPr>
          <w:rFonts w:ascii="Tahoma" w:hAnsi="Tahoma" w:cs="Tahoma"/>
          <w:b/>
          <w:bCs/>
          <w:sz w:val="20"/>
          <w:lang w:val="cs-CZ"/>
        </w:rPr>
        <w:t>Registrace:</w:t>
      </w:r>
      <w:r w:rsidR="00107751" w:rsidRPr="0067702B">
        <w:rPr>
          <w:rFonts w:ascii="Tahoma" w:hAnsi="Tahoma" w:cs="Tahoma"/>
          <w:b/>
          <w:bCs/>
          <w:sz w:val="20"/>
          <w:lang w:val="cs-CZ"/>
        </w:rPr>
        <w:tab/>
      </w:r>
      <w:r w:rsidRPr="0067702B">
        <w:rPr>
          <w:rFonts w:ascii="Tahoma" w:hAnsi="Tahoma" w:cs="Tahoma"/>
          <w:b/>
          <w:bCs/>
          <w:sz w:val="20"/>
          <w:lang w:val="cs-CZ"/>
        </w:rPr>
        <w:tab/>
      </w:r>
      <w:r>
        <w:rPr>
          <w:rFonts w:ascii="Tahoma" w:hAnsi="Tahoma" w:cs="Tahoma"/>
          <w:b/>
          <w:sz w:val="20"/>
          <w:lang w:val="cs-CZ"/>
        </w:rPr>
        <w:t>310007 - Úřad městské části Praha 7</w:t>
      </w:r>
    </w:p>
    <w:p w:rsidR="004E71C6" w:rsidRPr="00175553" w:rsidRDefault="004E71C6" w:rsidP="004E71C6">
      <w:pPr>
        <w:tabs>
          <w:tab w:val="right" w:pos="2694"/>
          <w:tab w:val="left" w:pos="3261"/>
          <w:tab w:val="left" w:pos="3686"/>
        </w:tabs>
        <w:ind w:left="3255" w:hanging="3255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Předmět smlouvy</w:t>
      </w:r>
    </w:p>
    <w:p w:rsidR="004E71C6" w:rsidRPr="00175553" w:rsidRDefault="004E71C6" w:rsidP="004E71C6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ahoma" w:hAnsi="Tahoma" w:cs="Tahoma"/>
          <w:b/>
          <w:sz w:val="20"/>
          <w:lang w:val="cs-CZ"/>
        </w:rPr>
      </w:pPr>
    </w:p>
    <w:p w:rsidR="0042131A" w:rsidRDefault="00107751" w:rsidP="0042131A">
      <w:pPr>
        <w:keepNext/>
        <w:ind w:left="708" w:hanging="425"/>
        <w:jc w:val="both"/>
        <w:rPr>
          <w:rFonts w:ascii="Tahoma" w:eastAsia="Times New Roman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2.1</w:t>
      </w:r>
      <w:r w:rsidR="004E71C6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Předmětem smlouvy je</w:t>
      </w:r>
      <w:r w:rsidRPr="00175553">
        <w:rPr>
          <w:rFonts w:ascii="Tahoma" w:hAnsi="Tahoma" w:cs="Tahoma"/>
          <w:color w:val="FF0000"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 xml:space="preserve">zhotovení dokumentace potřebné k podání žádosti a vypracování samotné žádosti, </w:t>
      </w:r>
      <w:r w:rsidR="00215333" w:rsidRPr="00175553">
        <w:rPr>
          <w:rFonts w:ascii="Tahoma" w:hAnsi="Tahoma" w:cs="Tahoma"/>
          <w:sz w:val="20"/>
          <w:lang w:val="cs-CZ"/>
        </w:rPr>
        <w:t xml:space="preserve">v rámci </w:t>
      </w:r>
      <w:r>
        <w:rPr>
          <w:rFonts w:ascii="Tahoma" w:hAnsi="Tahoma" w:cs="Tahoma"/>
          <w:b/>
          <w:sz w:val="20"/>
          <w:lang w:val="cs-CZ"/>
        </w:rPr>
        <w:t>OPŽP</w:t>
      </w:r>
      <w:r w:rsidR="00BA0DC7" w:rsidRPr="007D359A">
        <w:rPr>
          <w:rFonts w:ascii="Tahoma" w:hAnsi="Tahoma" w:cs="Tahoma"/>
          <w:b/>
          <w:sz w:val="20"/>
          <w:lang w:val="cs-CZ"/>
        </w:rPr>
        <w:t xml:space="preserve"> – </w:t>
      </w:r>
      <w:r>
        <w:rPr>
          <w:rFonts w:ascii="Tahoma" w:hAnsi="Tahoma" w:cs="Tahoma"/>
          <w:b/>
          <w:sz w:val="20"/>
          <w:lang w:val="cs-CZ"/>
        </w:rPr>
        <w:t>3.2 Zvýšit podíl materiálového a energetického využití odpadů (výzva č. 69)</w:t>
      </w:r>
      <w:r w:rsidR="00215333" w:rsidRPr="00175553">
        <w:rPr>
          <w:rFonts w:ascii="Tahoma" w:hAnsi="Tahoma" w:cs="Tahoma"/>
          <w:sz w:val="20"/>
          <w:lang w:val="cs-CZ"/>
        </w:rPr>
        <w:t xml:space="preserve">, k projektu </w:t>
      </w:r>
      <w:r>
        <w:rPr>
          <w:rFonts w:ascii="Tahoma" w:hAnsi="Tahoma" w:cs="Tahoma"/>
          <w:b/>
          <w:sz w:val="20"/>
          <w:lang w:val="cs-CZ"/>
        </w:rPr>
        <w:t>Rozšíření sběrného dvora-TBS Světlá nad Sázavou, p.o.</w:t>
      </w:r>
      <w:r w:rsidR="00215333" w:rsidRPr="00BA0DC7">
        <w:rPr>
          <w:rFonts w:ascii="Tahoma" w:hAnsi="Tahoma" w:cs="Tahoma"/>
          <w:sz w:val="20"/>
          <w:lang w:val="cs-CZ"/>
        </w:rPr>
        <w:t>.</w:t>
      </w:r>
      <w:r w:rsidR="0042131A" w:rsidRPr="0042131A">
        <w:rPr>
          <w:rFonts w:ascii="Tahoma" w:eastAsia="Times New Roman" w:hAnsi="Tahoma" w:cs="Tahoma"/>
          <w:sz w:val="20"/>
          <w:lang w:val="cs-CZ"/>
        </w:rPr>
        <w:t xml:space="preserve"> </w:t>
      </w:r>
      <w:r w:rsidR="0042131A">
        <w:rPr>
          <w:rFonts w:ascii="Tahoma" w:eastAsia="Times New Roman" w:hAnsi="Tahoma" w:cs="Tahoma"/>
          <w:sz w:val="20"/>
          <w:lang w:val="cs-CZ"/>
        </w:rPr>
        <w:t>Jedná se o zpracování:</w:t>
      </w:r>
    </w:p>
    <w:p w:rsidR="0042131A" w:rsidRDefault="0042131A" w:rsidP="0042131A">
      <w:pPr>
        <w:autoSpaceDE w:val="0"/>
        <w:autoSpaceDN w:val="0"/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a)analýzy potenciálu odpadů</w:t>
      </w:r>
    </w:p>
    <w:p w:rsidR="0042131A" w:rsidRDefault="0042131A" w:rsidP="0042131A">
      <w:pPr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b)žádost včetně vyplnění v IS KP14+</w:t>
      </w:r>
    </w:p>
    <w:p w:rsidR="00107751" w:rsidRPr="00175553" w:rsidRDefault="00107751" w:rsidP="00107751">
      <w:pPr>
        <w:keepNext/>
        <w:ind w:left="708" w:hanging="425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ind w:left="708" w:hanging="425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2.2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Dokumenty (dílo) se zhotovitel zavazuje předat objednateli v předepsané formě, nutné k odevzdání žádosti příslušnému orgánu.</w:t>
      </w:r>
    </w:p>
    <w:p w:rsidR="006E1691" w:rsidRDefault="006E1691">
      <w:pPr>
        <w:spacing w:after="0" w:line="240" w:lineRule="auto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 Termíny plnění</w:t>
      </w:r>
      <w:r w:rsidRPr="00175553">
        <w:rPr>
          <w:rFonts w:ascii="Tahoma" w:hAnsi="Tahoma" w:cs="Tahoma"/>
          <w:sz w:val="20"/>
          <w:lang w:val="cs-CZ"/>
        </w:rPr>
        <w:t xml:space="preserve"> </w:t>
      </w:r>
    </w:p>
    <w:p w:rsidR="00107751" w:rsidRPr="00175553" w:rsidRDefault="00107751" w:rsidP="005B752A">
      <w:pPr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 xml:space="preserve">Zhotovitel se zavazuje zaregistrovat žádost nejpozději do </w:t>
      </w:r>
      <w:r>
        <w:rPr>
          <w:rFonts w:ascii="Tahoma" w:hAnsi="Tahoma" w:cs="Tahoma"/>
          <w:b/>
          <w:bCs/>
          <w:sz w:val="20"/>
          <w:lang w:val="cs-CZ"/>
        </w:rPr>
        <w:t>1. 12. 2017</w:t>
      </w:r>
      <w:r w:rsidRPr="00175553">
        <w:rPr>
          <w:rFonts w:ascii="Tahoma" w:hAnsi="Tahoma" w:cs="Tahoma"/>
          <w:bCs/>
          <w:sz w:val="20"/>
          <w:lang w:val="cs-CZ"/>
        </w:rPr>
        <w:t xml:space="preserve">. </w:t>
      </w:r>
      <w:r w:rsidRPr="00175553">
        <w:rPr>
          <w:rFonts w:ascii="Tahoma" w:hAnsi="Tahoma" w:cs="Tahoma"/>
          <w:sz w:val="20"/>
          <w:lang w:val="cs-CZ"/>
        </w:rPr>
        <w:t xml:space="preserve">Zhotovitel může tento svůj závazek splnit dříve. </w:t>
      </w:r>
    </w:p>
    <w:p w:rsidR="00107751" w:rsidRPr="00175553" w:rsidRDefault="00107751" w:rsidP="004E71C6">
      <w:pPr>
        <w:keepNext/>
        <w:ind w:left="72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3.2</w:t>
      </w:r>
      <w:r w:rsidRPr="00175553">
        <w:rPr>
          <w:rFonts w:ascii="Tahoma" w:hAnsi="Tahoma" w:cs="Tahoma"/>
          <w:sz w:val="20"/>
          <w:lang w:val="cs-CZ"/>
        </w:rPr>
        <w:tab/>
        <w:t>Zhotovitel se zavazuje, že do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tohoto termínu vyhotoví pro objednatele veškeré dokumenty a provede činnosti potřebné pro zařazení předepsané žádosti do</w:t>
      </w:r>
      <w:r w:rsidRPr="003B31BD">
        <w:rPr>
          <w:rFonts w:ascii="Tahoma" w:hAnsi="Tahoma" w:cs="Tahoma"/>
          <w:sz w:val="20"/>
          <w:lang w:val="cs-CZ"/>
        </w:rPr>
        <w:t> </w:t>
      </w:r>
      <w:r>
        <w:rPr>
          <w:rFonts w:ascii="Tahoma" w:hAnsi="Tahoma" w:cs="Tahoma"/>
          <w:b/>
          <w:sz w:val="20"/>
          <w:lang w:val="cs-CZ"/>
        </w:rPr>
        <w:t>OPŽP</w:t>
      </w:r>
      <w:r w:rsidR="003B31BD" w:rsidRPr="005631DF">
        <w:rPr>
          <w:rFonts w:ascii="Tahoma" w:hAnsi="Tahoma" w:cs="Tahoma"/>
          <w:b/>
          <w:sz w:val="20"/>
          <w:lang w:val="cs-CZ"/>
        </w:rPr>
        <w:t xml:space="preserve"> – </w:t>
      </w:r>
      <w:r>
        <w:rPr>
          <w:rFonts w:ascii="Tahoma" w:hAnsi="Tahoma" w:cs="Tahoma"/>
          <w:b/>
          <w:sz w:val="20"/>
          <w:lang w:val="cs-CZ"/>
        </w:rPr>
        <w:t>3.2 Zvýšit podíl materiálového a energetického využití odpadů (výzva č. 69)</w:t>
      </w:r>
      <w:r w:rsidRPr="00175553">
        <w:rPr>
          <w:rFonts w:ascii="Tahoma" w:hAnsi="Tahoma" w:cs="Tahoma"/>
          <w:sz w:val="20"/>
          <w:lang w:val="cs-CZ"/>
        </w:rPr>
        <w:t>.</w:t>
      </w:r>
    </w:p>
    <w:p w:rsidR="00107751" w:rsidRPr="00175553" w:rsidRDefault="00107751" w:rsidP="004E71C6">
      <w:pPr>
        <w:keepNext/>
        <w:ind w:left="720" w:hanging="500"/>
        <w:jc w:val="both"/>
        <w:rPr>
          <w:rFonts w:ascii="Tahoma" w:hAnsi="Tahoma" w:cs="Tahoma"/>
          <w:bCs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3.3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>Zhotovitel se zavazuje činnost směřující k zhotovení díla zahájit bez zbytečného odkladu po podepsání této smlouvy.</w:t>
      </w: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</w:p>
    <w:p w:rsidR="00107751" w:rsidRPr="00175553" w:rsidRDefault="00107751" w:rsidP="00107751">
      <w:pPr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 Součinnost objednatele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Cs/>
          <w:sz w:val="20"/>
          <w:lang w:val="cs-CZ"/>
        </w:rPr>
        <w:t>Objednatel se zavazuje poskytovat během celé doby platnosti této smlouvy zhotoviteli potřebnou součinnost. Zejména se objednatel zavazuje, že na každé jednání o předmětu díla</w:t>
      </w:r>
      <w:r w:rsidRPr="00175553">
        <w:rPr>
          <w:rFonts w:ascii="Tahoma" w:hAnsi="Tahoma" w:cs="Tahoma"/>
          <w:sz w:val="20"/>
          <w:lang w:val="cs-CZ"/>
        </w:rPr>
        <w:t xml:space="preserve"> zabezpečí přítomnost a aktivní spolupráci svých pracovníků a předá zhotoviteli veškerou stávající dokumentaci, která má vztah k  řešeným problémům,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zajistí přítomnost a aktivní součinnost zodpovědného pracovníka tak, aby mohlo být postupováno dle potřeb objednatele</w:t>
      </w:r>
      <w:r w:rsidRPr="00175553">
        <w:rPr>
          <w:rFonts w:ascii="Tahoma" w:hAnsi="Tahoma" w:cs="Tahoma"/>
          <w:b/>
          <w:bCs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a splněn termín odevzdání žádosti o podporu.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4.2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 xml:space="preserve">Pokud objednatel nesplní svůj závazek podle čl. 4.1. této smlouvy nebo  dílo  nebude vytvářeno v dohodnutém časovém harmonogramu, má zhotovitel právo svým jednostranným úkonem prodloužit termín plnění nebo  odstoupit od smlouvy. Nezajištěním součinnosti se rozumí pro účely tohoto článku této smlouvy především odkládání schůzek objednatelem v kratší lhůtě než čtyřicet osm hodin a neposkytnutí zhotovitelem požadovaných informací a podkladů </w:t>
      </w:r>
      <w:r w:rsidR="00B84488">
        <w:rPr>
          <w:rFonts w:ascii="Tahoma" w:hAnsi="Tahoma" w:cs="Tahoma"/>
          <w:sz w:val="20"/>
          <w:lang w:val="cs-CZ"/>
        </w:rPr>
        <w:t>pro řádné plnění předmětu díla.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4.3</w:t>
      </w:r>
      <w:r w:rsidRPr="00175553">
        <w:rPr>
          <w:rFonts w:ascii="Tahoma" w:hAnsi="Tahoma" w:cs="Tahoma"/>
          <w:sz w:val="20"/>
          <w:lang w:val="cs-CZ"/>
        </w:rPr>
        <w:tab/>
        <w:t>V návaznosti na části díla řešené zhotovitelem, zajistí objednatel zpracování potřebných dokladů pracovní dokumentace podle konzultací se zhotovitelem v dostatečném časovém předstihu a v souladu s ustanoveními odst. 2.2.</w:t>
      </w:r>
    </w:p>
    <w:p w:rsidR="00107751" w:rsidRPr="00175553" w:rsidRDefault="00107751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4.4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Objednatel podpisem této smlouvy vyjadřuje svůj souhlas se zařazením do referenční listiny zhotovitele, a to po řádném provedení díla za podmínky úspěšného dosažení účelu smlouvy a dále souhlasí s umístěním odkazu zhotovitele na svých internetových stránkách.</w:t>
      </w:r>
    </w:p>
    <w:p w:rsidR="00107751" w:rsidRDefault="00276082" w:rsidP="00107751">
      <w:pPr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lastRenderedPageBreak/>
        <w:br/>
      </w:r>
    </w:p>
    <w:p w:rsidR="00107751" w:rsidRPr="00175553" w:rsidRDefault="00107751" w:rsidP="00107751">
      <w:pPr>
        <w:tabs>
          <w:tab w:val="left" w:pos="285"/>
          <w:tab w:val="center" w:pos="4680"/>
        </w:tabs>
        <w:spacing w:before="240"/>
        <w:ind w:right="18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5. Cena dodávky</w:t>
      </w:r>
    </w:p>
    <w:p w:rsidR="00107751" w:rsidRPr="00175553" w:rsidRDefault="00107751" w:rsidP="00C56FC9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b/>
          <w:bCs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5.1</w:t>
      </w:r>
      <w:r w:rsidR="005B752A" w:rsidRPr="00175553">
        <w:rPr>
          <w:rFonts w:ascii="Tahoma" w:hAnsi="Tahoma" w:cs="Tahoma"/>
          <w:b/>
          <w:sz w:val="20"/>
          <w:lang w:val="cs-CZ"/>
        </w:rPr>
        <w:tab/>
      </w:r>
      <w:r w:rsidR="00BA4825" w:rsidRPr="00BA4825">
        <w:rPr>
          <w:rFonts w:ascii="Tahoma" w:hAnsi="Tahoma" w:cs="Tahoma"/>
          <w:sz w:val="20"/>
          <w:szCs w:val="20"/>
          <w:lang w:val="cs-CZ"/>
        </w:rPr>
        <w:t>Objednatel se zavazuje zaplatit zhotoviteli platbu ve výši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>
        <w:rPr>
          <w:rFonts w:ascii="Tahoma" w:hAnsi="Tahoma" w:cs="Tahoma"/>
          <w:b/>
          <w:sz w:val="20"/>
          <w:szCs w:val="20"/>
          <w:lang w:val="cs-CZ"/>
        </w:rPr>
        <w:t>64.000</w:t>
      </w:r>
      <w:r w:rsidR="0040789C">
        <w:rPr>
          <w:rFonts w:ascii="Tahoma" w:hAnsi="Tahoma" w:cs="Tahoma"/>
          <w:b/>
          <w:sz w:val="20"/>
          <w:szCs w:val="20"/>
          <w:lang w:val="cs-CZ"/>
        </w:rPr>
        <w:t> </w:t>
      </w:r>
      <w:r w:rsidR="00BA4825" w:rsidRPr="00BA4825">
        <w:rPr>
          <w:rFonts w:ascii="Tahoma" w:hAnsi="Tahoma" w:cs="Tahoma"/>
          <w:b/>
          <w:sz w:val="20"/>
          <w:szCs w:val="20"/>
          <w:lang w:val="cs-CZ"/>
        </w:rPr>
        <w:t>Kč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 xml:space="preserve"> +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21</w:t>
      </w:r>
      <w:r w:rsidR="009C6747">
        <w:rPr>
          <w:rFonts w:ascii="Tahoma" w:hAnsi="Tahoma" w:cs="Tahoma"/>
          <w:sz w:val="20"/>
          <w:szCs w:val="20"/>
          <w:lang w:val="cs-CZ"/>
        </w:rPr>
        <w:t> 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% DPH, splatnou do 14</w:t>
      </w:r>
      <w:r w:rsidR="00BA4825">
        <w:rPr>
          <w:rFonts w:ascii="Tahoma" w:hAnsi="Tahoma" w:cs="Tahoma"/>
          <w:sz w:val="20"/>
          <w:szCs w:val="20"/>
          <w:lang w:val="cs-CZ"/>
        </w:rPr>
        <w:t xml:space="preserve"> </w:t>
      </w:r>
      <w:r w:rsidR="00466E83">
        <w:rPr>
          <w:rFonts w:ascii="Tahoma" w:hAnsi="Tahoma" w:cs="Tahoma"/>
          <w:sz w:val="20"/>
          <w:szCs w:val="20"/>
          <w:lang w:val="cs-CZ"/>
        </w:rPr>
        <w:t xml:space="preserve">dnů </w:t>
      </w:r>
      <w:r w:rsidR="00C56FC9" w:rsidRPr="00C56FC9">
        <w:rPr>
          <w:rFonts w:ascii="Tahoma" w:hAnsi="Tahoma" w:cs="Tahoma"/>
          <w:sz w:val="20"/>
          <w:szCs w:val="20"/>
          <w:lang w:val="cs-CZ"/>
        </w:rPr>
        <w:t xml:space="preserve">po </w:t>
      </w:r>
      <w:r w:rsidR="00853D2A">
        <w:rPr>
          <w:rFonts w:ascii="Tahoma" w:hAnsi="Tahoma" w:cs="Tahoma"/>
          <w:sz w:val="20"/>
          <w:szCs w:val="20"/>
          <w:lang w:val="cs-CZ"/>
        </w:rPr>
        <w:t>ukončení veřejné zakázky na předmět realizace projektu</w:t>
      </w:r>
      <w:r w:rsidR="00B0224F">
        <w:rPr>
          <w:rFonts w:ascii="Tahoma" w:hAnsi="Tahoma" w:cs="Tahoma"/>
          <w:sz w:val="20"/>
          <w:szCs w:val="20"/>
          <w:lang w:val="cs-CZ"/>
        </w:rPr>
        <w:t>.</w:t>
      </w:r>
      <w:r w:rsidR="00C56FC9">
        <w:rPr>
          <w:rFonts w:ascii="Tahoma" w:hAnsi="Tahoma" w:cs="Tahoma"/>
          <w:sz w:val="20"/>
          <w:szCs w:val="20"/>
          <w:lang w:val="cs-CZ"/>
        </w:rPr>
        <w:t xml:space="preserve"> 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 xml:space="preserve">Náhrada nákladů na zhotovení díla je zahrnuta v </w:t>
      </w:r>
      <w:r w:rsidR="00F03DF8">
        <w:rPr>
          <w:rFonts w:ascii="Tahoma" w:hAnsi="Tahoma" w:cs="Tahoma"/>
          <w:sz w:val="20"/>
          <w:szCs w:val="20"/>
          <w:lang w:val="cs-CZ"/>
        </w:rPr>
        <w:t>platbě</w:t>
      </w:r>
      <w:r w:rsidR="00BA4825" w:rsidRPr="00BA4825">
        <w:rPr>
          <w:rFonts w:ascii="Tahoma" w:hAnsi="Tahoma" w:cs="Tahoma"/>
          <w:sz w:val="20"/>
          <w:szCs w:val="20"/>
          <w:lang w:val="cs-CZ"/>
        </w:rPr>
        <w:t>.</w:t>
      </w:r>
    </w:p>
    <w:p w:rsidR="003218D7" w:rsidRDefault="003218D7" w:rsidP="003218D7">
      <w:pPr>
        <w:autoSpaceDE w:val="0"/>
        <w:autoSpaceDN w:val="0"/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a)analýza potenciálu odpadů cena 34 000 Kč bez DPH</w:t>
      </w:r>
    </w:p>
    <w:p w:rsidR="003218D7" w:rsidRDefault="003218D7" w:rsidP="003218D7">
      <w:pPr>
        <w:rPr>
          <w:rFonts w:ascii="Tahoma" w:eastAsia="Times New Roman" w:hAnsi="Tahoma" w:cs="Tahoma"/>
          <w:sz w:val="20"/>
          <w:lang w:val="cs-CZ"/>
        </w:rPr>
      </w:pPr>
      <w:r>
        <w:rPr>
          <w:rFonts w:ascii="Tahoma" w:eastAsia="Times New Roman" w:hAnsi="Tahoma" w:cs="Tahoma"/>
          <w:sz w:val="20"/>
          <w:lang w:val="cs-CZ"/>
        </w:rPr>
        <w:t>b)žádost včetně vyplnění v IS KP14+ cena 30 000 Kč bez DPH</w:t>
      </w:r>
    </w:p>
    <w:p w:rsidR="00107751" w:rsidRPr="00175553" w:rsidRDefault="00107751" w:rsidP="00BA4825">
      <w:pPr>
        <w:tabs>
          <w:tab w:val="left" w:pos="720"/>
        </w:tabs>
        <w:spacing w:before="240"/>
        <w:ind w:right="180"/>
        <w:jc w:val="both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720"/>
          <w:tab w:val="left" w:pos="1770"/>
        </w:tabs>
        <w:spacing w:before="240"/>
        <w:ind w:left="709" w:right="180"/>
        <w:rPr>
          <w:rFonts w:ascii="Tahoma" w:hAnsi="Tahoma" w:cs="Tahoma"/>
          <w:sz w:val="20"/>
          <w:lang w:val="cs-CZ"/>
        </w:rPr>
      </w:pPr>
    </w:p>
    <w:p w:rsidR="00107751" w:rsidRPr="00175553" w:rsidRDefault="00107751" w:rsidP="00107751">
      <w:pPr>
        <w:tabs>
          <w:tab w:val="left" w:pos="720"/>
          <w:tab w:val="left" w:pos="1770"/>
        </w:tabs>
        <w:spacing w:before="240"/>
        <w:ind w:left="709" w:right="180"/>
        <w:jc w:val="center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 Platební a fakturační podmínky</w:t>
      </w:r>
    </w:p>
    <w:p w:rsidR="00107751" w:rsidRPr="00175553" w:rsidRDefault="0010775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="00DE6C1A" w:rsidRPr="00175553">
        <w:rPr>
          <w:rFonts w:ascii="Tahoma" w:hAnsi="Tahoma" w:cs="Tahoma"/>
          <w:sz w:val="20"/>
          <w:lang w:val="cs-CZ"/>
        </w:rPr>
        <w:t>Platby</w:t>
      </w:r>
      <w:r w:rsidRPr="00175553">
        <w:rPr>
          <w:rFonts w:ascii="Tahoma" w:hAnsi="Tahoma" w:cs="Tahoma"/>
          <w:sz w:val="20"/>
          <w:lang w:val="cs-CZ"/>
        </w:rPr>
        <w:t xml:space="preserve"> j</w:t>
      </w:r>
      <w:r w:rsidR="00DE6C1A" w:rsidRPr="00175553">
        <w:rPr>
          <w:rFonts w:ascii="Tahoma" w:hAnsi="Tahoma" w:cs="Tahoma"/>
          <w:sz w:val="20"/>
          <w:lang w:val="cs-CZ"/>
        </w:rPr>
        <w:t>sou</w:t>
      </w:r>
      <w:r w:rsidRPr="00175553">
        <w:rPr>
          <w:rFonts w:ascii="Tahoma" w:hAnsi="Tahoma" w:cs="Tahoma"/>
          <w:sz w:val="20"/>
          <w:lang w:val="cs-CZ"/>
        </w:rPr>
        <w:t xml:space="preserve">  splatn</w:t>
      </w:r>
      <w:r w:rsidR="00873608">
        <w:rPr>
          <w:rFonts w:ascii="Tahoma" w:hAnsi="Tahoma" w:cs="Tahoma"/>
          <w:sz w:val="20"/>
          <w:lang w:val="cs-CZ"/>
        </w:rPr>
        <w:t>é</w:t>
      </w:r>
      <w:r w:rsidRPr="00175553">
        <w:rPr>
          <w:rFonts w:ascii="Tahoma" w:hAnsi="Tahoma" w:cs="Tahoma"/>
          <w:sz w:val="20"/>
          <w:lang w:val="cs-CZ"/>
        </w:rPr>
        <w:t xml:space="preserve"> v termínech uvedených v článku 5. této smlouvy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 xml:space="preserve">na základě písemné výzvy zhotovitele (vystavené proforma faktury). Po připsání částky na účet zhotovitele bude objednateli na tuto sumu vystavena Faktura – daňový doklad (včetně DPH). Úhradu se zavazuje objednatel hradit bankovním převodem na účet zhotovitele. </w:t>
      </w:r>
    </w:p>
    <w:p w:rsidR="00107751" w:rsidRPr="00175553" w:rsidRDefault="00107751" w:rsidP="00DE6C1A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6.2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Při prodlení se zaplacením úhrady je objednatel povinen zaplatit úrok z prodlení ve výši</w:t>
      </w:r>
      <w:r w:rsidR="009C6747">
        <w:rPr>
          <w:rFonts w:ascii="Tahoma" w:hAnsi="Tahoma" w:cs="Tahoma"/>
          <w:sz w:val="20"/>
          <w:lang w:val="cs-CZ"/>
        </w:rPr>
        <w:t xml:space="preserve"> </w:t>
      </w:r>
      <w:r w:rsidRPr="00175553">
        <w:rPr>
          <w:rFonts w:ascii="Tahoma" w:hAnsi="Tahoma" w:cs="Tahoma"/>
          <w:sz w:val="20"/>
          <w:lang w:val="cs-CZ"/>
        </w:rPr>
        <w:t>0,05</w:t>
      </w:r>
      <w:r w:rsidR="009C6747">
        <w:rPr>
          <w:rFonts w:ascii="Tahoma" w:hAnsi="Tahoma" w:cs="Tahoma"/>
          <w:sz w:val="20"/>
          <w:lang w:val="cs-CZ"/>
        </w:rPr>
        <w:t> </w:t>
      </w:r>
      <w:r w:rsidRPr="00175553">
        <w:rPr>
          <w:rFonts w:ascii="Tahoma" w:hAnsi="Tahoma" w:cs="Tahoma"/>
          <w:sz w:val="20"/>
          <w:lang w:val="cs-CZ"/>
        </w:rPr>
        <w:t>% z dlužné částky za každý den prodlení. Pokud bude prodlení objednatele delší než 30 kalendářních dnů od data splatnosti, má zhotovitel právo od smlouvy odstoupit.</w:t>
      </w:r>
    </w:p>
    <w:p w:rsidR="006E1691" w:rsidRDefault="006E1691">
      <w:pPr>
        <w:spacing w:after="0" w:line="240" w:lineRule="auto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br w:type="page"/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lastRenderedPageBreak/>
        <w:t>7</w:t>
      </w:r>
      <w:r w:rsidRPr="00175553">
        <w:rPr>
          <w:rFonts w:ascii="Tahoma" w:hAnsi="Tahoma" w:cs="Tahoma"/>
          <w:b/>
          <w:sz w:val="20"/>
          <w:lang w:val="cs-CZ"/>
        </w:rPr>
        <w:t>. Právní režim smlouvy a prorogace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7</w:t>
      </w:r>
      <w:r w:rsidRPr="00175553">
        <w:rPr>
          <w:rFonts w:ascii="Tahoma" w:hAnsi="Tahoma" w:cs="Tahoma"/>
          <w:b/>
          <w:sz w:val="20"/>
          <w:lang w:val="cs-CZ"/>
        </w:rPr>
        <w:t>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se řídí právem České republiky, zejména pak občanským zákoníkem v platném znění.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sz w:val="20"/>
          <w:szCs w:val="20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 Závěrečná ustanovení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.1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 xml:space="preserve">Obě strany prohlašují, že textu této smlouvy rozumí a na základě svého souhlasu s celým jejím obsahem tuto smlouvu podepisují. </w:t>
      </w:r>
    </w:p>
    <w:p w:rsidR="00B84488" w:rsidRPr="00175553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.2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je vyhotovena ve dvou výtiscích, z nichž oba jsou originály; po jednom obdrží každá ze smluvních stran.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.3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Při odstoupení od smlouvy se postupuje podle občanského zákoníku, v platném znění.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b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.4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Tato smlouva může být zrušena či změněna pouze písemnou formou odsouhlasenou oběma stranami.</w:t>
      </w:r>
      <w:r w:rsidRPr="00175553">
        <w:rPr>
          <w:rFonts w:ascii="Tahoma" w:hAnsi="Tahoma" w:cs="Tahoma"/>
          <w:b/>
          <w:sz w:val="20"/>
          <w:lang w:val="cs-CZ"/>
        </w:rPr>
        <w:t xml:space="preserve"> </w:t>
      </w:r>
    </w:p>
    <w:p w:rsidR="00B84488" w:rsidRPr="00175553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.5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lang w:val="cs-CZ"/>
        </w:rPr>
        <w:t>Zhotovitel se zavazuje, že veškeré informace, které získá v průběhu práce, bude považovat za důvěrné a zabezpečí, aby nebyly zneužity třetí osobou.</w:t>
      </w:r>
    </w:p>
    <w:p w:rsidR="00B84488" w:rsidRPr="00175553" w:rsidRDefault="00B84488" w:rsidP="00B84488">
      <w:pPr>
        <w:tabs>
          <w:tab w:val="left" w:pos="720"/>
          <w:tab w:val="left" w:pos="770"/>
        </w:tabs>
        <w:spacing w:before="240"/>
        <w:ind w:left="770" w:right="180" w:hanging="550"/>
        <w:jc w:val="both"/>
        <w:rPr>
          <w:rFonts w:ascii="Tahoma" w:hAnsi="Tahoma" w:cs="Tahoma"/>
          <w:sz w:val="20"/>
          <w:lang w:val="cs-CZ"/>
        </w:rPr>
      </w:pPr>
      <w:r>
        <w:rPr>
          <w:rFonts w:ascii="Tahoma" w:hAnsi="Tahoma" w:cs="Tahoma"/>
          <w:b/>
          <w:sz w:val="20"/>
          <w:lang w:val="cs-CZ"/>
        </w:rPr>
        <w:t>8</w:t>
      </w:r>
      <w:r w:rsidRPr="00175553">
        <w:rPr>
          <w:rFonts w:ascii="Tahoma" w:hAnsi="Tahoma" w:cs="Tahoma"/>
          <w:b/>
          <w:sz w:val="20"/>
          <w:lang w:val="cs-CZ"/>
        </w:rPr>
        <w:t>.6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sz w:val="20"/>
          <w:szCs w:val="20"/>
          <w:lang w:val="cs-CZ"/>
        </w:rPr>
        <w:t>Dle § 2, písm. e), zákona č. 320/2001 Sb., o finanční kontrole ve veřejné správě, v platném znění, je zhotovitel osobou povinnou spolupůsobit při výkonu finanční kontroly.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00"/>
        <w:jc w:val="both"/>
        <w:rPr>
          <w:rFonts w:ascii="Tahoma" w:hAnsi="Tahoma" w:cs="Tahoma"/>
          <w:sz w:val="20"/>
          <w:lang w:val="cs-CZ"/>
        </w:rPr>
      </w:pPr>
      <w:r w:rsidRPr="00175553">
        <w:rPr>
          <w:rFonts w:ascii="Tahoma" w:hAnsi="Tahoma" w:cs="Tahoma"/>
          <w:b/>
          <w:noProof/>
          <w:sz w:val="2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25C85E3E" wp14:editId="12D430BD">
            <wp:simplePos x="0" y="0"/>
            <wp:positionH relativeFrom="column">
              <wp:posOffset>2025650</wp:posOffset>
            </wp:positionH>
            <wp:positionV relativeFrom="paragraph">
              <wp:posOffset>238760</wp:posOffset>
            </wp:positionV>
            <wp:extent cx="1828800" cy="1477010"/>
            <wp:effectExtent l="0" t="0" r="0" b="8890"/>
            <wp:wrapNone/>
            <wp:docPr id="2" name="obrázek 2" descr="DD0100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01009_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553">
        <w:rPr>
          <w:rFonts w:ascii="Tahoma" w:hAnsi="Tahoma" w:cs="Tahoma"/>
          <w:sz w:val="20"/>
          <w:lang w:val="cs-CZ"/>
        </w:rPr>
        <w:t>V Praze</w:t>
      </w:r>
      <w:r w:rsidRPr="00175553">
        <w:rPr>
          <w:rFonts w:ascii="Tahoma" w:hAnsi="Tahoma" w:cs="Tahoma"/>
          <w:sz w:val="20"/>
          <w:lang w:val="cs-CZ"/>
        </w:rPr>
        <w:tab/>
        <w:t xml:space="preserve"> dne…………………….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sz w:val="20"/>
          <w:lang w:val="cs-CZ"/>
        </w:rPr>
      </w:pP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>………………………………..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  <w:t>……………………………….</w:t>
      </w:r>
    </w:p>
    <w:p w:rsidR="00B84488" w:rsidRPr="00175553" w:rsidRDefault="00B84488" w:rsidP="00B84488">
      <w:pPr>
        <w:tabs>
          <w:tab w:val="left" w:pos="720"/>
        </w:tabs>
        <w:spacing w:before="240"/>
        <w:ind w:left="720" w:right="180" w:hanging="540"/>
        <w:jc w:val="both"/>
        <w:rPr>
          <w:rFonts w:ascii="Tahoma" w:hAnsi="Tahoma" w:cs="Tahoma"/>
          <w:b/>
          <w:sz w:val="20"/>
          <w:lang w:val="cs-CZ"/>
        </w:rPr>
      </w:pPr>
      <w:r w:rsidRPr="00175553">
        <w:rPr>
          <w:rFonts w:ascii="Tahoma" w:hAnsi="Tahoma" w:cs="Tahoma"/>
          <w:b/>
          <w:sz w:val="20"/>
          <w:lang w:val="cs-CZ"/>
        </w:rPr>
        <w:tab/>
        <w:t>za zhotovitele</w:t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</w:r>
      <w:r w:rsidRPr="00175553">
        <w:rPr>
          <w:rFonts w:ascii="Tahoma" w:hAnsi="Tahoma" w:cs="Tahoma"/>
          <w:b/>
          <w:sz w:val="20"/>
          <w:lang w:val="cs-CZ"/>
        </w:rPr>
        <w:tab/>
        <w:t>za objednatele</w:t>
      </w:r>
    </w:p>
    <w:p w:rsidR="0089212F" w:rsidRPr="00175553" w:rsidRDefault="0089212F" w:rsidP="00B84488">
      <w:pPr>
        <w:tabs>
          <w:tab w:val="left" w:pos="720"/>
        </w:tabs>
        <w:spacing w:before="240"/>
        <w:ind w:left="720" w:right="180" w:hanging="540"/>
        <w:jc w:val="center"/>
        <w:rPr>
          <w:rFonts w:ascii="Tahoma" w:hAnsi="Tahoma" w:cs="Tahoma"/>
          <w:b/>
          <w:sz w:val="20"/>
          <w:lang w:val="cs-CZ"/>
        </w:rPr>
      </w:pPr>
    </w:p>
    <w:sectPr w:rsidR="0089212F" w:rsidRPr="00175553" w:rsidSect="00C606C2">
      <w:headerReference w:type="default" r:id="rId8"/>
      <w:footerReference w:type="default" r:id="rId9"/>
      <w:pgSz w:w="12240" w:h="15840"/>
      <w:pgMar w:top="43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38" w:rsidRDefault="00142838" w:rsidP="00442610">
      <w:pPr>
        <w:spacing w:after="0" w:line="240" w:lineRule="auto"/>
      </w:pPr>
      <w:r>
        <w:separator/>
      </w:r>
    </w:p>
  </w:endnote>
  <w:endnote w:type="continuationSeparator" w:id="0">
    <w:p w:rsidR="00142838" w:rsidRDefault="00142838" w:rsidP="0044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E9" w:rsidRPr="007F169F" w:rsidRDefault="008F47E9" w:rsidP="0017151A">
    <w:pPr>
      <w:rPr>
        <w:rFonts w:ascii="Tahoma" w:hAnsi="Tahoma" w:cs="Tahoma"/>
        <w:sz w:val="16"/>
        <w:szCs w:val="16"/>
        <w:lang w:val="pl-PL"/>
      </w:rPr>
    </w:pPr>
    <w:r w:rsidRPr="007F169F">
      <w:rPr>
        <w:rFonts w:ascii="Tahoma" w:hAnsi="Tahoma" w:cs="Tahoma"/>
        <w:color w:val="7F7F7F"/>
        <w:sz w:val="16"/>
        <w:szCs w:val="16"/>
        <w:lang w:val="pl-PL"/>
      </w:rPr>
      <w:t>Společnost je zapsána v Obchodním rejstříku vedeném u MS v Praze v oddílu C, vložce č. 96198</w:t>
    </w:r>
  </w:p>
  <w:p w:rsidR="008F47E9" w:rsidRPr="007F169F" w:rsidRDefault="008F47E9">
    <w:pPr>
      <w:pStyle w:val="Zpat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38" w:rsidRDefault="00142838" w:rsidP="00442610">
      <w:pPr>
        <w:spacing w:after="0" w:line="240" w:lineRule="auto"/>
      </w:pPr>
      <w:r>
        <w:separator/>
      </w:r>
    </w:p>
  </w:footnote>
  <w:footnote w:type="continuationSeparator" w:id="0">
    <w:p w:rsidR="00142838" w:rsidRDefault="00142838" w:rsidP="0044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206"/>
      <w:gridCol w:w="2856"/>
      <w:gridCol w:w="610"/>
      <w:gridCol w:w="1034"/>
      <w:gridCol w:w="1351"/>
      <w:gridCol w:w="2519"/>
    </w:tblGrid>
    <w:tr w:rsidR="008F47E9" w:rsidRPr="00171B6F">
      <w:trPr>
        <w:trHeight w:val="1270"/>
      </w:trPr>
      <w:tc>
        <w:tcPr>
          <w:tcW w:w="1202" w:type="dxa"/>
        </w:tcPr>
        <w:p w:rsidR="008F47E9" w:rsidRPr="00171B6F" w:rsidRDefault="00227DB1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  <w:r w:rsidRPr="00171B6F">
            <w:rPr>
              <w:rFonts w:ascii="Tahoma" w:hAnsi="Tahoma" w:cs="Tahoma"/>
              <w:noProof/>
              <w:sz w:val="16"/>
              <w:szCs w:val="16"/>
              <w:lang w:val="cs-CZ" w:eastAsia="cs-CZ"/>
            </w:rPr>
            <w:drawing>
              <wp:inline distT="0" distB="0" distL="0" distR="0">
                <wp:extent cx="628650" cy="876300"/>
                <wp:effectExtent l="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4" w:type="dxa"/>
        </w:tcPr>
        <w:p w:rsidR="008F47E9" w:rsidRPr="00171B6F" w:rsidRDefault="00227DB1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  <w:r w:rsidRPr="00171B6F">
            <w:rPr>
              <w:noProof/>
              <w:lang w:val="cs-CZ" w:eastAsia="cs-CZ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101600</wp:posOffset>
                </wp:positionH>
                <wp:positionV relativeFrom="margin">
                  <wp:posOffset>219075</wp:posOffset>
                </wp:positionV>
                <wp:extent cx="1666875" cy="342900"/>
                <wp:effectExtent l="0" t="0" r="9525" b="0"/>
                <wp:wrapSquare wrapText="bothSides"/>
                <wp:docPr id="3" name="obrázek 3" descr="cla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la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2" w:type="dxa"/>
        </w:tcPr>
        <w:p w:rsidR="008F47E9" w:rsidRPr="00171B6F" w:rsidRDefault="008F47E9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</w:p>
      </w:tc>
      <w:tc>
        <w:tcPr>
          <w:tcW w:w="1039" w:type="dxa"/>
        </w:tcPr>
        <w:p w:rsidR="008F47E9" w:rsidRPr="00171B6F" w:rsidRDefault="008F47E9" w:rsidP="00BF268F">
          <w:pPr>
            <w:spacing w:after="0" w:line="240" w:lineRule="auto"/>
            <w:rPr>
              <w:rFonts w:ascii="Tahoma" w:hAnsi="Tahoma" w:cs="Tahoma"/>
              <w:sz w:val="16"/>
              <w:szCs w:val="16"/>
              <w:lang w:val="cs-CZ"/>
            </w:rPr>
          </w:pPr>
        </w:p>
      </w:tc>
      <w:tc>
        <w:tcPr>
          <w:tcW w:w="1357" w:type="dxa"/>
        </w:tcPr>
        <w:p w:rsidR="008F47E9" w:rsidRPr="00171B6F" w:rsidRDefault="008F47E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</w:p>
      </w:tc>
      <w:tc>
        <w:tcPr>
          <w:tcW w:w="2522" w:type="dxa"/>
        </w:tcPr>
        <w:p w:rsidR="008F47E9" w:rsidRPr="00171B6F" w:rsidRDefault="004D0EEA" w:rsidP="005F7683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Bubenská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421/3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, 1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7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0 00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 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 xml:space="preserve">Praha </w:t>
          </w: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7</w:t>
          </w:r>
          <w:r w:rsidR="008F47E9"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br/>
            <w:t>Tel.: 272 650 820</w:t>
          </w:r>
        </w:p>
        <w:p w:rsidR="008F47E9" w:rsidRPr="00171B6F" w:rsidRDefault="008F47E9" w:rsidP="005F7683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fax: 272 650 523</w:t>
          </w:r>
          <w:r w:rsidRPr="00171B6F">
            <w:rPr>
              <w:rFonts w:ascii="Tahoma" w:hAnsi="Tahoma" w:cs="Tahoma"/>
              <w:color w:val="7F7F7F"/>
              <w:sz w:val="14"/>
              <w:szCs w:val="14"/>
              <w:lang w:val="cs-CZ"/>
            </w:rPr>
            <w:br/>
            <w:t xml:space="preserve">IČ: 27099873 </w:t>
          </w:r>
        </w:p>
        <w:p w:rsidR="008F47E9" w:rsidRPr="00171B6F" w:rsidRDefault="008F47E9" w:rsidP="00C606C2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r>
            <w:rPr>
              <w:rFonts w:ascii="Tahoma" w:hAnsi="Tahoma" w:cs="Tahoma"/>
              <w:color w:val="7F7F7F"/>
              <w:sz w:val="14"/>
              <w:szCs w:val="14"/>
              <w:lang w:val="cs-CZ"/>
            </w:rPr>
            <w:t>DIČ: CZ27099873</w:t>
          </w:r>
        </w:p>
        <w:p w:rsidR="008F47E9" w:rsidRDefault="008F47E9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</w:p>
        <w:p w:rsidR="008F47E9" w:rsidRPr="00171B6F" w:rsidRDefault="00142838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hyperlink r:id="rId3" w:history="1">
            <w:r w:rsidR="008F47E9" w:rsidRPr="00171B6F">
              <w:rPr>
                <w:rStyle w:val="Hypertextovodkaz"/>
                <w:rFonts w:ascii="Tahoma" w:hAnsi="Tahoma" w:cs="Tahoma"/>
                <w:color w:val="7F7F7F"/>
                <w:sz w:val="14"/>
                <w:szCs w:val="14"/>
                <w:lang w:val="cs-CZ"/>
              </w:rPr>
              <w:t>http://www.ctscorp.cz</w:t>
            </w:r>
          </w:hyperlink>
        </w:p>
        <w:p w:rsidR="008F47E9" w:rsidRPr="00171B6F" w:rsidRDefault="00142838" w:rsidP="00BF268F">
          <w:pPr>
            <w:spacing w:after="0" w:line="240" w:lineRule="auto"/>
            <w:jc w:val="right"/>
            <w:rPr>
              <w:rFonts w:ascii="Tahoma" w:hAnsi="Tahoma" w:cs="Tahoma"/>
              <w:color w:val="7F7F7F"/>
              <w:sz w:val="14"/>
              <w:szCs w:val="14"/>
              <w:lang w:val="cs-CZ"/>
            </w:rPr>
          </w:pPr>
          <w:hyperlink r:id="rId4" w:history="1">
            <w:r w:rsidR="008F47E9" w:rsidRPr="00171B6F">
              <w:rPr>
                <w:rStyle w:val="Hypertextovodkaz"/>
                <w:rFonts w:ascii="Tahoma" w:hAnsi="Tahoma" w:cs="Tahoma"/>
                <w:color w:val="7F7F7F"/>
                <w:sz w:val="14"/>
                <w:szCs w:val="14"/>
                <w:lang w:val="cs-CZ"/>
              </w:rPr>
              <w:t>http://www.dotaceprovas.cz</w:t>
            </w:r>
          </w:hyperlink>
        </w:p>
        <w:p w:rsidR="008F47E9" w:rsidRPr="00171B6F" w:rsidRDefault="008F47E9" w:rsidP="00BF268F">
          <w:pPr>
            <w:spacing w:after="0" w:line="240" w:lineRule="auto"/>
            <w:jc w:val="right"/>
            <w:rPr>
              <w:rFonts w:ascii="Tahoma" w:hAnsi="Tahoma" w:cs="Tahoma"/>
              <w:sz w:val="16"/>
              <w:szCs w:val="16"/>
              <w:lang w:val="cs-CZ"/>
            </w:rPr>
          </w:pPr>
        </w:p>
      </w:tc>
    </w:tr>
  </w:tbl>
  <w:p w:rsidR="008F47E9" w:rsidRPr="00171B6F" w:rsidRDefault="008F47E9" w:rsidP="00442610">
    <w:pPr>
      <w:spacing w:after="0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07CF6"/>
    <w:multiLevelType w:val="hybridMultilevel"/>
    <w:tmpl w:val="47B417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7C5AF5"/>
    <w:multiLevelType w:val="hybridMultilevel"/>
    <w:tmpl w:val="1616A57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8C1BB0"/>
    <w:multiLevelType w:val="multilevel"/>
    <w:tmpl w:val="BDBA06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10"/>
    <w:rsid w:val="00020CA0"/>
    <w:rsid w:val="0008430C"/>
    <w:rsid w:val="00093E19"/>
    <w:rsid w:val="000C7407"/>
    <w:rsid w:val="000F574E"/>
    <w:rsid w:val="00107751"/>
    <w:rsid w:val="00130E9A"/>
    <w:rsid w:val="00131AB3"/>
    <w:rsid w:val="00142838"/>
    <w:rsid w:val="00164E09"/>
    <w:rsid w:val="0017151A"/>
    <w:rsid w:val="00171B6F"/>
    <w:rsid w:val="00175553"/>
    <w:rsid w:val="001D568A"/>
    <w:rsid w:val="001E2F72"/>
    <w:rsid w:val="001E579F"/>
    <w:rsid w:val="00215333"/>
    <w:rsid w:val="00227D04"/>
    <w:rsid w:val="00227DB1"/>
    <w:rsid w:val="00233377"/>
    <w:rsid w:val="00236644"/>
    <w:rsid w:val="0027562E"/>
    <w:rsid w:val="00276082"/>
    <w:rsid w:val="0027798F"/>
    <w:rsid w:val="002C06D9"/>
    <w:rsid w:val="002C446E"/>
    <w:rsid w:val="003108D7"/>
    <w:rsid w:val="003218D7"/>
    <w:rsid w:val="00326F1F"/>
    <w:rsid w:val="00357AB9"/>
    <w:rsid w:val="003B31BD"/>
    <w:rsid w:val="003C70DC"/>
    <w:rsid w:val="003D7621"/>
    <w:rsid w:val="003E6332"/>
    <w:rsid w:val="0040372B"/>
    <w:rsid w:val="0040789C"/>
    <w:rsid w:val="00410EDC"/>
    <w:rsid w:val="00413BF6"/>
    <w:rsid w:val="0042131A"/>
    <w:rsid w:val="00424555"/>
    <w:rsid w:val="00442610"/>
    <w:rsid w:val="00453F47"/>
    <w:rsid w:val="00466E83"/>
    <w:rsid w:val="004936EE"/>
    <w:rsid w:val="004A2BFA"/>
    <w:rsid w:val="004D0EEA"/>
    <w:rsid w:val="004E71C6"/>
    <w:rsid w:val="004E7618"/>
    <w:rsid w:val="005174B3"/>
    <w:rsid w:val="00521484"/>
    <w:rsid w:val="00522FBB"/>
    <w:rsid w:val="005264FE"/>
    <w:rsid w:val="005414A0"/>
    <w:rsid w:val="00554678"/>
    <w:rsid w:val="005631DF"/>
    <w:rsid w:val="00593459"/>
    <w:rsid w:val="005B0B99"/>
    <w:rsid w:val="005B752A"/>
    <w:rsid w:val="005D53BA"/>
    <w:rsid w:val="005F4AC6"/>
    <w:rsid w:val="005F7683"/>
    <w:rsid w:val="006100DF"/>
    <w:rsid w:val="00633575"/>
    <w:rsid w:val="0065528B"/>
    <w:rsid w:val="00664BA4"/>
    <w:rsid w:val="00667612"/>
    <w:rsid w:val="0067702B"/>
    <w:rsid w:val="00686522"/>
    <w:rsid w:val="006D5CFE"/>
    <w:rsid w:val="006E1691"/>
    <w:rsid w:val="006E438B"/>
    <w:rsid w:val="00717C46"/>
    <w:rsid w:val="00721861"/>
    <w:rsid w:val="00736C26"/>
    <w:rsid w:val="00771728"/>
    <w:rsid w:val="00774AFE"/>
    <w:rsid w:val="00782C49"/>
    <w:rsid w:val="007C3116"/>
    <w:rsid w:val="007D359A"/>
    <w:rsid w:val="007F169F"/>
    <w:rsid w:val="00834480"/>
    <w:rsid w:val="00853D2A"/>
    <w:rsid w:val="00873608"/>
    <w:rsid w:val="0089212F"/>
    <w:rsid w:val="008E5A75"/>
    <w:rsid w:val="008F47E9"/>
    <w:rsid w:val="0092662A"/>
    <w:rsid w:val="0096659B"/>
    <w:rsid w:val="009C5612"/>
    <w:rsid w:val="009C6747"/>
    <w:rsid w:val="009F2EFF"/>
    <w:rsid w:val="00A12A3D"/>
    <w:rsid w:val="00A36F43"/>
    <w:rsid w:val="00A37812"/>
    <w:rsid w:val="00A76CAF"/>
    <w:rsid w:val="00A93ADD"/>
    <w:rsid w:val="00A9586E"/>
    <w:rsid w:val="00AF21B6"/>
    <w:rsid w:val="00B0224F"/>
    <w:rsid w:val="00B76A44"/>
    <w:rsid w:val="00B84488"/>
    <w:rsid w:val="00B940AE"/>
    <w:rsid w:val="00BA0DC7"/>
    <w:rsid w:val="00BA4825"/>
    <w:rsid w:val="00BB6B5E"/>
    <w:rsid w:val="00BD3BAE"/>
    <w:rsid w:val="00BE2924"/>
    <w:rsid w:val="00BE5B8C"/>
    <w:rsid w:val="00BF268F"/>
    <w:rsid w:val="00C106D0"/>
    <w:rsid w:val="00C43685"/>
    <w:rsid w:val="00C54E77"/>
    <w:rsid w:val="00C56FC9"/>
    <w:rsid w:val="00C606C2"/>
    <w:rsid w:val="00C77225"/>
    <w:rsid w:val="00C95252"/>
    <w:rsid w:val="00CE11F4"/>
    <w:rsid w:val="00D16A49"/>
    <w:rsid w:val="00D50E29"/>
    <w:rsid w:val="00D50F7A"/>
    <w:rsid w:val="00D56A8C"/>
    <w:rsid w:val="00D71D88"/>
    <w:rsid w:val="00D92725"/>
    <w:rsid w:val="00D93796"/>
    <w:rsid w:val="00DC782D"/>
    <w:rsid w:val="00DE6C1A"/>
    <w:rsid w:val="00E005EB"/>
    <w:rsid w:val="00E32109"/>
    <w:rsid w:val="00E5298D"/>
    <w:rsid w:val="00E8148A"/>
    <w:rsid w:val="00EB6D5F"/>
    <w:rsid w:val="00ED3A6F"/>
    <w:rsid w:val="00ED5A3F"/>
    <w:rsid w:val="00F03DF8"/>
    <w:rsid w:val="00F229EC"/>
    <w:rsid w:val="00F56E8C"/>
    <w:rsid w:val="00F61B6B"/>
    <w:rsid w:val="00F8723D"/>
    <w:rsid w:val="00F9016D"/>
    <w:rsid w:val="00FB03B9"/>
    <w:rsid w:val="00FC61B9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D2B564-F72C-4891-B32B-39F95CED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2610"/>
    <w:pPr>
      <w:spacing w:after="200" w:line="276" w:lineRule="auto"/>
    </w:pPr>
    <w:rPr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qFormat/>
    <w:rsid w:val="00107751"/>
    <w:pPr>
      <w:keepNext/>
      <w:tabs>
        <w:tab w:val="left" w:pos="720"/>
      </w:tabs>
      <w:overflowPunct w:val="0"/>
      <w:autoSpaceDE w:val="0"/>
      <w:autoSpaceDN w:val="0"/>
      <w:adjustRightInd w:val="0"/>
      <w:spacing w:before="240" w:after="0" w:line="240" w:lineRule="auto"/>
      <w:ind w:right="180"/>
      <w:jc w:val="right"/>
      <w:textAlignment w:val="baseline"/>
      <w:outlineLvl w:val="3"/>
    </w:pPr>
    <w:rPr>
      <w:rFonts w:ascii="Arial" w:eastAsia="Times New Roman" w:hAnsi="Arial"/>
      <w:i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610"/>
  </w:style>
  <w:style w:type="paragraph" w:styleId="Zpat">
    <w:name w:val="footer"/>
    <w:basedOn w:val="Normln"/>
    <w:link w:val="ZpatChar"/>
    <w:uiPriority w:val="99"/>
    <w:unhideWhenUsed/>
    <w:rsid w:val="00442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610"/>
  </w:style>
  <w:style w:type="character" w:styleId="Hypertextovodkaz">
    <w:name w:val="Hyperlink"/>
    <w:semiHidden/>
    <w:unhideWhenUsed/>
    <w:rsid w:val="00442610"/>
    <w:rPr>
      <w:color w:val="0000FF"/>
      <w:u w:val="single"/>
    </w:rPr>
  </w:style>
  <w:style w:type="table" w:styleId="Mkatabulky">
    <w:name w:val="Table Grid"/>
    <w:basedOn w:val="Normlntabulka"/>
    <w:uiPriority w:val="59"/>
    <w:rsid w:val="005F4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qFormat/>
    <w:rsid w:val="0010775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48"/>
      <w:szCs w:val="20"/>
      <w:u w:val="single"/>
      <w:lang w:val="cs-CZ"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5A75"/>
    <w:pPr>
      <w:spacing w:after="0" w:line="240" w:lineRule="auto"/>
    </w:pPr>
    <w:rPr>
      <w:szCs w:val="21"/>
      <w:lang w:val="cs-CZ"/>
    </w:rPr>
  </w:style>
  <w:style w:type="character" w:customStyle="1" w:styleId="ProsttextChar">
    <w:name w:val="Prostý text Char"/>
    <w:link w:val="Prosttext"/>
    <w:uiPriority w:val="99"/>
    <w:semiHidden/>
    <w:rsid w:val="008E5A75"/>
    <w:rPr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6E8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scorp.cz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dotaceprov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4946</CharactersWithSpaces>
  <SharedDoc>false</SharedDoc>
  <HLinks>
    <vt:vector size="12" baseType="variant">
      <vt:variant>
        <vt:i4>7471151</vt:i4>
      </vt:variant>
      <vt:variant>
        <vt:i4>3</vt:i4>
      </vt:variant>
      <vt:variant>
        <vt:i4>0</vt:i4>
      </vt:variant>
      <vt:variant>
        <vt:i4>5</vt:i4>
      </vt:variant>
      <vt:variant>
        <vt:lpwstr>http://www.dotaceprovas.cz/</vt:lpwstr>
      </vt:variant>
      <vt:variant>
        <vt:lpwstr/>
      </vt:variant>
      <vt:variant>
        <vt:i4>6815841</vt:i4>
      </vt:variant>
      <vt:variant>
        <vt:i4>0</vt:i4>
      </vt:variant>
      <vt:variant>
        <vt:i4>0</vt:i4>
      </vt:variant>
      <vt:variant>
        <vt:i4>5</vt:i4>
      </vt:variant>
      <vt:variant>
        <vt:lpwstr>http://www.ctscorp.cz/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inganno</dc:creator>
  <cp:lastModifiedBy>Roman Hůla</cp:lastModifiedBy>
  <cp:revision>2</cp:revision>
  <dcterms:created xsi:type="dcterms:W3CDTF">2017-11-10T10:58:00Z</dcterms:created>
  <dcterms:modified xsi:type="dcterms:W3CDTF">2017-11-10T10:58:00Z</dcterms:modified>
</cp:coreProperties>
</file>