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93" w:rsidRDefault="00E83AB7">
      <w:pPr>
        <w:pStyle w:val="Headerorfooter0"/>
        <w:framePr w:wrap="none" w:vAnchor="page" w:hAnchor="page" w:x="1278" w:y="1208"/>
        <w:shd w:val="clear" w:color="auto" w:fill="auto"/>
      </w:pPr>
      <w:r>
        <w:t>-u</w:t>
      </w:r>
    </w:p>
    <w:p w:rsidR="00661B93" w:rsidRDefault="00E83AB7">
      <w:pPr>
        <w:pStyle w:val="Heading10"/>
        <w:framePr w:w="8582" w:h="1094" w:hRule="exact" w:wrap="none" w:vAnchor="page" w:hAnchor="page" w:x="1556" w:y="1707"/>
        <w:shd w:val="clear" w:color="auto" w:fill="auto"/>
        <w:tabs>
          <w:tab w:val="left" w:pos="5494"/>
        </w:tabs>
        <w:ind w:left="2820"/>
      </w:pPr>
      <w:bookmarkStart w:id="0" w:name="bookmark0"/>
      <w:r>
        <w:rPr>
          <w:rStyle w:val="Heading1Spacing7pt"/>
        </w:rPr>
        <w:t xml:space="preserve">Dodatek </w:t>
      </w:r>
      <w:r w:rsidR="00237DC3">
        <w:rPr>
          <w:rStyle w:val="Heading1Spacing7pt"/>
        </w:rPr>
        <w:t>č</w:t>
      </w:r>
      <w:r>
        <w:rPr>
          <w:rStyle w:val="Heading1Spacing7pt"/>
        </w:rPr>
        <w:t xml:space="preserve"> .</w:t>
      </w:r>
      <w:r>
        <w:rPr>
          <w:rStyle w:val="Heading1Spacing7pt"/>
        </w:rPr>
        <w:tab/>
        <w:t>3</w:t>
      </w:r>
      <w:bookmarkEnd w:id="0"/>
    </w:p>
    <w:p w:rsidR="00661B93" w:rsidRDefault="00E83AB7">
      <w:pPr>
        <w:pStyle w:val="Heading20"/>
        <w:framePr w:w="8582" w:h="1094" w:hRule="exact" w:wrap="none" w:vAnchor="page" w:hAnchor="page" w:x="1556" w:y="1707"/>
        <w:shd w:val="clear" w:color="auto" w:fill="auto"/>
        <w:spacing w:after="0"/>
        <w:ind w:left="20" w:firstLine="0"/>
      </w:pPr>
      <w:bookmarkStart w:id="1" w:name="bookmark1"/>
      <w:r>
        <w:rPr>
          <w:rStyle w:val="Heading2BoldSpacing0pt"/>
        </w:rPr>
        <w:t>ke Smlouvě o nájmu ze dne 25. 10. 1999 v platném znění</w:t>
      </w:r>
      <w:bookmarkEnd w:id="1"/>
    </w:p>
    <w:p w:rsidR="00661B93" w:rsidRDefault="00E83AB7">
      <w:pPr>
        <w:pStyle w:val="Heading20"/>
        <w:framePr w:w="8582" w:h="774" w:hRule="exact" w:wrap="none" w:vAnchor="page" w:hAnchor="page" w:x="1556" w:y="2998"/>
        <w:shd w:val="clear" w:color="auto" w:fill="auto"/>
        <w:spacing w:after="723"/>
        <w:ind w:left="20" w:firstLine="0"/>
      </w:pPr>
      <w:r>
        <w:rPr>
          <w:rStyle w:val="Heading21"/>
        </w:rPr>
        <w:t>uzavřený níže uvedeného dne, měsíce a r</w:t>
      </w:r>
      <w:r w:rsidR="00237DC3">
        <w:rPr>
          <w:rStyle w:val="Heading21"/>
        </w:rPr>
        <w:t>o</w:t>
      </w:r>
      <w:r>
        <w:rPr>
          <w:rStyle w:val="Heading21"/>
        </w:rPr>
        <w:t>ku dle hlavy sedmé, oddílu prvního až třetího</w:t>
      </w:r>
    </w:p>
    <w:p w:rsidR="00661B93" w:rsidRDefault="00E83AB7">
      <w:pPr>
        <w:pStyle w:val="Bodytext20"/>
        <w:framePr w:w="8582" w:h="774" w:hRule="exact" w:wrap="none" w:vAnchor="page" w:hAnchor="page" w:x="1556" w:y="2998"/>
        <w:shd w:val="clear" w:color="auto" w:fill="auto"/>
        <w:spacing w:before="0" w:after="0"/>
        <w:ind w:left="20" w:firstLine="0"/>
      </w:pPr>
      <w:r>
        <w:t>Občanského zákoníku</w:t>
      </w:r>
    </w:p>
    <w:p w:rsidR="00661B93" w:rsidRDefault="00E83AB7">
      <w:pPr>
        <w:pStyle w:val="Heading20"/>
        <w:framePr w:w="8582" w:h="1363" w:hRule="exact" w:wrap="none" w:vAnchor="page" w:hAnchor="page" w:x="1556" w:y="4222"/>
        <w:shd w:val="clear" w:color="auto" w:fill="auto"/>
        <w:spacing w:after="0" w:line="259" w:lineRule="exact"/>
        <w:ind w:left="340"/>
        <w:jc w:val="left"/>
      </w:pPr>
      <w:bookmarkStart w:id="2" w:name="bookmark2"/>
      <w:r>
        <w:t>Městem Česk</w:t>
      </w:r>
      <w:r w:rsidR="00237DC3">
        <w:t>ý</w:t>
      </w:r>
      <w:r>
        <w:t xml:space="preserve"> Těšín</w:t>
      </w:r>
      <w:bookmarkEnd w:id="2"/>
    </w:p>
    <w:p w:rsidR="00661B93" w:rsidRDefault="00E83AB7">
      <w:pPr>
        <w:pStyle w:val="Bodytext20"/>
        <w:framePr w:w="8582" w:h="1363" w:hRule="exact" w:wrap="none" w:vAnchor="page" w:hAnchor="page" w:x="1556" w:y="4222"/>
        <w:shd w:val="clear" w:color="auto" w:fill="auto"/>
        <w:spacing w:before="0" w:after="0" w:line="259" w:lineRule="exact"/>
        <w:ind w:right="3620" w:firstLine="0"/>
        <w:jc w:val="left"/>
      </w:pPr>
      <w:r>
        <w:t xml:space="preserve">Se sídlem: v Českém Těšíně, Náměstí ČSA. 1 Zastoupeným: </w:t>
      </w:r>
      <w:r w:rsidRPr="00237DC3">
        <w:rPr>
          <w:lang w:eastAsia="en-US" w:bidi="en-US"/>
        </w:rPr>
        <w:t>l</w:t>
      </w:r>
      <w:r w:rsidR="00237DC3">
        <w:rPr>
          <w:lang w:eastAsia="en-US" w:bidi="en-US"/>
        </w:rPr>
        <w:t>n</w:t>
      </w:r>
      <w:r w:rsidRPr="00237DC3">
        <w:rPr>
          <w:lang w:eastAsia="en-US" w:bidi="en-US"/>
        </w:rPr>
        <w:t xml:space="preserve">g. </w:t>
      </w:r>
      <w:r>
        <w:t>Jindřichem Szna</w:t>
      </w:r>
      <w:r w:rsidR="00237DC3">
        <w:t>pkou - starostou IČO: 00297437</w:t>
      </w:r>
    </w:p>
    <w:p w:rsidR="00661B93" w:rsidRDefault="00237DC3">
      <w:pPr>
        <w:pStyle w:val="Bodytext20"/>
        <w:framePr w:w="8582" w:h="1363" w:hRule="exact" w:wrap="none" w:vAnchor="page" w:hAnchor="page" w:x="1556" w:y="4222"/>
        <w:shd w:val="clear" w:color="auto" w:fill="auto"/>
        <w:spacing w:before="0" w:after="0" w:line="259" w:lineRule="exact"/>
        <w:ind w:left="340" w:hanging="340"/>
        <w:jc w:val="left"/>
      </w:pPr>
      <w:r>
        <w:t>(dále jen pronají</w:t>
      </w:r>
      <w:r w:rsidR="00E83AB7">
        <w:t>matel)</w:t>
      </w:r>
    </w:p>
    <w:p w:rsidR="00661B93" w:rsidRDefault="00E83AB7">
      <w:pPr>
        <w:pStyle w:val="Bodytext20"/>
        <w:framePr w:w="8582" w:h="302" w:hRule="exact" w:wrap="none" w:vAnchor="page" w:hAnchor="page" w:x="1556" w:y="5803"/>
        <w:shd w:val="clear" w:color="auto" w:fill="auto"/>
        <w:spacing w:before="0" w:after="0"/>
        <w:ind w:left="20" w:firstLine="0"/>
      </w:pPr>
      <w:r>
        <w:t>a</w:t>
      </w:r>
    </w:p>
    <w:p w:rsidR="00661B93" w:rsidRDefault="00E83AB7">
      <w:pPr>
        <w:pStyle w:val="Heading20"/>
        <w:framePr w:w="8582" w:h="1353" w:hRule="exact" w:wrap="none" w:vAnchor="page" w:hAnchor="page" w:x="1556" w:y="6305"/>
        <w:shd w:val="clear" w:color="auto" w:fill="auto"/>
        <w:spacing w:after="0" w:line="259" w:lineRule="exact"/>
        <w:ind w:left="340"/>
        <w:jc w:val="left"/>
      </w:pPr>
      <w:bookmarkStart w:id="3" w:name="bookmark3"/>
      <w:r>
        <w:t xml:space="preserve">Bytovým podnikem Č. Těšín </w:t>
      </w:r>
      <w:r w:rsidR="00237DC3">
        <w:t>a</w:t>
      </w:r>
      <w:r>
        <w:t>. s.</w:t>
      </w:r>
      <w:bookmarkEnd w:id="3"/>
    </w:p>
    <w:p w:rsidR="00237DC3" w:rsidRDefault="00E83AB7">
      <w:pPr>
        <w:pStyle w:val="Bodytext20"/>
        <w:framePr w:w="8582" w:h="1353" w:hRule="exact" w:wrap="none" w:vAnchor="page" w:hAnchor="page" w:x="1556" w:y="6305"/>
        <w:shd w:val="clear" w:color="auto" w:fill="auto"/>
        <w:spacing w:before="0" w:after="0" w:line="259" w:lineRule="exact"/>
        <w:ind w:right="3620" w:firstLine="0"/>
        <w:jc w:val="left"/>
      </w:pPr>
      <w:r>
        <w:t xml:space="preserve">Se sídlem: v Českém Těšíně, Tovární 27 </w:t>
      </w:r>
    </w:p>
    <w:p w:rsidR="00237DC3" w:rsidRDefault="00E83AB7">
      <w:pPr>
        <w:pStyle w:val="Bodytext20"/>
        <w:framePr w:w="8582" w:h="1353" w:hRule="exact" w:wrap="none" w:vAnchor="page" w:hAnchor="page" w:x="1556" w:y="6305"/>
        <w:shd w:val="clear" w:color="auto" w:fill="auto"/>
        <w:spacing w:before="0" w:after="0" w:line="259" w:lineRule="exact"/>
        <w:ind w:right="3620" w:firstLine="0"/>
        <w:jc w:val="left"/>
      </w:pPr>
      <w:r>
        <w:t>Zastoupené: ln</w:t>
      </w:r>
      <w:r w:rsidR="00237DC3">
        <w:t>g</w:t>
      </w:r>
      <w:r>
        <w:t xml:space="preserve">. Zbigniewem Raszkou - ředitelem a. s </w:t>
      </w:r>
    </w:p>
    <w:p w:rsidR="00661B93" w:rsidRDefault="00E83AB7">
      <w:pPr>
        <w:pStyle w:val="Bodytext20"/>
        <w:framePr w:w="8582" w:h="1353" w:hRule="exact" w:wrap="none" w:vAnchor="page" w:hAnchor="page" w:x="1556" w:y="6305"/>
        <w:shd w:val="clear" w:color="auto" w:fill="auto"/>
        <w:spacing w:before="0" w:after="0" w:line="259" w:lineRule="exact"/>
        <w:ind w:right="3620" w:firstLine="0"/>
        <w:jc w:val="left"/>
      </w:pPr>
      <w:r>
        <w:t>IČO: 25391330 (dále jen nájemce)</w:t>
      </w:r>
    </w:p>
    <w:p w:rsidR="00661B93" w:rsidRDefault="00E83AB7">
      <w:pPr>
        <w:pStyle w:val="Heading220"/>
        <w:framePr w:w="8582" w:h="1606" w:hRule="exact" w:wrap="none" w:vAnchor="page" w:hAnchor="page" w:x="1556" w:y="8042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268"/>
        <w:ind w:left="340"/>
      </w:pPr>
      <w:bookmarkStart w:id="4" w:name="bookmark4"/>
      <w:r>
        <w:rPr>
          <w:rStyle w:val="Heading22NotBoldNotItalic"/>
        </w:rPr>
        <w:t xml:space="preserve">Název </w:t>
      </w:r>
      <w:r>
        <w:rPr>
          <w:rStyle w:val="Heading22NotItalicSpacing0pt"/>
          <w:b/>
          <w:bCs/>
        </w:rPr>
        <w:t xml:space="preserve">článku IV. </w:t>
      </w:r>
      <w:r>
        <w:t>„Prováděni stavebních úprav, rekonstrukci a změn předmětu nájmu</w:t>
      </w:r>
      <w:r>
        <w:rPr>
          <w:rStyle w:val="Heading22NotBoldNotItalic"/>
        </w:rPr>
        <w:t xml:space="preserve">" se mění na znění: </w:t>
      </w:r>
      <w:r>
        <w:rPr>
          <w:rStyle w:val="Heading22NotItalicSpacing0pt"/>
          <w:b/>
          <w:bCs/>
        </w:rPr>
        <w:t>„Oprávnění a povinnosti nájemce".</w:t>
      </w:r>
      <w:bookmarkEnd w:id="4"/>
    </w:p>
    <w:p w:rsidR="00661B93" w:rsidRDefault="00E83AB7">
      <w:pPr>
        <w:pStyle w:val="Bodytext20"/>
        <w:framePr w:w="8582" w:h="1606" w:hRule="exact" w:wrap="none" w:vAnchor="page" w:hAnchor="page" w:x="1556" w:y="8042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260"/>
        <w:ind w:left="340" w:hanging="340"/>
        <w:jc w:val="left"/>
      </w:pPr>
      <w:r>
        <w:rPr>
          <w:rStyle w:val="Bodytext21"/>
        </w:rPr>
        <w:t>Článek IV. Oprávněni a povinnosti nájemce"</w:t>
      </w:r>
    </w:p>
    <w:p w:rsidR="00661B93" w:rsidRDefault="00E83AB7">
      <w:pPr>
        <w:pStyle w:val="Bodytext20"/>
        <w:framePr w:w="8582" w:h="1606" w:hRule="exact" w:wrap="none" w:vAnchor="page" w:hAnchor="page" w:x="1556" w:y="8042"/>
        <w:shd w:val="clear" w:color="auto" w:fill="auto"/>
        <w:spacing w:before="0" w:after="0"/>
        <w:ind w:left="340" w:hanging="340"/>
        <w:jc w:val="left"/>
      </w:pPr>
      <w:r>
        <w:t>se doplňuje takto:</w:t>
      </w:r>
    </w:p>
    <w:p w:rsidR="00661B93" w:rsidRDefault="00E83AB7">
      <w:pPr>
        <w:pStyle w:val="Bodytext20"/>
        <w:framePr w:w="8582" w:h="3066" w:hRule="exact" w:wrap="none" w:vAnchor="page" w:hAnchor="page" w:x="1556" w:y="9863"/>
        <w:shd w:val="clear" w:color="auto" w:fill="auto"/>
        <w:spacing w:before="0" w:after="0" w:line="264" w:lineRule="exact"/>
        <w:ind w:firstLine="0"/>
        <w:jc w:val="right"/>
      </w:pPr>
      <w:r>
        <w:t>Smluvní strany se dohodly, že nájemce je oprávněn od 1. 1. 2000 provádět vešk</w:t>
      </w:r>
      <w:r>
        <w:t>eré činnosti spojené s výrobou a distribucí tepla a jiné vedlejší činnosti s tím související a to</w:t>
      </w:r>
    </w:p>
    <w:p w:rsidR="00661B93" w:rsidRDefault="00E83AB7">
      <w:pPr>
        <w:pStyle w:val="Bodytext20"/>
        <w:framePr w:w="8582" w:h="3066" w:hRule="exact" w:wrap="none" w:vAnchor="page" w:hAnchor="page" w:x="1556" w:y="9863"/>
        <w:shd w:val="clear" w:color="auto" w:fill="auto"/>
        <w:spacing w:before="0" w:after="260"/>
        <w:ind w:left="340" w:hanging="340"/>
        <w:jc w:val="left"/>
      </w:pPr>
      <w:r>
        <w:t>zejména</w:t>
      </w:r>
    </w:p>
    <w:p w:rsidR="00661B93" w:rsidRDefault="00237DC3">
      <w:pPr>
        <w:pStyle w:val="Bodytext20"/>
        <w:framePr w:w="8582" w:h="3066" w:hRule="exact" w:wrap="none" w:vAnchor="page" w:hAnchor="page" w:x="1556" w:y="9863"/>
        <w:shd w:val="clear" w:color="auto" w:fill="auto"/>
        <w:tabs>
          <w:tab w:val="left" w:leader="underscore" w:pos="694"/>
        </w:tabs>
        <w:spacing w:before="0" w:after="168"/>
        <w:ind w:firstLine="0"/>
        <w:jc w:val="both"/>
      </w:pPr>
      <w:r>
        <w:t>A</w:t>
      </w:r>
      <w:r>
        <w:tab/>
        <w:t>pr</w:t>
      </w:r>
      <w:r w:rsidR="00E83AB7">
        <w:t xml:space="preserve">o </w:t>
      </w:r>
      <w:r>
        <w:rPr>
          <w:rStyle w:val="Bodytext21"/>
        </w:rPr>
        <w:t xml:space="preserve">zabezpečeni výrobv </w:t>
      </w:r>
      <w:r w:rsidR="00E83AB7">
        <w:rPr>
          <w:rStyle w:val="Bodytext21"/>
        </w:rPr>
        <w:t>tepla a TU</w:t>
      </w:r>
      <w:r w:rsidR="00E83AB7">
        <w:rPr>
          <w:rStyle w:val="Bodytext21"/>
        </w:rPr>
        <w:t>V:</w:t>
      </w:r>
    </w:p>
    <w:p w:rsidR="00661B93" w:rsidRDefault="00E83AB7">
      <w:pPr>
        <w:pStyle w:val="Bodytext20"/>
        <w:framePr w:w="8582" w:h="3066" w:hRule="exact" w:wrap="none" w:vAnchor="page" w:hAnchor="page" w:x="1556" w:y="9863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259" w:lineRule="exact"/>
        <w:ind w:left="340" w:firstLine="0"/>
        <w:jc w:val="left"/>
      </w:pPr>
      <w:r>
        <w:t>řízeni provozu</w:t>
      </w:r>
    </w:p>
    <w:p w:rsidR="00661B93" w:rsidRDefault="00E83AB7">
      <w:pPr>
        <w:pStyle w:val="Bodytext20"/>
        <w:framePr w:w="8582" w:h="3066" w:hRule="exact" w:wrap="none" w:vAnchor="page" w:hAnchor="page" w:x="1556" w:y="9863"/>
        <w:numPr>
          <w:ilvl w:val="0"/>
          <w:numId w:val="2"/>
        </w:numPr>
        <w:shd w:val="clear" w:color="auto" w:fill="auto"/>
        <w:tabs>
          <w:tab w:val="left" w:pos="703"/>
        </w:tabs>
        <w:spacing w:before="0" w:after="0" w:line="259" w:lineRule="exact"/>
        <w:ind w:left="340" w:firstLine="0"/>
        <w:jc w:val="left"/>
      </w:pPr>
      <w:r>
        <w:t>zajišťováni a kontrola obsluhy</w:t>
      </w:r>
    </w:p>
    <w:p w:rsidR="00661B93" w:rsidRDefault="00E83AB7">
      <w:pPr>
        <w:pStyle w:val="Bodytext20"/>
        <w:framePr w:w="8582" w:h="3066" w:hRule="exact" w:wrap="none" w:vAnchor="page" w:hAnchor="page" w:x="1556" w:y="9863"/>
        <w:numPr>
          <w:ilvl w:val="0"/>
          <w:numId w:val="2"/>
        </w:numPr>
        <w:shd w:val="clear" w:color="auto" w:fill="auto"/>
        <w:tabs>
          <w:tab w:val="left" w:pos="703"/>
        </w:tabs>
        <w:spacing w:before="0" w:after="0" w:line="259" w:lineRule="exact"/>
        <w:ind w:left="340" w:firstLine="0"/>
        <w:jc w:val="left"/>
      </w:pPr>
      <w:r>
        <w:t>likvidace odpadu</w:t>
      </w:r>
    </w:p>
    <w:p w:rsidR="00661B93" w:rsidRDefault="00E83AB7">
      <w:pPr>
        <w:pStyle w:val="Bodytext20"/>
        <w:framePr w:w="8582" w:h="3066" w:hRule="exact" w:wrap="none" w:vAnchor="page" w:hAnchor="page" w:x="1556" w:y="9863"/>
        <w:numPr>
          <w:ilvl w:val="0"/>
          <w:numId w:val="2"/>
        </w:numPr>
        <w:shd w:val="clear" w:color="auto" w:fill="auto"/>
        <w:tabs>
          <w:tab w:val="left" w:pos="703"/>
        </w:tabs>
        <w:spacing w:before="0" w:after="0" w:line="259" w:lineRule="exact"/>
        <w:ind w:left="340" w:firstLine="0"/>
        <w:jc w:val="left"/>
      </w:pPr>
      <w:r>
        <w:t>úprava vody</w:t>
      </w:r>
    </w:p>
    <w:p w:rsidR="00661B93" w:rsidRDefault="00E83AB7">
      <w:pPr>
        <w:pStyle w:val="Bodytext20"/>
        <w:framePr w:w="8582" w:h="3066" w:hRule="exact" w:wrap="none" w:vAnchor="page" w:hAnchor="page" w:x="1556" w:y="9863"/>
        <w:numPr>
          <w:ilvl w:val="0"/>
          <w:numId w:val="2"/>
        </w:numPr>
        <w:shd w:val="clear" w:color="auto" w:fill="auto"/>
        <w:tabs>
          <w:tab w:val="left" w:pos="703"/>
        </w:tabs>
        <w:spacing w:before="0" w:after="0" w:line="259" w:lineRule="exact"/>
        <w:ind w:left="340" w:firstLine="0"/>
        <w:jc w:val="left"/>
      </w:pPr>
      <w:r>
        <w:t>provozní měření emisi</w:t>
      </w:r>
    </w:p>
    <w:p w:rsidR="00661B93" w:rsidRDefault="00237DC3">
      <w:pPr>
        <w:pStyle w:val="Bodytext20"/>
        <w:framePr w:w="8582" w:h="3066" w:hRule="exact" w:wrap="none" w:vAnchor="page" w:hAnchor="page" w:x="1556" w:y="9863"/>
        <w:numPr>
          <w:ilvl w:val="0"/>
          <w:numId w:val="2"/>
        </w:numPr>
        <w:shd w:val="clear" w:color="auto" w:fill="auto"/>
        <w:tabs>
          <w:tab w:val="left" w:pos="703"/>
        </w:tabs>
        <w:spacing w:before="0" w:after="0" w:line="259" w:lineRule="exact"/>
        <w:ind w:left="340" w:firstLine="0"/>
        <w:jc w:val="left"/>
      </w:pPr>
      <w:r>
        <w:t>ve</w:t>
      </w:r>
      <w:r w:rsidR="00E83AB7">
        <w:t xml:space="preserve">deni </w:t>
      </w:r>
      <w:r w:rsidR="00E83AB7">
        <w:t>provozní evidence</w:t>
      </w:r>
    </w:p>
    <w:p w:rsidR="00661B93" w:rsidRDefault="00E83AB7">
      <w:pPr>
        <w:pStyle w:val="Bodytext30"/>
        <w:framePr w:w="8582" w:h="1485" w:hRule="exact" w:wrap="none" w:vAnchor="page" w:hAnchor="page" w:x="1556" w:y="13387"/>
        <w:shd w:val="clear" w:color="auto" w:fill="auto"/>
        <w:tabs>
          <w:tab w:val="left" w:leader="dot" w:pos="694"/>
        </w:tabs>
        <w:spacing w:before="0" w:after="162"/>
      </w:pPr>
      <w:r>
        <w:t>B_</w:t>
      </w:r>
      <w:r>
        <w:tab/>
      </w:r>
      <w:r w:rsidR="00237DC3">
        <w:t>pro za</w:t>
      </w:r>
      <w:r>
        <w:t>bez</w:t>
      </w:r>
      <w:r>
        <w:rPr>
          <w:rStyle w:val="Bodytext31"/>
        </w:rPr>
        <w:t>pečeni.distribuce tepla a TUV</w:t>
      </w:r>
    </w:p>
    <w:p w:rsidR="00661B93" w:rsidRDefault="00E83AB7">
      <w:pPr>
        <w:pStyle w:val="Bodytext20"/>
        <w:framePr w:w="8582" w:h="1485" w:hRule="exact" w:wrap="none" w:vAnchor="page" w:hAnchor="page" w:x="1556" w:y="13387"/>
        <w:shd w:val="clear" w:color="auto" w:fill="auto"/>
        <w:spacing w:before="0" w:after="0" w:line="254" w:lineRule="exact"/>
        <w:ind w:left="340" w:firstLine="0"/>
        <w:jc w:val="left"/>
      </w:pPr>
      <w:r w:rsidRPr="00237DC3">
        <w:rPr>
          <w:lang w:val="pl-PL" w:eastAsia="en-US" w:bidi="en-US"/>
        </w:rPr>
        <w:t>a</w:t>
      </w:r>
      <w:r w:rsidR="00237DC3" w:rsidRPr="00237DC3">
        <w:rPr>
          <w:lang w:val="pl-PL" w:eastAsia="en-US" w:bidi="en-US"/>
        </w:rPr>
        <w:t xml:space="preserve">)   </w:t>
      </w:r>
      <w:r w:rsidRPr="00237DC3">
        <w:rPr>
          <w:lang w:val="pl-PL" w:eastAsia="en-US" w:bidi="en-US"/>
        </w:rPr>
        <w:t xml:space="preserve"> </w:t>
      </w:r>
      <w:r>
        <w:t>řízení provozu kotelen a předávacích stanic</w:t>
      </w:r>
    </w:p>
    <w:p w:rsidR="00661B93" w:rsidRDefault="00E83AB7">
      <w:pPr>
        <w:pStyle w:val="Bodytext20"/>
        <w:framePr w:w="8582" w:h="1485" w:hRule="exact" w:wrap="none" w:vAnchor="page" w:hAnchor="page" w:x="1556" w:y="13387"/>
        <w:numPr>
          <w:ilvl w:val="0"/>
          <w:numId w:val="3"/>
        </w:numPr>
        <w:shd w:val="clear" w:color="auto" w:fill="auto"/>
        <w:tabs>
          <w:tab w:val="left" w:pos="703"/>
        </w:tabs>
        <w:spacing w:before="0" w:after="0" w:line="254" w:lineRule="exact"/>
        <w:ind w:left="340" w:firstLine="0"/>
        <w:jc w:val="left"/>
      </w:pPr>
      <w:r>
        <w:t>zajištění a kontrola obsluhy</w:t>
      </w:r>
    </w:p>
    <w:p w:rsidR="00661B93" w:rsidRDefault="00E83AB7">
      <w:pPr>
        <w:pStyle w:val="Bodytext20"/>
        <w:framePr w:w="8582" w:h="1485" w:hRule="exact" w:wrap="none" w:vAnchor="page" w:hAnchor="page" w:x="1556" w:y="13387"/>
        <w:numPr>
          <w:ilvl w:val="0"/>
          <w:numId w:val="3"/>
        </w:numPr>
        <w:shd w:val="clear" w:color="auto" w:fill="auto"/>
        <w:tabs>
          <w:tab w:val="left" w:pos="703"/>
        </w:tabs>
        <w:spacing w:before="0" w:after="0" w:line="254" w:lineRule="exact"/>
        <w:ind w:left="340" w:firstLine="0"/>
        <w:jc w:val="left"/>
      </w:pPr>
      <w:r>
        <w:t>správa rozvodů tepla</w:t>
      </w:r>
    </w:p>
    <w:p w:rsidR="00661B93" w:rsidRDefault="00237DC3">
      <w:pPr>
        <w:pStyle w:val="Bodytext20"/>
        <w:framePr w:w="8582" w:h="1485" w:hRule="exact" w:wrap="none" w:vAnchor="page" w:hAnchor="page" w:x="1556" w:y="13387"/>
        <w:numPr>
          <w:ilvl w:val="0"/>
          <w:numId w:val="3"/>
        </w:numPr>
        <w:shd w:val="clear" w:color="auto" w:fill="auto"/>
        <w:tabs>
          <w:tab w:val="left" w:pos="703"/>
        </w:tabs>
        <w:spacing w:before="0" w:after="0" w:line="254" w:lineRule="exact"/>
        <w:ind w:left="340" w:firstLine="0"/>
        <w:jc w:val="left"/>
      </w:pPr>
      <w:r>
        <w:t>vedení</w:t>
      </w:r>
      <w:r w:rsidR="00E83AB7">
        <w:t xml:space="preserve"> provozní evidence</w:t>
      </w:r>
    </w:p>
    <w:p w:rsidR="00661B93" w:rsidRDefault="00661B93">
      <w:pPr>
        <w:rPr>
          <w:sz w:val="2"/>
          <w:szCs w:val="2"/>
        </w:rPr>
        <w:sectPr w:rsidR="00661B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1B93" w:rsidRDefault="00661B93">
      <w:pPr>
        <w:pStyle w:val="Bodytext20"/>
        <w:framePr w:w="9504" w:h="10784" w:hRule="exact" w:wrap="none" w:vAnchor="page" w:hAnchor="page" w:x="653" w:y="1001"/>
        <w:shd w:val="clear" w:color="auto" w:fill="auto"/>
        <w:spacing w:before="0" w:after="0"/>
        <w:ind w:firstLine="0"/>
        <w:jc w:val="left"/>
      </w:pPr>
    </w:p>
    <w:p w:rsidR="00661B93" w:rsidRDefault="00661B93">
      <w:pPr>
        <w:pStyle w:val="Bodytext20"/>
        <w:framePr w:w="9504" w:h="10784" w:hRule="exact" w:wrap="none" w:vAnchor="page" w:hAnchor="page" w:x="653" w:y="1001"/>
        <w:shd w:val="clear" w:color="auto" w:fill="auto"/>
        <w:spacing w:before="0" w:after="191" w:line="235" w:lineRule="exact"/>
        <w:ind w:right="8580" w:firstLine="0"/>
        <w:jc w:val="left"/>
      </w:pPr>
    </w:p>
    <w:p w:rsidR="00661B93" w:rsidRDefault="00E83AB7">
      <w:pPr>
        <w:pStyle w:val="Bodytext40"/>
        <w:framePr w:w="9504" w:h="10784" w:hRule="exact" w:wrap="none" w:vAnchor="page" w:hAnchor="page" w:x="653" w:y="1001"/>
        <w:shd w:val="clear" w:color="auto" w:fill="auto"/>
        <w:spacing w:before="0" w:after="242"/>
      </w:pPr>
      <w:r>
        <w:t>Strana 2/3</w:t>
      </w:r>
    </w:p>
    <w:p w:rsidR="00661B93" w:rsidRDefault="00237DC3">
      <w:pPr>
        <w:pStyle w:val="Bodytext20"/>
        <w:framePr w:w="9504" w:h="10784" w:hRule="exact" w:wrap="none" w:vAnchor="page" w:hAnchor="page" w:x="653" w:y="1001"/>
        <w:shd w:val="clear" w:color="auto" w:fill="auto"/>
        <w:tabs>
          <w:tab w:val="left" w:leader="dot" w:pos="1374"/>
        </w:tabs>
        <w:spacing w:before="0" w:after="168"/>
        <w:ind w:left="1040" w:firstLine="0"/>
        <w:jc w:val="both"/>
      </w:pPr>
      <w:r>
        <w:rPr>
          <w:rStyle w:val="Bodytext2SmallCaps"/>
        </w:rPr>
        <w:t xml:space="preserve">C    pro </w:t>
      </w:r>
      <w:r w:rsidR="00E83AB7">
        <w:t>tec</w:t>
      </w:r>
      <w:r w:rsidR="00E83AB7">
        <w:rPr>
          <w:rStyle w:val="Bodytext21"/>
        </w:rPr>
        <w:t>hnické zajiště</w:t>
      </w:r>
      <w:r w:rsidR="00E83AB7">
        <w:t>ní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4"/>
        </w:numPr>
        <w:shd w:val="clear" w:color="auto" w:fill="auto"/>
        <w:tabs>
          <w:tab w:val="left" w:pos="1720"/>
        </w:tabs>
        <w:spacing w:before="0" w:after="0" w:line="259" w:lineRule="exact"/>
        <w:ind w:left="1040" w:firstLine="320"/>
        <w:jc w:val="both"/>
      </w:pPr>
      <w:r>
        <w:t>prováděni vlastni technické údržby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4"/>
        </w:numPr>
        <w:shd w:val="clear" w:color="auto" w:fill="auto"/>
        <w:tabs>
          <w:tab w:val="left" w:pos="1720"/>
        </w:tabs>
        <w:spacing w:before="0" w:after="0" w:line="259" w:lineRule="exact"/>
        <w:ind w:left="1040" w:firstLine="320"/>
        <w:jc w:val="both"/>
      </w:pPr>
      <w:r>
        <w:t>sjednáváni,technické údržby dodavatelsky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4"/>
        </w:numPr>
        <w:shd w:val="clear" w:color="auto" w:fill="auto"/>
        <w:tabs>
          <w:tab w:val="left" w:pos="1720"/>
        </w:tabs>
        <w:spacing w:before="0" w:after="0" w:line="259" w:lineRule="exact"/>
        <w:ind w:left="1040" w:firstLine="320"/>
        <w:jc w:val="both"/>
      </w:pPr>
      <w:r>
        <w:t>prováděni vlastních provozních oprav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4"/>
        </w:numPr>
        <w:shd w:val="clear" w:color="auto" w:fill="auto"/>
        <w:tabs>
          <w:tab w:val="left" w:pos="1728"/>
        </w:tabs>
        <w:spacing w:before="0" w:after="0" w:line="259" w:lineRule="exact"/>
        <w:ind w:left="1040" w:firstLine="320"/>
        <w:jc w:val="both"/>
      </w:pPr>
      <w:r>
        <w:t>sjednávání provozních oprav dodavatelsky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4"/>
        </w:numPr>
        <w:shd w:val="clear" w:color="auto" w:fill="auto"/>
        <w:tabs>
          <w:tab w:val="left" w:pos="1728"/>
        </w:tabs>
        <w:spacing w:before="0" w:after="0" w:line="259" w:lineRule="exact"/>
        <w:ind w:left="1360" w:right="3240" w:firstLine="0"/>
        <w:jc w:val="left"/>
      </w:pPr>
      <w:r>
        <w:t xml:space="preserve">plánovaní a realizace oprav investičního charakteru í) </w:t>
      </w:r>
      <w:r w:rsidR="00237DC3">
        <w:t xml:space="preserve">   </w:t>
      </w:r>
      <w:r>
        <w:t>správa stanovených měřidel</w:t>
      </w:r>
    </w:p>
    <w:p w:rsidR="00661B93" w:rsidRDefault="00237DC3">
      <w:pPr>
        <w:pStyle w:val="Bodytext20"/>
        <w:framePr w:w="9504" w:h="10784" w:hRule="exact" w:wrap="none" w:vAnchor="page" w:hAnchor="page" w:x="653" w:y="1001"/>
        <w:shd w:val="clear" w:color="auto" w:fill="auto"/>
        <w:spacing w:before="0" w:after="0" w:line="259" w:lineRule="exact"/>
        <w:ind w:left="1040" w:firstLine="320"/>
        <w:jc w:val="both"/>
      </w:pPr>
      <w:r>
        <w:t>g</w:t>
      </w:r>
      <w:r w:rsidR="00E83AB7">
        <w:t>)</w:t>
      </w:r>
      <w:r>
        <w:t xml:space="preserve">  </w:t>
      </w:r>
      <w:r w:rsidR="00E83AB7">
        <w:t xml:space="preserve"> zaso</w:t>
      </w:r>
      <w:r>
        <w:t>bo</w:t>
      </w:r>
      <w:r w:rsidR="00E83AB7">
        <w:t>vání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5"/>
        </w:numPr>
        <w:shd w:val="clear" w:color="auto" w:fill="auto"/>
        <w:tabs>
          <w:tab w:val="left" w:pos="1720"/>
        </w:tabs>
        <w:spacing w:before="0" w:after="0"/>
        <w:ind w:left="1040" w:firstLine="320"/>
        <w:jc w:val="both"/>
      </w:pPr>
      <w:r>
        <w:t>doprava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5"/>
        </w:numPr>
        <w:shd w:val="clear" w:color="auto" w:fill="auto"/>
        <w:tabs>
          <w:tab w:val="left" w:pos="1720"/>
        </w:tabs>
        <w:spacing w:before="0" w:after="520"/>
        <w:ind w:left="1040" w:firstLine="320"/>
        <w:jc w:val="both"/>
      </w:pPr>
      <w:r>
        <w:t>vedeni skladového hospodářství</w:t>
      </w:r>
    </w:p>
    <w:p w:rsidR="00661B93" w:rsidRDefault="00E83AB7">
      <w:pPr>
        <w:pStyle w:val="Bodytext20"/>
        <w:framePr w:w="9504" w:h="10784" w:hRule="exact" w:wrap="none" w:vAnchor="page" w:hAnchor="page" w:x="653" w:y="1001"/>
        <w:shd w:val="clear" w:color="auto" w:fill="auto"/>
        <w:spacing w:before="0" w:after="168"/>
        <w:ind w:left="1040" w:firstLine="0"/>
        <w:jc w:val="both"/>
      </w:pPr>
      <w:r>
        <w:rPr>
          <w:rStyle w:val="Bodytext21"/>
        </w:rPr>
        <w:t>D pro ř</w:t>
      </w:r>
      <w:r>
        <w:t>ízeni pr</w:t>
      </w:r>
      <w:r>
        <w:rPr>
          <w:rStyle w:val="Bodytext21"/>
        </w:rPr>
        <w:t>ovozu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6"/>
        </w:numPr>
        <w:shd w:val="clear" w:color="auto" w:fill="auto"/>
        <w:tabs>
          <w:tab w:val="left" w:pos="1720"/>
        </w:tabs>
        <w:spacing w:before="0" w:after="0" w:line="259" w:lineRule="exact"/>
        <w:ind w:left="1040" w:firstLine="320"/>
        <w:jc w:val="both"/>
      </w:pPr>
      <w:r>
        <w:t>dispečerské řízení</w:t>
      </w:r>
    </w:p>
    <w:p w:rsidR="00661B93" w:rsidRDefault="00237DC3">
      <w:pPr>
        <w:pStyle w:val="Bodytext20"/>
        <w:framePr w:w="9504" w:h="10784" w:hRule="exact" w:wrap="none" w:vAnchor="page" w:hAnchor="page" w:x="653" w:y="1001"/>
        <w:numPr>
          <w:ilvl w:val="0"/>
          <w:numId w:val="6"/>
        </w:numPr>
        <w:shd w:val="clear" w:color="auto" w:fill="auto"/>
        <w:tabs>
          <w:tab w:val="left" w:pos="1720"/>
        </w:tabs>
        <w:spacing w:before="0" w:after="0" w:line="259" w:lineRule="exact"/>
        <w:ind w:left="1040" w:firstLine="320"/>
        <w:jc w:val="both"/>
      </w:pPr>
      <w:r>
        <w:t>v</w:t>
      </w:r>
      <w:r w:rsidR="00E83AB7">
        <w:t>edení provozní evidence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6"/>
        </w:numPr>
        <w:shd w:val="clear" w:color="auto" w:fill="auto"/>
        <w:tabs>
          <w:tab w:val="left" w:pos="1720"/>
        </w:tabs>
        <w:spacing w:before="0" w:after="0" w:line="259" w:lineRule="exact"/>
        <w:ind w:left="1040" w:firstLine="320"/>
        <w:jc w:val="both"/>
      </w:pPr>
      <w:r>
        <w:t>zajišťováni revizi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6"/>
        </w:numPr>
        <w:shd w:val="clear" w:color="auto" w:fill="auto"/>
        <w:tabs>
          <w:tab w:val="left" w:pos="1723"/>
        </w:tabs>
        <w:spacing w:before="0" w:after="0" w:line="259" w:lineRule="exact"/>
        <w:ind w:left="1040" w:firstLine="320"/>
        <w:jc w:val="both"/>
      </w:pPr>
      <w:r>
        <w:t>zajišťování odečtu měřidel a jejich ověřování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6"/>
        </w:numPr>
        <w:shd w:val="clear" w:color="auto" w:fill="auto"/>
        <w:tabs>
          <w:tab w:val="left" w:pos="1723"/>
        </w:tabs>
        <w:spacing w:before="0" w:after="0" w:line="259" w:lineRule="exact"/>
        <w:ind w:left="1040" w:firstLine="320"/>
        <w:jc w:val="both"/>
      </w:pPr>
      <w:r>
        <w:t>vedeni a vyhodnocováni bilancí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6"/>
        </w:numPr>
        <w:shd w:val="clear" w:color="auto" w:fill="auto"/>
        <w:tabs>
          <w:tab w:val="left" w:pos="1723"/>
        </w:tabs>
        <w:spacing w:before="0" w:after="0" w:line="259" w:lineRule="exact"/>
        <w:ind w:left="1040" w:firstLine="320"/>
        <w:jc w:val="both"/>
      </w:pPr>
      <w:r>
        <w:t>marketing a stanovení cen tepla a TUV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6"/>
        </w:numPr>
        <w:shd w:val="clear" w:color="auto" w:fill="auto"/>
        <w:tabs>
          <w:tab w:val="left" w:pos="1728"/>
        </w:tabs>
        <w:spacing w:before="0" w:after="0" w:line="259" w:lineRule="exact"/>
        <w:ind w:left="1040" w:firstLine="320"/>
        <w:jc w:val="both"/>
      </w:pPr>
      <w:r>
        <w:t>účtovaní dodávek tepla a TUV</w:t>
      </w:r>
    </w:p>
    <w:p w:rsidR="00661B93" w:rsidRDefault="00237DC3">
      <w:pPr>
        <w:pStyle w:val="Bodytext20"/>
        <w:framePr w:w="9504" w:h="10784" w:hRule="exact" w:wrap="none" w:vAnchor="page" w:hAnchor="page" w:x="653" w:y="1001"/>
        <w:numPr>
          <w:ilvl w:val="0"/>
          <w:numId w:val="6"/>
        </w:numPr>
        <w:shd w:val="clear" w:color="auto" w:fill="auto"/>
        <w:tabs>
          <w:tab w:val="left" w:pos="1728"/>
        </w:tabs>
        <w:spacing w:before="0" w:after="0" w:line="259" w:lineRule="exact"/>
        <w:ind w:left="1040" w:firstLine="320"/>
        <w:jc w:val="both"/>
      </w:pPr>
      <w:r>
        <w:t>vy</w:t>
      </w:r>
      <w:r w:rsidR="00E83AB7">
        <w:t>vaření koncepce technického rozvoje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6"/>
        </w:numPr>
        <w:shd w:val="clear" w:color="auto" w:fill="auto"/>
        <w:tabs>
          <w:tab w:val="left" w:pos="1723"/>
        </w:tabs>
        <w:spacing w:before="0" w:after="532" w:line="259" w:lineRule="exact"/>
        <w:ind w:left="1040" w:firstLine="320"/>
        <w:jc w:val="both"/>
      </w:pPr>
      <w:r>
        <w:t>příprava investiční činnosti</w:t>
      </w:r>
    </w:p>
    <w:p w:rsidR="00661B93" w:rsidRDefault="00E83AB7">
      <w:pPr>
        <w:pStyle w:val="Bodytext20"/>
        <w:framePr w:w="9504" w:h="10784" w:hRule="exact" w:wrap="none" w:vAnchor="page" w:hAnchor="page" w:x="653" w:y="1001"/>
        <w:shd w:val="clear" w:color="auto" w:fill="auto"/>
        <w:spacing w:before="0" w:after="172"/>
        <w:ind w:left="1040" w:firstLine="0"/>
        <w:jc w:val="both"/>
      </w:pPr>
      <w:r>
        <w:t xml:space="preserve">E, </w:t>
      </w:r>
      <w:r>
        <w:rPr>
          <w:rStyle w:val="Bodytext21"/>
        </w:rPr>
        <w:t>p</w:t>
      </w:r>
      <w:r>
        <w:t>r</w:t>
      </w:r>
      <w:r>
        <w:rPr>
          <w:rStyle w:val="Bodytext21"/>
        </w:rPr>
        <w:t>o</w:t>
      </w:r>
      <w:r>
        <w:t xml:space="preserve"> o</w:t>
      </w:r>
      <w:r>
        <w:rPr>
          <w:rStyle w:val="Bodytext21"/>
        </w:rPr>
        <w:t>rg</w:t>
      </w:r>
      <w:r>
        <w:t>aniz</w:t>
      </w:r>
      <w:r>
        <w:rPr>
          <w:rStyle w:val="Bodytext21"/>
        </w:rPr>
        <w:t>ační činnost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7"/>
        </w:numPr>
        <w:shd w:val="clear" w:color="auto" w:fill="auto"/>
        <w:tabs>
          <w:tab w:val="left" w:pos="1720"/>
        </w:tabs>
        <w:spacing w:before="0" w:after="0" w:line="254" w:lineRule="exact"/>
        <w:ind w:left="1040" w:firstLine="320"/>
        <w:jc w:val="both"/>
      </w:pPr>
      <w:r>
        <w:t>sjednávání odběratelských smluv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7"/>
        </w:numPr>
        <w:shd w:val="clear" w:color="auto" w:fill="auto"/>
        <w:tabs>
          <w:tab w:val="left" w:pos="1723"/>
        </w:tabs>
        <w:spacing w:before="0" w:after="0" w:line="254" w:lineRule="exact"/>
        <w:ind w:left="1040" w:firstLine="320"/>
        <w:jc w:val="both"/>
      </w:pPr>
      <w:r>
        <w:t>sjednávání dodavatelských smluv</w:t>
      </w:r>
    </w:p>
    <w:p w:rsidR="00661B93" w:rsidRDefault="00E83AB7">
      <w:pPr>
        <w:pStyle w:val="Bodytext20"/>
        <w:framePr w:w="9504" w:h="10784" w:hRule="exact" w:wrap="none" w:vAnchor="page" w:hAnchor="page" w:x="653" w:y="1001"/>
        <w:shd w:val="clear" w:color="auto" w:fill="auto"/>
        <w:tabs>
          <w:tab w:val="left" w:pos="1363"/>
        </w:tabs>
        <w:spacing w:before="0" w:after="0" w:line="254" w:lineRule="exact"/>
        <w:ind w:left="200" w:right="2560" w:firstLine="1160"/>
        <w:jc w:val="left"/>
      </w:pPr>
      <w:r>
        <w:t>o sjednáváni smluv s jinými subjekty k zajištění provozu TH '</w:t>
      </w:r>
      <w:r>
        <w:tab/>
        <w:t xml:space="preserve">d) </w:t>
      </w:r>
      <w:r>
        <w:t>vedeni provozního účetnictví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3"/>
        </w:numPr>
        <w:shd w:val="clear" w:color="auto" w:fill="auto"/>
        <w:tabs>
          <w:tab w:val="left" w:pos="1720"/>
        </w:tabs>
        <w:spacing w:before="0" w:after="0" w:line="254" w:lineRule="exact"/>
        <w:ind w:left="1040" w:firstLine="320"/>
        <w:jc w:val="both"/>
      </w:pPr>
      <w:r>
        <w:t>styk s odběrateli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3"/>
        </w:numPr>
        <w:shd w:val="clear" w:color="auto" w:fill="auto"/>
        <w:tabs>
          <w:tab w:val="left" w:pos="1720"/>
        </w:tabs>
        <w:spacing w:before="0" w:after="0" w:line="254" w:lineRule="exact"/>
        <w:ind w:left="1040" w:firstLine="320"/>
        <w:jc w:val="both"/>
      </w:pPr>
      <w:r>
        <w:t>styk s kontrolními orgány</w:t>
      </w:r>
    </w:p>
    <w:p w:rsidR="00661B93" w:rsidRDefault="00E83AB7">
      <w:pPr>
        <w:pStyle w:val="Bodytext20"/>
        <w:framePr w:w="9504" w:h="10784" w:hRule="exact" w:wrap="none" w:vAnchor="page" w:hAnchor="page" w:x="653" w:y="1001"/>
        <w:numPr>
          <w:ilvl w:val="0"/>
          <w:numId w:val="3"/>
        </w:numPr>
        <w:shd w:val="clear" w:color="auto" w:fill="auto"/>
        <w:tabs>
          <w:tab w:val="left" w:pos="1733"/>
        </w:tabs>
        <w:spacing w:before="0" w:after="0" w:line="254" w:lineRule="exact"/>
        <w:ind w:left="1680" w:hanging="320"/>
        <w:jc w:val="left"/>
      </w:pPr>
      <w:r>
        <w:t>proudění opatření, jež povedou ke zjednáni nápravy v případech porušováni právních předpisů ze strany odběratelů</w:t>
      </w:r>
    </w:p>
    <w:p w:rsidR="00661B93" w:rsidRDefault="00E83AB7">
      <w:pPr>
        <w:pStyle w:val="Bodytext20"/>
        <w:framePr w:w="9504" w:h="1367" w:hRule="exact" w:wrap="none" w:vAnchor="page" w:hAnchor="page" w:x="653" w:y="12525"/>
        <w:shd w:val="clear" w:color="auto" w:fill="auto"/>
        <w:spacing w:before="0" w:after="0" w:line="264" w:lineRule="exact"/>
        <w:ind w:left="1040" w:firstLine="320"/>
        <w:jc w:val="both"/>
      </w:pPr>
      <w:r>
        <w:t xml:space="preserve">Technické zhodnocení, rekonstrukce pronajatého majetku a nove </w:t>
      </w:r>
      <w:r>
        <w:t>investice, i když prostřed</w:t>
      </w:r>
      <w:r w:rsidR="00237DC3">
        <w:rPr>
          <w:rStyle w:val="Bodytext2SmallCaps"/>
        </w:rPr>
        <w:t>ky</w:t>
      </w:r>
      <w:r>
        <w:t xml:space="preserve"> na ně získané jsou obsaženy v platné ceně tepla, zůstávají vlastnictvím pronajimatele Tyto náklady ne</w:t>
      </w:r>
      <w:bookmarkStart w:id="5" w:name="_GoBack"/>
      <w:bookmarkEnd w:id="5"/>
      <w:r>
        <w:t>se až do konečného vyúčtování tepla za danou topnou sezónu, ve které byty tyto finanční prostředky vynaloženy nájemce. Po vyúč</w:t>
      </w:r>
      <w:r>
        <w:t>továni topné sezóny poukáže zisk z výroby tepla vlastníkovi a zároveň provede refakturaci těchto nákladů.</w:t>
      </w:r>
    </w:p>
    <w:p w:rsidR="00661B93" w:rsidRDefault="00661B93">
      <w:pPr>
        <w:rPr>
          <w:sz w:val="2"/>
          <w:szCs w:val="2"/>
        </w:rPr>
        <w:sectPr w:rsidR="00661B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1B93" w:rsidRDefault="00E83AB7">
      <w:pPr>
        <w:pStyle w:val="Headerorfooter0"/>
        <w:framePr w:wrap="none" w:vAnchor="page" w:hAnchor="page" w:x="619" w:y="1272"/>
        <w:shd w:val="clear" w:color="auto" w:fill="auto"/>
        <w:ind w:left="140"/>
      </w:pPr>
      <w:r>
        <w:lastRenderedPageBreak/>
        <w:t>.</w:t>
      </w:r>
    </w:p>
    <w:p w:rsidR="00661B93" w:rsidRDefault="00661B93">
      <w:pPr>
        <w:pStyle w:val="Bodytext50"/>
        <w:framePr w:wrap="none" w:vAnchor="page" w:hAnchor="page" w:x="763" w:y="2089"/>
        <w:shd w:val="clear" w:color="auto" w:fill="auto"/>
      </w:pPr>
    </w:p>
    <w:p w:rsidR="00661B93" w:rsidRDefault="00661B93">
      <w:pPr>
        <w:framePr w:wrap="none" w:vAnchor="page" w:hAnchor="page" w:x="9335" w:y="1770"/>
      </w:pPr>
    </w:p>
    <w:p w:rsidR="00661B93" w:rsidRDefault="00237DC3">
      <w:pPr>
        <w:pStyle w:val="Bodytext20"/>
        <w:framePr w:w="8472" w:h="566" w:hRule="exact" w:wrap="none" w:vAnchor="page" w:hAnchor="page" w:x="1723" w:y="2554"/>
        <w:shd w:val="clear" w:color="auto" w:fill="auto"/>
        <w:spacing w:before="0" w:after="0" w:line="259" w:lineRule="exact"/>
        <w:ind w:left="360"/>
        <w:jc w:val="left"/>
      </w:pPr>
      <w:r w:rsidRPr="00237DC3">
        <w:rPr>
          <w:rStyle w:val="Bodytext2BoldItalic"/>
          <w:b w:val="0"/>
          <w:i w:val="0"/>
          <w:u w:val="single"/>
        </w:rPr>
        <w:t>3.</w:t>
      </w:r>
      <w:r>
        <w:rPr>
          <w:rStyle w:val="Bodytext2BoldItalic"/>
        </w:rPr>
        <w:t xml:space="preserve"> </w:t>
      </w:r>
      <w:r w:rsidR="00E83AB7">
        <w:t xml:space="preserve">Ve </w:t>
      </w:r>
      <w:r>
        <w:t>všech</w:t>
      </w:r>
      <w:r w:rsidR="00E83AB7">
        <w:t xml:space="preserve"> ostatních článcích platí znění dle „Smlouvy o nájmu</w:t>
      </w:r>
      <w:r>
        <w:t>“</w:t>
      </w:r>
      <w:r w:rsidR="00E83AB7">
        <w:t xml:space="preserve"> ze dne 25. 10 1999 ve </w:t>
      </w:r>
      <w:r w:rsidR="00E83AB7" w:rsidRPr="00237DC3">
        <w:rPr>
          <w:lang w:eastAsia="en-US" w:bidi="en-US"/>
        </w:rPr>
        <w:t>z</w:t>
      </w:r>
      <w:r w:rsidRPr="00237DC3">
        <w:rPr>
          <w:lang w:eastAsia="en-US" w:bidi="en-US"/>
        </w:rPr>
        <w:t>nění</w:t>
      </w:r>
      <w:r w:rsidR="00E83AB7" w:rsidRPr="00237DC3">
        <w:rPr>
          <w:lang w:eastAsia="en-US" w:bidi="en-US"/>
        </w:rPr>
        <w:t xml:space="preserve"> </w:t>
      </w:r>
      <w:r w:rsidR="00E83AB7">
        <w:t>dodatku č.</w:t>
      </w:r>
      <w:r>
        <w:t>1</w:t>
      </w:r>
      <w:r w:rsidR="00E83AB7">
        <w:t xml:space="preserve"> ze dne 26. 1 2000 a ve znění dodatku č 2 ze dne 28. 6. 2000.</w:t>
      </w:r>
    </w:p>
    <w:p w:rsidR="00661B93" w:rsidRDefault="00661B93">
      <w:pPr>
        <w:pStyle w:val="Bodytext20"/>
        <w:framePr w:wrap="none" w:vAnchor="page" w:hAnchor="page" w:x="2039" w:y="4317"/>
        <w:shd w:val="clear" w:color="auto" w:fill="auto"/>
        <w:spacing w:before="0" w:after="0"/>
        <w:ind w:firstLine="0"/>
        <w:jc w:val="left"/>
      </w:pPr>
    </w:p>
    <w:p w:rsidR="00661B93" w:rsidRDefault="00661B93">
      <w:pPr>
        <w:pStyle w:val="Bodytext60"/>
        <w:framePr w:wrap="none" w:vAnchor="page" w:hAnchor="page" w:x="5668" w:y="4231"/>
        <w:shd w:val="clear" w:color="auto" w:fill="auto"/>
      </w:pPr>
    </w:p>
    <w:p w:rsidR="00661B93" w:rsidRDefault="00661B93" w:rsidP="00237DC3">
      <w:pPr>
        <w:pStyle w:val="Bodytext20"/>
        <w:framePr w:wrap="none" w:vAnchor="page" w:hAnchor="page" w:x="5899" w:y="4193"/>
        <w:shd w:val="clear" w:color="auto" w:fill="auto"/>
        <w:spacing w:before="0" w:after="0"/>
        <w:ind w:firstLine="0"/>
        <w:jc w:val="left"/>
      </w:pPr>
    </w:p>
    <w:p w:rsidR="00661B93" w:rsidRDefault="00661B93">
      <w:pPr>
        <w:rPr>
          <w:sz w:val="2"/>
          <w:szCs w:val="2"/>
        </w:rPr>
      </w:pPr>
    </w:p>
    <w:sectPr w:rsidR="00661B9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AB7" w:rsidRDefault="00E83AB7">
      <w:r>
        <w:separator/>
      </w:r>
    </w:p>
  </w:endnote>
  <w:endnote w:type="continuationSeparator" w:id="0">
    <w:p w:rsidR="00E83AB7" w:rsidRDefault="00E8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IrisUPC">
    <w:altName w:val="Arial"/>
    <w:panose1 w:val="020B0604020202020204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AB7" w:rsidRDefault="00E83AB7"/>
  </w:footnote>
  <w:footnote w:type="continuationSeparator" w:id="0">
    <w:p w:rsidR="00E83AB7" w:rsidRDefault="00E83A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2989"/>
    <w:multiLevelType w:val="multilevel"/>
    <w:tmpl w:val="69901AE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5B3D0F"/>
    <w:multiLevelType w:val="multilevel"/>
    <w:tmpl w:val="5B6CD5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A20565"/>
    <w:multiLevelType w:val="multilevel"/>
    <w:tmpl w:val="547C8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9D7C05"/>
    <w:multiLevelType w:val="multilevel"/>
    <w:tmpl w:val="3FCCE6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A9194D"/>
    <w:multiLevelType w:val="multilevel"/>
    <w:tmpl w:val="86A4A2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7F0298"/>
    <w:multiLevelType w:val="multilevel"/>
    <w:tmpl w:val="6C7AE7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C74015"/>
    <w:multiLevelType w:val="multilevel"/>
    <w:tmpl w:val="6B9A7082"/>
    <w:lvl w:ilvl="0">
      <w:start w:val="8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61B93"/>
    <w:rsid w:val="00237DC3"/>
    <w:rsid w:val="00661B93"/>
    <w:rsid w:val="00B91C11"/>
    <w:rsid w:val="00E8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5A3A1-E047-41CF-B68A-A9C2753B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7pt">
    <w:name w:val="Heading #1 + Spacing 7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BoldSpacing0pt">
    <w:name w:val="Heading #2 + Bold;Spacing 0 pt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2">
    <w:name w:val="Heading #2 (2)_"/>
    <w:basedOn w:val="Standardnpsmoodstavce"/>
    <w:link w:val="Heading220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ing22NotBoldNotItalic">
    <w:name w:val="Heading #2 (2) + Not Bold;Not Italic"/>
    <w:basedOn w:val="Heading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2NotItalicSpacing0pt">
    <w:name w:val="Heading #2 (2) + Not Italic;Spacing 0 pt"/>
    <w:basedOn w:val="Heading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Corbel10ptItalic">
    <w:name w:val="Body text (2) + Corbel;10 pt;Italic"/>
    <w:basedOn w:val="Bodytext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Corbel105ptItalic">
    <w:name w:val="Body text (2) + Corbel;10.5 pt;Italic"/>
    <w:basedOn w:val="Bodytext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CenturyGothic85pt">
    <w:name w:val="Body text (2) + Century Gothic;8.5 pt"/>
    <w:basedOn w:val="Bodytext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SmallCaps0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IrisUPC" w:eastAsia="IrisUPC" w:hAnsi="IrisUPC" w:cs="IrisUPC"/>
      <w:b w:val="0"/>
      <w:bCs w:val="0"/>
      <w:i/>
      <w:iCs/>
      <w:smallCaps w:val="0"/>
      <w:strike w:val="0"/>
      <w:u w:val="none"/>
    </w:rPr>
  </w:style>
  <w:style w:type="character" w:customStyle="1" w:styleId="Bodytext54pt">
    <w:name w:val="Body text (5) + 4 pt"/>
    <w:basedOn w:val="Bodytext5"/>
    <w:rPr>
      <w:rFonts w:ascii="IrisUPC" w:eastAsia="IrisUPC" w:hAnsi="IrisUPC" w:cs="IrisUPC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Standardnpsmoodstavce"/>
    <w:link w:val="Bodytext60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PicturecaptionBoldItalic">
    <w:name w:val="Picture caption + Bold;Italic"/>
    <w:basedOn w:val="Picturecaption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SmallCaps">
    <w:name w:val="Picture caption (3) + Small Caps"/>
    <w:basedOn w:val="Picturecaption3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3Corbel13ptNotBoldItalic">
    <w:name w:val="Picture caption (3) + Corbel;13 pt;Not Bold;Italic"/>
    <w:basedOn w:val="Picturecaption3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Picturecaption3SimSun-ExtB9ptNotBold">
    <w:name w:val="Picture caption (3) + SimSun-ExtB;9 pt;Not Bold"/>
    <w:basedOn w:val="Picturecaption3"/>
    <w:rPr>
      <w:rFonts w:ascii="SimSun-ExtB" w:eastAsia="SimSun-ExtB" w:hAnsi="SimSun-ExtB" w:cs="SimSun-ExtB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3CenturyGothic75ptNotBold">
    <w:name w:val="Picture caption (3) + Century Gothic;7.5 pt;Not Bold"/>
    <w:basedOn w:val="Picturecaption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sz w:val="11"/>
      <w:szCs w:val="1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523" w:lineRule="exact"/>
      <w:jc w:val="both"/>
      <w:outlineLvl w:val="0"/>
    </w:pPr>
    <w:rPr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500" w:line="523" w:lineRule="exact"/>
      <w:ind w:hanging="340"/>
      <w:jc w:val="center"/>
      <w:outlineLvl w:val="1"/>
    </w:pPr>
    <w:rPr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500" w:after="500" w:line="244" w:lineRule="exact"/>
      <w:ind w:hanging="360"/>
      <w:jc w:val="center"/>
    </w:pPr>
    <w:rPr>
      <w:sz w:val="22"/>
      <w:szCs w:val="22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before="500" w:after="260" w:line="254" w:lineRule="exact"/>
      <w:ind w:hanging="340"/>
      <w:outlineLvl w:val="1"/>
    </w:pPr>
    <w:rPr>
      <w:b/>
      <w:bCs/>
      <w:i/>
      <w:i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500" w:after="180" w:line="232" w:lineRule="exact"/>
      <w:jc w:val="both"/>
    </w:pPr>
    <w:rPr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80" w:after="260" w:line="222" w:lineRule="exact"/>
      <w:jc w:val="righ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66" w:lineRule="exact"/>
    </w:pPr>
    <w:rPr>
      <w:rFonts w:ascii="IrisUPC" w:eastAsia="IrisUPC" w:hAnsi="IrisUPC" w:cs="IrisUPC"/>
      <w:i/>
      <w:iCs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44" w:lineRule="exact"/>
    </w:pPr>
    <w:rPr>
      <w:b/>
      <w:bCs/>
      <w:i/>
      <w:iCs/>
      <w:sz w:val="22"/>
      <w:szCs w:val="2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44" w:lineRule="exact"/>
      <w:ind w:hanging="680"/>
    </w:pPr>
    <w:rPr>
      <w:sz w:val="22"/>
      <w:szCs w:val="22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44" w:lineRule="exact"/>
    </w:pPr>
    <w:rPr>
      <w:b/>
      <w:bCs/>
      <w:i/>
      <w:iCs/>
      <w:sz w:val="22"/>
      <w:szCs w:val="22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87" w:lineRule="exact"/>
      <w:ind w:hanging="460"/>
    </w:pPr>
    <w:rPr>
      <w:rFonts w:ascii="Book Antiqua" w:eastAsia="Book Antiqua" w:hAnsi="Book Antiqua" w:cs="Book Antiqu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Moravcová Dana</cp:lastModifiedBy>
  <cp:revision>2</cp:revision>
  <dcterms:created xsi:type="dcterms:W3CDTF">2017-11-10T09:21:00Z</dcterms:created>
  <dcterms:modified xsi:type="dcterms:W3CDTF">2017-11-10T09:32:00Z</dcterms:modified>
</cp:coreProperties>
</file>