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CA" w:rsidRPr="00AB5184" w:rsidRDefault="007E2ACA">
      <w:pPr>
        <w:rPr>
          <w:rFonts w:ascii="Arial" w:hAnsi="Arial" w:cs="Arial"/>
          <w:sz w:val="4"/>
          <w:szCs w:val="4"/>
        </w:rPr>
      </w:pPr>
    </w:p>
    <w:p w:rsidR="00976B4A" w:rsidRPr="00D96274" w:rsidRDefault="00D96274">
      <w:pPr>
        <w:rPr>
          <w:rFonts w:ascii="Arial" w:hAnsi="Arial" w:cs="Arial"/>
          <w:sz w:val="72"/>
          <w:szCs w:val="72"/>
        </w:rPr>
      </w:pPr>
      <w:r>
        <w:rPr>
          <w:rFonts w:ascii="Code 128 Notext" w:hAnsi="Code 128 Notext" w:cs="Arial"/>
          <w:sz w:val="72"/>
          <w:szCs w:val="72"/>
        </w:rPr>
        <w:fldChar w:fldCharType="begin"/>
      </w:r>
      <w:r>
        <w:rPr>
          <w:rFonts w:ascii="Code 128 Notext" w:hAnsi="Code 128 Notext" w:cs="Arial"/>
          <w:sz w:val="72"/>
          <w:szCs w:val="72"/>
        </w:rPr>
        <w:instrText xml:space="preserve"> DOCPROPERTY  OD_BarCode  \* MERGEFORMAT </w:instrText>
      </w:r>
      <w:r>
        <w:rPr>
          <w:rFonts w:ascii="Code 128 Notext" w:hAnsi="Code 128 Notext" w:cs="Arial"/>
          <w:sz w:val="72"/>
          <w:szCs w:val="72"/>
        </w:rPr>
        <w:fldChar w:fldCharType="separate"/>
      </w:r>
      <w:r w:rsidR="00930512">
        <w:rPr>
          <w:rFonts w:ascii="Code 128 Notext" w:hAnsi="Code 128 Notext" w:cs="Arial" w:hint="eastAsia"/>
          <w:sz w:val="72"/>
          <w:szCs w:val="72"/>
        </w:rPr>
        <w:t>µ</w:t>
      </w:r>
      <w:r w:rsidR="00930512">
        <w:rPr>
          <w:rFonts w:ascii="Code 128 Notext" w:hAnsi="Code 128 Notext" w:cs="Arial"/>
          <w:sz w:val="72"/>
          <w:szCs w:val="72"/>
        </w:rPr>
        <w:t>#90942/A/2017-HMU2@]</w:t>
      </w:r>
      <w:r w:rsidR="00930512">
        <w:rPr>
          <w:rFonts w:ascii="Code 128 Notext" w:hAnsi="Code 128 Notext" w:cs="Arial" w:hint="eastAsia"/>
          <w:sz w:val="72"/>
          <w:szCs w:val="72"/>
        </w:rPr>
        <w:t>¸</w:t>
      </w:r>
      <w:r>
        <w:rPr>
          <w:rFonts w:ascii="Code 128 Notext" w:hAnsi="Code 128 Notext" w:cs="Arial"/>
          <w:sz w:val="72"/>
          <w:szCs w:val="72"/>
        </w:rPr>
        <w:fldChar w:fldCharType="end"/>
      </w:r>
    </w:p>
    <w:p w:rsidR="007E2ACA" w:rsidRPr="00976B4A" w:rsidRDefault="007E2ACA">
      <w:pPr>
        <w:rPr>
          <w:rFonts w:ascii="Arial" w:hAnsi="Arial" w:cs="Arial"/>
          <w:sz w:val="18"/>
          <w:szCs w:val="18"/>
        </w:rPr>
      </w:pPr>
      <w:r w:rsidRPr="00976B4A">
        <w:rPr>
          <w:rFonts w:ascii="Arial" w:hAnsi="Arial" w:cs="Arial"/>
          <w:sz w:val="18"/>
          <w:szCs w:val="18"/>
        </w:rPr>
        <w:fldChar w:fldCharType="begin"/>
      </w:r>
      <w:r w:rsidRPr="00976B4A">
        <w:rPr>
          <w:rFonts w:ascii="Arial" w:hAnsi="Arial" w:cs="Arial"/>
          <w:sz w:val="18"/>
          <w:szCs w:val="18"/>
        </w:rPr>
        <w:instrText xml:space="preserve"> DOCPROPERTY  OD_EvC  \* MERGEFORMAT </w:instrText>
      </w:r>
      <w:r w:rsidRPr="00976B4A">
        <w:rPr>
          <w:rFonts w:ascii="Arial" w:hAnsi="Arial" w:cs="Arial"/>
          <w:sz w:val="18"/>
          <w:szCs w:val="18"/>
        </w:rPr>
        <w:fldChar w:fldCharType="separate"/>
      </w:r>
      <w:r w:rsidR="00930512">
        <w:rPr>
          <w:rFonts w:ascii="Arial" w:hAnsi="Arial" w:cs="Arial"/>
          <w:sz w:val="18"/>
          <w:szCs w:val="18"/>
        </w:rPr>
        <w:t>90942/A/2017-HMU2</w:t>
      </w:r>
      <w:r w:rsidRPr="00976B4A">
        <w:rPr>
          <w:rFonts w:ascii="Arial" w:hAnsi="Arial" w:cs="Arial"/>
          <w:sz w:val="18"/>
          <w:szCs w:val="18"/>
        </w:rPr>
        <w:fldChar w:fldCharType="end"/>
      </w:r>
    </w:p>
    <w:p w:rsidR="000A39A7" w:rsidRPr="00976B4A" w:rsidRDefault="00311656" w:rsidP="00311656">
      <w:pPr>
        <w:rPr>
          <w:rFonts w:ascii="Arial" w:hAnsi="Arial" w:cs="Arial"/>
          <w:sz w:val="18"/>
          <w:szCs w:val="18"/>
        </w:rPr>
      </w:pPr>
      <w:proofErr w:type="gramStart"/>
      <w:r w:rsidRPr="00976B4A">
        <w:rPr>
          <w:rFonts w:ascii="Arial" w:hAnsi="Arial" w:cs="Arial"/>
          <w:sz w:val="18"/>
          <w:szCs w:val="18"/>
        </w:rPr>
        <w:t>Č.j.</w:t>
      </w:r>
      <w:proofErr w:type="gramEnd"/>
      <w:r w:rsidRPr="00976B4A">
        <w:rPr>
          <w:rFonts w:ascii="Arial" w:hAnsi="Arial" w:cs="Arial"/>
          <w:sz w:val="18"/>
          <w:szCs w:val="18"/>
        </w:rPr>
        <w:t xml:space="preserve">: </w:t>
      </w:r>
      <w:r w:rsidRPr="00976B4A">
        <w:rPr>
          <w:rFonts w:ascii="Arial" w:hAnsi="Arial" w:cs="Arial"/>
          <w:sz w:val="18"/>
          <w:szCs w:val="18"/>
        </w:rPr>
        <w:fldChar w:fldCharType="begin"/>
      </w:r>
      <w:r w:rsidRPr="00976B4A">
        <w:rPr>
          <w:rFonts w:ascii="Arial" w:hAnsi="Arial" w:cs="Arial"/>
          <w:sz w:val="18"/>
          <w:szCs w:val="18"/>
        </w:rPr>
        <w:instrText xml:space="preserve"> DOCPROPERTY  OD_Cj  \* MERGEFORMAT </w:instrText>
      </w:r>
      <w:r w:rsidRPr="00976B4A">
        <w:rPr>
          <w:rFonts w:ascii="Arial" w:hAnsi="Arial" w:cs="Arial"/>
          <w:sz w:val="18"/>
          <w:szCs w:val="18"/>
        </w:rPr>
        <w:fldChar w:fldCharType="separate"/>
      </w:r>
      <w:r w:rsidR="00930512">
        <w:rPr>
          <w:rFonts w:ascii="Arial" w:hAnsi="Arial" w:cs="Arial"/>
          <w:sz w:val="18"/>
          <w:szCs w:val="18"/>
        </w:rPr>
        <w:t>UZSVM/A/50343/2017-HMU2</w:t>
      </w:r>
      <w:r w:rsidRPr="00976B4A">
        <w:rPr>
          <w:rFonts w:ascii="Arial" w:hAnsi="Arial" w:cs="Arial"/>
          <w:sz w:val="18"/>
          <w:szCs w:val="18"/>
        </w:rPr>
        <w:fldChar w:fldCharType="end"/>
      </w:r>
    </w:p>
    <w:p w:rsidR="007E2ACA" w:rsidRDefault="007E2ACA">
      <w:pPr>
        <w:rPr>
          <w:rFonts w:ascii="Arial" w:hAnsi="Arial" w:cs="Arial"/>
          <w:sz w:val="22"/>
          <w:szCs w:val="22"/>
        </w:rPr>
      </w:pPr>
    </w:p>
    <w:p w:rsidR="00043D19" w:rsidRDefault="00043D19" w:rsidP="00043D19">
      <w:pPr>
        <w:pStyle w:val="obec"/>
        <w:tabs>
          <w:tab w:val="left" w:pos="708"/>
        </w:tabs>
        <w:jc w:val="both"/>
        <w:rPr>
          <w:rFonts w:ascii="Arial" w:hAnsi="Arial" w:cs="Arial"/>
          <w:b/>
          <w:sz w:val="22"/>
          <w:szCs w:val="22"/>
        </w:rPr>
      </w:pPr>
      <w:r>
        <w:rPr>
          <w:rFonts w:ascii="Arial" w:hAnsi="Arial" w:cs="Arial"/>
          <w:b/>
          <w:sz w:val="22"/>
          <w:szCs w:val="22"/>
        </w:rPr>
        <w:t xml:space="preserve">Česká republika – </w:t>
      </w:r>
      <w:r>
        <w:rPr>
          <w:rFonts w:ascii="Arial" w:hAnsi="Arial" w:cs="Arial"/>
          <w:b/>
          <w:sz w:val="22"/>
          <w:szCs w:val="22"/>
        </w:rPr>
        <w:fldChar w:fldCharType="begin"/>
      </w:r>
      <w:r>
        <w:rPr>
          <w:rFonts w:ascii="Arial" w:hAnsi="Arial" w:cs="Arial"/>
          <w:b/>
          <w:sz w:val="22"/>
          <w:szCs w:val="22"/>
        </w:rPr>
        <w:instrText xml:space="preserve"> DOCPROPERTY  NazevUZSVM  \* MERGEFORMAT </w:instrText>
      </w:r>
      <w:r>
        <w:rPr>
          <w:rFonts w:ascii="Arial" w:hAnsi="Arial" w:cs="Arial"/>
          <w:b/>
          <w:sz w:val="22"/>
          <w:szCs w:val="22"/>
        </w:rPr>
        <w:fldChar w:fldCharType="separate"/>
      </w:r>
      <w:r w:rsidR="00930512">
        <w:rPr>
          <w:rFonts w:ascii="Arial" w:hAnsi="Arial" w:cs="Arial"/>
          <w:b/>
          <w:sz w:val="22"/>
          <w:szCs w:val="22"/>
        </w:rPr>
        <w:t>Úřad pro zastupování státu ve věcech majetkových</w:t>
      </w:r>
      <w:r>
        <w:rPr>
          <w:rFonts w:ascii="Arial" w:hAnsi="Arial" w:cs="Arial"/>
          <w:b/>
          <w:sz w:val="22"/>
          <w:szCs w:val="22"/>
        </w:rPr>
        <w:fldChar w:fldCharType="end"/>
      </w:r>
    </w:p>
    <w:p w:rsidR="00043D19" w:rsidRDefault="00043D19" w:rsidP="00043D19">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AdresaUZSVM  \* MERGEFORMAT </w:instrText>
      </w:r>
      <w:r>
        <w:rPr>
          <w:rFonts w:ascii="Arial" w:hAnsi="Arial" w:cs="Arial"/>
          <w:sz w:val="22"/>
          <w:szCs w:val="22"/>
        </w:rPr>
        <w:fldChar w:fldCharType="separate"/>
      </w:r>
      <w:r w:rsidR="00930512">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w:t>
      </w:r>
    </w:p>
    <w:p w:rsidR="00043D19" w:rsidRDefault="00043D19" w:rsidP="00043D19">
      <w:pPr>
        <w:jc w:val="both"/>
        <w:rPr>
          <w:rFonts w:ascii="Arial" w:hAnsi="Arial" w:cs="Arial"/>
          <w:i/>
          <w:sz w:val="22"/>
          <w:szCs w:val="22"/>
        </w:rPr>
      </w:pPr>
      <w:r>
        <w:rPr>
          <w:rFonts w:ascii="Arial" w:hAnsi="Arial" w:cs="Arial"/>
          <w:sz w:val="22"/>
          <w:szCs w:val="22"/>
        </w:rPr>
        <w:t>za kterou právně jedná Mgr. Ivana Kubíčková, ředitelka odboru Hospodaření s majetkem státu Územního pracoviště v hl. m. Praze dle platného Příkazu č. 6/2014</w:t>
      </w:r>
    </w:p>
    <w:p w:rsidR="00043D19" w:rsidRDefault="00043D19" w:rsidP="00043D19">
      <w:pPr>
        <w:autoSpaceDE w:val="0"/>
        <w:autoSpaceDN w:val="0"/>
        <w:adjustRightInd w:val="0"/>
        <w:jc w:val="both"/>
        <w:outlineLvl w:val="0"/>
        <w:rPr>
          <w:rFonts w:ascii="Arial" w:hAnsi="Arial" w:cs="Arial"/>
          <w:sz w:val="22"/>
          <w:szCs w:val="22"/>
        </w:rPr>
      </w:pPr>
      <w:r>
        <w:rPr>
          <w:rFonts w:ascii="Arial" w:hAnsi="Arial" w:cs="Arial"/>
          <w:sz w:val="22"/>
          <w:szCs w:val="22"/>
        </w:rPr>
        <w:t>IČO: 69797111</w:t>
      </w:r>
    </w:p>
    <w:p w:rsidR="00043D19" w:rsidRDefault="00043D19" w:rsidP="00043D19">
      <w:pPr>
        <w:jc w:val="both"/>
        <w:rPr>
          <w:b/>
          <w:sz w:val="22"/>
          <w:szCs w:val="22"/>
        </w:rPr>
      </w:pPr>
      <w:r>
        <w:rPr>
          <w:rFonts w:ascii="Arial" w:hAnsi="Arial" w:cs="Arial"/>
          <w:b/>
          <w:sz w:val="22"/>
          <w:szCs w:val="22"/>
        </w:rPr>
        <w:t>(dále jen „pronajímatel“)</w:t>
      </w:r>
    </w:p>
    <w:p w:rsidR="00043D19" w:rsidRDefault="00043D19" w:rsidP="00043D19">
      <w:pPr>
        <w:spacing w:before="120" w:after="120"/>
        <w:jc w:val="both"/>
        <w:rPr>
          <w:rFonts w:ascii="Arial" w:hAnsi="Arial" w:cs="Arial"/>
          <w:sz w:val="22"/>
          <w:szCs w:val="22"/>
        </w:rPr>
      </w:pPr>
      <w:r>
        <w:rPr>
          <w:rFonts w:ascii="Arial" w:hAnsi="Arial" w:cs="Arial"/>
          <w:sz w:val="22"/>
          <w:szCs w:val="22"/>
        </w:rPr>
        <w:t>a</w:t>
      </w:r>
    </w:p>
    <w:p w:rsidR="00043D19" w:rsidRDefault="00043D19" w:rsidP="00043D19">
      <w:pPr>
        <w:jc w:val="both"/>
        <w:rPr>
          <w:rFonts w:ascii="Arial" w:hAnsi="Arial" w:cs="Arial"/>
          <w:b/>
          <w:sz w:val="22"/>
          <w:szCs w:val="22"/>
        </w:rPr>
      </w:pPr>
      <w:r>
        <w:rPr>
          <w:rFonts w:ascii="Arial" w:hAnsi="Arial" w:cs="Arial"/>
          <w:b/>
          <w:sz w:val="22"/>
          <w:szCs w:val="22"/>
        </w:rPr>
        <w:t>ČESKÁ TELEVIZE</w:t>
      </w:r>
    </w:p>
    <w:p w:rsidR="00043D19" w:rsidRDefault="00043D19" w:rsidP="00043D19">
      <w:pPr>
        <w:jc w:val="both"/>
        <w:rPr>
          <w:rFonts w:ascii="Arial" w:hAnsi="Arial" w:cs="Arial"/>
          <w:sz w:val="22"/>
          <w:szCs w:val="22"/>
        </w:rPr>
      </w:pPr>
      <w:r>
        <w:rPr>
          <w:rFonts w:ascii="Arial" w:hAnsi="Arial" w:cs="Arial"/>
          <w:sz w:val="22"/>
          <w:szCs w:val="22"/>
        </w:rPr>
        <w:t>Na hřebenech II 1132/4, Kavčí hory, 140 70 Praha 4</w:t>
      </w:r>
    </w:p>
    <w:p w:rsidR="00043D19" w:rsidRDefault="00043D19" w:rsidP="00043D19">
      <w:pPr>
        <w:jc w:val="both"/>
        <w:rPr>
          <w:rFonts w:ascii="Arial" w:hAnsi="Arial" w:cs="Arial"/>
          <w:sz w:val="22"/>
          <w:szCs w:val="22"/>
        </w:rPr>
      </w:pPr>
      <w:r>
        <w:rPr>
          <w:rFonts w:ascii="Arial" w:hAnsi="Arial" w:cs="Arial"/>
          <w:sz w:val="22"/>
          <w:szCs w:val="22"/>
        </w:rPr>
        <w:t>zřízená zákonem č. 483/1991 Sb. o České televizi, nezapisuje se do obchodního rejstříku</w:t>
      </w:r>
    </w:p>
    <w:p w:rsidR="00043D19" w:rsidRDefault="00043D19" w:rsidP="00043D19">
      <w:pPr>
        <w:ind w:right="-142"/>
        <w:jc w:val="both"/>
        <w:rPr>
          <w:rFonts w:ascii="Arial" w:hAnsi="Arial" w:cs="Arial"/>
          <w:i/>
          <w:sz w:val="22"/>
          <w:szCs w:val="22"/>
        </w:rPr>
      </w:pPr>
      <w:proofErr w:type="spellStart"/>
      <w:r>
        <w:rPr>
          <w:rFonts w:ascii="Arial" w:hAnsi="Arial" w:cs="Arial"/>
          <w:sz w:val="22"/>
          <w:szCs w:val="22"/>
        </w:rPr>
        <w:t>zastoupená:paní</w:t>
      </w:r>
      <w:proofErr w:type="spellEnd"/>
      <w:r>
        <w:rPr>
          <w:rFonts w:ascii="Arial" w:hAnsi="Arial" w:cs="Arial"/>
          <w:sz w:val="22"/>
          <w:szCs w:val="22"/>
        </w:rPr>
        <w:t xml:space="preserve"> Věrou Ferdovou, výkonnou producentkou na základě plné moci </w:t>
      </w:r>
    </w:p>
    <w:p w:rsidR="00043D19" w:rsidRDefault="00043D19" w:rsidP="00043D19">
      <w:pPr>
        <w:jc w:val="both"/>
        <w:rPr>
          <w:rFonts w:ascii="Arial" w:hAnsi="Arial" w:cs="Arial"/>
          <w:sz w:val="22"/>
          <w:szCs w:val="22"/>
        </w:rPr>
      </w:pPr>
      <w:r>
        <w:rPr>
          <w:rFonts w:ascii="Arial" w:hAnsi="Arial" w:cs="Arial"/>
          <w:sz w:val="22"/>
          <w:szCs w:val="22"/>
        </w:rPr>
        <w:t>IČO: 00027383</w:t>
      </w:r>
    </w:p>
    <w:p w:rsidR="00043D19" w:rsidRDefault="00043D19" w:rsidP="00043D19">
      <w:pPr>
        <w:jc w:val="both"/>
        <w:rPr>
          <w:b/>
          <w:sz w:val="22"/>
          <w:szCs w:val="22"/>
        </w:rPr>
      </w:pPr>
      <w:r>
        <w:rPr>
          <w:rFonts w:ascii="Arial" w:hAnsi="Arial" w:cs="Arial"/>
          <w:b/>
          <w:sz w:val="22"/>
          <w:szCs w:val="22"/>
        </w:rPr>
        <w:t>(dále jen „nájemce“)</w:t>
      </w:r>
    </w:p>
    <w:p w:rsidR="00043D19" w:rsidRDefault="00043D19" w:rsidP="00043D19">
      <w:pPr>
        <w:pStyle w:val="adresa"/>
        <w:tabs>
          <w:tab w:val="left" w:pos="120"/>
        </w:tabs>
        <w:ind w:left="505" w:hanging="505"/>
        <w:rPr>
          <w:rFonts w:ascii="Arial" w:hAnsi="Arial" w:cs="Arial"/>
          <w:b/>
          <w:i/>
          <w:sz w:val="22"/>
          <w:szCs w:val="22"/>
        </w:rPr>
      </w:pPr>
    </w:p>
    <w:p w:rsidR="00043D19" w:rsidRDefault="00043D19" w:rsidP="00043D19">
      <w:pPr>
        <w:rPr>
          <w:rFonts w:ascii="Arial" w:hAnsi="Arial" w:cs="Arial"/>
          <w:sz w:val="18"/>
          <w:szCs w:val="18"/>
        </w:rPr>
      </w:pPr>
    </w:p>
    <w:p w:rsidR="00043D19" w:rsidRDefault="00043D19" w:rsidP="00043D19">
      <w:pPr>
        <w:pStyle w:val="Zkladntext"/>
        <w:rPr>
          <w:rFonts w:ascii="Arial" w:hAnsi="Arial" w:cs="Arial"/>
          <w:sz w:val="22"/>
          <w:szCs w:val="22"/>
        </w:rPr>
      </w:pPr>
      <w:r>
        <w:rPr>
          <w:rFonts w:ascii="Arial" w:hAnsi="Arial" w:cs="Arial"/>
          <w:sz w:val="22"/>
          <w:szCs w:val="22"/>
        </w:rPr>
        <w:t>uzavírají podle zákona č. 89/2012 Sb., občanský zákoník, a podle zákona č. 219/2000 Sb., o majetku České republiky a jejím vystupování v právních vztazích, ve znění pozdějších předpisů (dále jen „zákon č. 219/2000 Sb.“) tuto</w:t>
      </w:r>
    </w:p>
    <w:p w:rsidR="00043D19" w:rsidRDefault="00043D19" w:rsidP="00043D19">
      <w:pPr>
        <w:pStyle w:val="Zkladntext"/>
        <w:rPr>
          <w:rFonts w:ascii="Arial" w:hAnsi="Arial" w:cs="Arial"/>
          <w:sz w:val="22"/>
          <w:szCs w:val="22"/>
        </w:rPr>
      </w:pPr>
    </w:p>
    <w:p w:rsidR="00043D19" w:rsidRDefault="00043D19" w:rsidP="00043D19">
      <w:pPr>
        <w:pStyle w:val="Zkladntext"/>
        <w:rPr>
          <w:rFonts w:ascii="Arial" w:hAnsi="Arial" w:cs="Arial"/>
          <w:sz w:val="22"/>
          <w:szCs w:val="22"/>
        </w:rPr>
      </w:pPr>
    </w:p>
    <w:p w:rsidR="00043D19" w:rsidRDefault="00043D19" w:rsidP="00043D19">
      <w:pPr>
        <w:pStyle w:val="para"/>
        <w:spacing w:after="120"/>
        <w:outlineLvl w:val="0"/>
        <w:rPr>
          <w:rFonts w:ascii="Arial" w:hAnsi="Arial" w:cs="Arial"/>
          <w:sz w:val="28"/>
          <w:szCs w:val="28"/>
        </w:rPr>
      </w:pPr>
      <w:r>
        <w:rPr>
          <w:rFonts w:ascii="Arial" w:hAnsi="Arial" w:cs="Arial"/>
          <w:sz w:val="28"/>
          <w:szCs w:val="28"/>
        </w:rPr>
        <w:t>SMLOUVU</w:t>
      </w:r>
    </w:p>
    <w:p w:rsidR="00043D19" w:rsidRDefault="00043D19" w:rsidP="00043D19">
      <w:pPr>
        <w:pStyle w:val="para"/>
        <w:rPr>
          <w:rFonts w:ascii="Arial" w:hAnsi="Arial" w:cs="Arial"/>
          <w:sz w:val="28"/>
          <w:szCs w:val="28"/>
        </w:rPr>
      </w:pPr>
      <w:r>
        <w:rPr>
          <w:rFonts w:ascii="Arial" w:hAnsi="Arial" w:cs="Arial"/>
          <w:sz w:val="28"/>
          <w:szCs w:val="28"/>
        </w:rPr>
        <w:t>O NÁJMU NEMOVITÝCH VĚCÍ ZA ÚČELEM NATÁČENÍ UZSVM/A/38869/2017-HMU2</w:t>
      </w:r>
    </w:p>
    <w:p w:rsidR="00043D19" w:rsidRDefault="00043D19" w:rsidP="00043D19">
      <w:pPr>
        <w:pStyle w:val="para"/>
        <w:tabs>
          <w:tab w:val="center" w:pos="4536"/>
          <w:tab w:val="left" w:pos="5222"/>
        </w:tabs>
        <w:jc w:val="left"/>
        <w:rPr>
          <w:rFonts w:ascii="Arial" w:hAnsi="Arial" w:cs="Arial"/>
          <w:sz w:val="22"/>
          <w:szCs w:val="22"/>
        </w:rPr>
      </w:pPr>
    </w:p>
    <w:p w:rsidR="00043D19" w:rsidRDefault="00043D19" w:rsidP="00043D19">
      <w:pPr>
        <w:pStyle w:val="para"/>
        <w:tabs>
          <w:tab w:val="center" w:pos="4536"/>
          <w:tab w:val="left" w:pos="5222"/>
        </w:tabs>
        <w:jc w:val="left"/>
        <w:rPr>
          <w:rFonts w:ascii="Arial" w:hAnsi="Arial" w:cs="Arial"/>
          <w:sz w:val="22"/>
          <w:szCs w:val="22"/>
        </w:rPr>
      </w:pPr>
    </w:p>
    <w:p w:rsidR="00043D19" w:rsidRDefault="00043D19" w:rsidP="00043D19">
      <w:pPr>
        <w:pStyle w:val="para"/>
        <w:tabs>
          <w:tab w:val="center" w:pos="4536"/>
          <w:tab w:val="left" w:pos="5222"/>
        </w:tabs>
        <w:rPr>
          <w:rFonts w:ascii="Arial" w:hAnsi="Arial" w:cs="Arial"/>
          <w:sz w:val="22"/>
          <w:szCs w:val="22"/>
        </w:rPr>
      </w:pPr>
      <w:r>
        <w:rPr>
          <w:rFonts w:ascii="Arial" w:hAnsi="Arial" w:cs="Arial"/>
          <w:sz w:val="22"/>
          <w:szCs w:val="22"/>
        </w:rPr>
        <w:t>Čl. I.</w:t>
      </w:r>
    </w:p>
    <w:p w:rsidR="00043D19" w:rsidRDefault="00043D19" w:rsidP="00043D19">
      <w:pPr>
        <w:pStyle w:val="para"/>
        <w:tabs>
          <w:tab w:val="center" w:pos="4536"/>
          <w:tab w:val="left" w:pos="5222"/>
        </w:tabs>
        <w:jc w:val="both"/>
        <w:rPr>
          <w:rFonts w:ascii="Arial" w:hAnsi="Arial" w:cs="Arial"/>
          <w:sz w:val="22"/>
          <w:szCs w:val="22"/>
        </w:rPr>
      </w:pPr>
    </w:p>
    <w:p w:rsidR="00043D19" w:rsidRDefault="00043D19" w:rsidP="00043D19">
      <w:pPr>
        <w:pStyle w:val="Zkladntext"/>
        <w:widowControl w:val="0"/>
        <w:numPr>
          <w:ilvl w:val="0"/>
          <w:numId w:val="1"/>
        </w:numPr>
        <w:autoSpaceDE/>
        <w:spacing w:after="120"/>
        <w:ind w:left="425" w:hanging="425"/>
        <w:rPr>
          <w:rFonts w:ascii="Arial" w:hAnsi="Arial" w:cs="Arial"/>
          <w:sz w:val="22"/>
          <w:szCs w:val="22"/>
        </w:rPr>
      </w:pPr>
      <w:r>
        <w:rPr>
          <w:rFonts w:ascii="Arial" w:hAnsi="Arial" w:cs="Arial"/>
          <w:sz w:val="22"/>
          <w:szCs w:val="22"/>
        </w:rPr>
        <w:t xml:space="preserve">Česká republika je vlastníkem a Úřad pro zastupování státu ve věcech majetkových je na základě Zápisu o změně příslušnosti čj. 1577314294 ze dne </w:t>
      </w:r>
      <w:proofErr w:type="gramStart"/>
      <w:r>
        <w:rPr>
          <w:rFonts w:ascii="Arial" w:hAnsi="Arial" w:cs="Arial"/>
          <w:sz w:val="22"/>
          <w:szCs w:val="22"/>
        </w:rPr>
        <w:t>7.9.2015</w:t>
      </w:r>
      <w:proofErr w:type="gramEnd"/>
      <w:r>
        <w:rPr>
          <w:rFonts w:ascii="Arial" w:hAnsi="Arial" w:cs="Arial"/>
          <w:sz w:val="22"/>
          <w:szCs w:val="22"/>
        </w:rPr>
        <w:t xml:space="preserve"> a ve smyslu § 9 zákona č. 219/2000 Sb., příslušný hospodařit s pozemkem: </w:t>
      </w:r>
    </w:p>
    <w:p w:rsidR="00043D19" w:rsidRDefault="00043D19" w:rsidP="00043D19">
      <w:pPr>
        <w:pStyle w:val="para"/>
        <w:tabs>
          <w:tab w:val="clear" w:pos="709"/>
          <w:tab w:val="center" w:pos="4536"/>
          <w:tab w:val="left" w:pos="5222"/>
        </w:tabs>
        <w:spacing w:after="120"/>
        <w:ind w:left="425"/>
        <w:jc w:val="both"/>
        <w:rPr>
          <w:rFonts w:ascii="Arial" w:hAnsi="Arial" w:cs="Arial"/>
          <w:b w:val="0"/>
          <w:sz w:val="22"/>
          <w:szCs w:val="22"/>
        </w:rPr>
      </w:pPr>
      <w:r>
        <w:rPr>
          <w:rFonts w:ascii="Arial" w:hAnsi="Arial" w:cs="Arial"/>
          <w:bCs/>
          <w:color w:val="000000"/>
          <w:sz w:val="22"/>
          <w:szCs w:val="22"/>
        </w:rPr>
        <w:t>parcela č. 695</w:t>
      </w:r>
      <w:r>
        <w:rPr>
          <w:rFonts w:ascii="Arial" w:hAnsi="Arial" w:cs="Arial"/>
          <w:b w:val="0"/>
          <w:bCs/>
          <w:i/>
          <w:color w:val="000000"/>
          <w:sz w:val="22"/>
          <w:szCs w:val="22"/>
        </w:rPr>
        <w:t>,</w:t>
      </w:r>
      <w:r>
        <w:rPr>
          <w:rFonts w:ascii="Arial" w:hAnsi="Arial" w:cs="Arial"/>
          <w:b w:val="0"/>
          <w:bCs/>
          <w:color w:val="000000"/>
          <w:sz w:val="22"/>
          <w:szCs w:val="22"/>
        </w:rPr>
        <w:t xml:space="preserve"> druh pozemku: zastavěná plocha a nádvoří, způsob ochrany: chráněná značka geodet. bodu, </w:t>
      </w:r>
      <w:proofErr w:type="spellStart"/>
      <w:r>
        <w:rPr>
          <w:rFonts w:ascii="Arial" w:hAnsi="Arial" w:cs="Arial"/>
          <w:b w:val="0"/>
          <w:bCs/>
          <w:color w:val="000000"/>
          <w:sz w:val="22"/>
          <w:szCs w:val="22"/>
        </w:rPr>
        <w:t>pam</w:t>
      </w:r>
      <w:proofErr w:type="spellEnd"/>
      <w:r>
        <w:rPr>
          <w:rFonts w:ascii="Arial" w:hAnsi="Arial" w:cs="Arial"/>
          <w:b w:val="0"/>
          <w:bCs/>
          <w:color w:val="000000"/>
          <w:sz w:val="22"/>
          <w:szCs w:val="22"/>
        </w:rPr>
        <w:t xml:space="preserve">. zóna – budova, pozemek v památkové zóně, nemovitá kulturní památka, památkově chráněné území, jehož součástí je </w:t>
      </w:r>
      <w:r>
        <w:rPr>
          <w:rFonts w:ascii="Arial" w:hAnsi="Arial" w:cs="Arial"/>
          <w:bCs/>
          <w:color w:val="000000"/>
          <w:sz w:val="22"/>
          <w:szCs w:val="22"/>
        </w:rPr>
        <w:t xml:space="preserve">stavba </w:t>
      </w:r>
      <w:proofErr w:type="gramStart"/>
      <w:r>
        <w:rPr>
          <w:rFonts w:ascii="Arial" w:hAnsi="Arial" w:cs="Arial"/>
          <w:bCs/>
          <w:color w:val="000000"/>
          <w:sz w:val="22"/>
          <w:szCs w:val="22"/>
        </w:rPr>
        <w:t>č.p.</w:t>
      </w:r>
      <w:proofErr w:type="gramEnd"/>
      <w:r>
        <w:rPr>
          <w:rFonts w:ascii="Arial" w:hAnsi="Arial" w:cs="Arial"/>
          <w:bCs/>
          <w:color w:val="000000"/>
          <w:sz w:val="22"/>
          <w:szCs w:val="22"/>
        </w:rPr>
        <w:t xml:space="preserve"> 24</w:t>
      </w:r>
      <w:r>
        <w:rPr>
          <w:rFonts w:ascii="Arial" w:hAnsi="Arial" w:cs="Arial"/>
          <w:b w:val="0"/>
          <w:bCs/>
          <w:color w:val="000000"/>
          <w:sz w:val="22"/>
          <w:szCs w:val="22"/>
        </w:rPr>
        <w:t xml:space="preserve">, jiná stavba, stavba stojí na pozemku parc. č. 695 (dále také INVALIDOVNA), způsob ochrany: chráněná značka geodet. bodu, nemovitá kulturní památka, památkově chráněné území, vše </w:t>
      </w:r>
      <w:r>
        <w:rPr>
          <w:rFonts w:ascii="Arial" w:hAnsi="Arial" w:cs="Arial"/>
          <w:b w:val="0"/>
          <w:sz w:val="22"/>
          <w:szCs w:val="22"/>
        </w:rPr>
        <w:t>v katastrálním území Karlín</w:t>
      </w:r>
      <w:r>
        <w:rPr>
          <w:rFonts w:ascii="Arial" w:hAnsi="Arial" w:cs="Arial"/>
          <w:sz w:val="22"/>
          <w:szCs w:val="22"/>
        </w:rPr>
        <w:t xml:space="preserve"> </w:t>
      </w:r>
      <w:r>
        <w:rPr>
          <w:rFonts w:ascii="Arial" w:hAnsi="Arial" w:cs="Arial"/>
          <w:b w:val="0"/>
          <w:sz w:val="22"/>
          <w:szCs w:val="22"/>
        </w:rPr>
        <w:t xml:space="preserve">(dále také nemovité věci). </w:t>
      </w:r>
    </w:p>
    <w:p w:rsidR="00043D19" w:rsidRDefault="00043D19" w:rsidP="00043D19">
      <w:pPr>
        <w:pStyle w:val="para"/>
        <w:tabs>
          <w:tab w:val="clear" w:pos="709"/>
          <w:tab w:val="center" w:pos="4536"/>
          <w:tab w:val="left" w:pos="5222"/>
        </w:tabs>
        <w:ind w:left="425"/>
        <w:jc w:val="both"/>
        <w:rPr>
          <w:rFonts w:ascii="Arial" w:hAnsi="Arial" w:cs="Arial"/>
          <w:b w:val="0"/>
          <w:sz w:val="22"/>
          <w:szCs w:val="22"/>
        </w:rPr>
      </w:pPr>
      <w:r>
        <w:rPr>
          <w:rFonts w:ascii="Arial" w:hAnsi="Arial" w:cs="Arial"/>
          <w:b w:val="0"/>
          <w:bCs/>
          <w:color w:val="000000"/>
          <w:sz w:val="22"/>
          <w:szCs w:val="22"/>
        </w:rPr>
        <w:t xml:space="preserve">Nemovité věci jsou zapsány na listu vlastnictví č. 60000 </w:t>
      </w:r>
      <w:r>
        <w:rPr>
          <w:rFonts w:ascii="Arial" w:hAnsi="Arial" w:cs="Arial"/>
          <w:b w:val="0"/>
          <w:sz w:val="22"/>
          <w:szCs w:val="22"/>
        </w:rPr>
        <w:t>pro katastrální území Karlín, obec Praha, v katastru nemovitostí vedeném Katastrálním úřadem pro hlavní město Prahu, Katastrálním pracovištěm Praha.</w:t>
      </w:r>
    </w:p>
    <w:p w:rsidR="00043D19" w:rsidRDefault="00043D19" w:rsidP="00043D19">
      <w:pPr>
        <w:pStyle w:val="Odstavecseseznamem"/>
        <w:ind w:left="0"/>
        <w:jc w:val="both"/>
        <w:rPr>
          <w:rFonts w:ascii="Arial" w:hAnsi="Arial" w:cs="Arial"/>
          <w:sz w:val="22"/>
          <w:szCs w:val="22"/>
        </w:rPr>
      </w:pPr>
    </w:p>
    <w:p w:rsidR="00043D19" w:rsidRDefault="00043D19" w:rsidP="00043D19">
      <w:pPr>
        <w:pStyle w:val="Zkladntext"/>
        <w:widowControl w:val="0"/>
        <w:numPr>
          <w:ilvl w:val="0"/>
          <w:numId w:val="1"/>
        </w:numPr>
        <w:autoSpaceDE/>
        <w:ind w:left="426" w:hanging="426"/>
        <w:rPr>
          <w:rFonts w:ascii="Arial" w:hAnsi="Arial" w:cs="Arial"/>
          <w:bCs/>
          <w:i/>
          <w:color w:val="000000"/>
          <w:sz w:val="22"/>
          <w:szCs w:val="22"/>
        </w:rPr>
      </w:pPr>
      <w:r>
        <w:rPr>
          <w:rFonts w:ascii="Arial" w:hAnsi="Arial" w:cs="Arial"/>
          <w:color w:val="000000"/>
          <w:sz w:val="22"/>
          <w:szCs w:val="22"/>
        </w:rPr>
        <w:t xml:space="preserve">Pronajímatel výše uvedené nemovité věci dočasně nepotřebuje k plnění funkcí státu nebo jiných úkolů v rámci své působnosti ve smyslu </w:t>
      </w:r>
      <w:proofErr w:type="spellStart"/>
      <w:r>
        <w:rPr>
          <w:rFonts w:ascii="Arial" w:hAnsi="Arial" w:cs="Arial"/>
          <w:color w:val="000000"/>
          <w:sz w:val="22"/>
          <w:szCs w:val="22"/>
        </w:rPr>
        <w:t>ust</w:t>
      </w:r>
      <w:proofErr w:type="spellEnd"/>
      <w:r>
        <w:rPr>
          <w:rFonts w:ascii="Arial" w:hAnsi="Arial" w:cs="Arial"/>
          <w:color w:val="000000"/>
          <w:sz w:val="22"/>
          <w:szCs w:val="22"/>
        </w:rPr>
        <w:t>. § 27 odst. 1 zákona č. 219/2000 Sb.</w:t>
      </w:r>
    </w:p>
    <w:p w:rsidR="00043D19" w:rsidRDefault="00043D19" w:rsidP="00043D19">
      <w:pPr>
        <w:pStyle w:val="Zkladntext"/>
        <w:widowControl w:val="0"/>
        <w:rPr>
          <w:rFonts w:ascii="Arial" w:hAnsi="Arial" w:cs="Arial"/>
          <w:color w:val="000000"/>
          <w:sz w:val="22"/>
          <w:szCs w:val="22"/>
        </w:rPr>
      </w:pPr>
    </w:p>
    <w:p w:rsidR="00043D19" w:rsidRDefault="00043D19" w:rsidP="00043D19">
      <w:pPr>
        <w:pStyle w:val="Zkladntext"/>
        <w:widowControl w:val="0"/>
        <w:rPr>
          <w:rFonts w:ascii="Arial" w:hAnsi="Arial" w:cs="Arial"/>
          <w:bCs/>
          <w:i/>
          <w:color w:val="000000"/>
          <w:sz w:val="22"/>
          <w:szCs w:val="22"/>
        </w:rPr>
      </w:pPr>
    </w:p>
    <w:p w:rsidR="00043D19" w:rsidRDefault="00043D19" w:rsidP="00043D19">
      <w:pPr>
        <w:pStyle w:val="Zkladntext"/>
        <w:widowControl w:val="0"/>
        <w:autoSpaceDE/>
        <w:rPr>
          <w:rFonts w:ascii="Arial" w:hAnsi="Arial" w:cs="Arial"/>
          <w:bCs/>
          <w:i/>
          <w:color w:val="000000"/>
          <w:sz w:val="22"/>
          <w:szCs w:val="22"/>
        </w:rPr>
      </w:pPr>
    </w:p>
    <w:p w:rsidR="00043D19" w:rsidRDefault="00043D19" w:rsidP="00043D19">
      <w:pPr>
        <w:pStyle w:val="Zkladntext"/>
        <w:widowControl w:val="0"/>
        <w:autoSpaceDE/>
        <w:rPr>
          <w:rFonts w:ascii="Arial" w:hAnsi="Arial" w:cs="Arial"/>
          <w:bCs/>
          <w:i/>
          <w:color w:val="000000"/>
          <w:sz w:val="22"/>
          <w:szCs w:val="22"/>
        </w:rPr>
      </w:pPr>
    </w:p>
    <w:p w:rsidR="00043D19" w:rsidRDefault="00043D19" w:rsidP="00043D19">
      <w:pPr>
        <w:pStyle w:val="Zkladntext"/>
        <w:widowControl w:val="0"/>
        <w:autoSpaceDE/>
        <w:rPr>
          <w:rFonts w:ascii="Arial" w:hAnsi="Arial" w:cs="Arial"/>
          <w:bCs/>
          <w:i/>
          <w:color w:val="000000"/>
          <w:sz w:val="22"/>
          <w:szCs w:val="22"/>
        </w:rPr>
      </w:pPr>
    </w:p>
    <w:p w:rsidR="00043D19" w:rsidRDefault="00043D19" w:rsidP="00043D19">
      <w:pPr>
        <w:pStyle w:val="Zkladntext"/>
        <w:widowControl w:val="0"/>
        <w:autoSpaceDE/>
        <w:rPr>
          <w:rFonts w:ascii="Arial" w:hAnsi="Arial" w:cs="Arial"/>
          <w:bCs/>
          <w:i/>
          <w:color w:val="000000"/>
          <w:sz w:val="22"/>
          <w:szCs w:val="22"/>
        </w:rPr>
      </w:pPr>
    </w:p>
    <w:p w:rsidR="00043D19" w:rsidRDefault="00043D19" w:rsidP="00043D19">
      <w:pPr>
        <w:pStyle w:val="Zkladntext"/>
        <w:widowControl w:val="0"/>
        <w:autoSpaceDE/>
        <w:rPr>
          <w:rFonts w:ascii="Arial" w:hAnsi="Arial" w:cs="Arial"/>
          <w:bCs/>
          <w:i/>
          <w:color w:val="000000"/>
          <w:sz w:val="22"/>
          <w:szCs w:val="22"/>
        </w:rPr>
      </w:pPr>
    </w:p>
    <w:p w:rsidR="00043D19" w:rsidRDefault="00043D19" w:rsidP="00043D19">
      <w:pPr>
        <w:pStyle w:val="para"/>
        <w:tabs>
          <w:tab w:val="center" w:pos="4536"/>
          <w:tab w:val="left" w:pos="5222"/>
        </w:tabs>
        <w:rPr>
          <w:rFonts w:ascii="Arial" w:hAnsi="Arial" w:cs="Arial"/>
          <w:sz w:val="22"/>
          <w:szCs w:val="22"/>
        </w:rPr>
      </w:pPr>
    </w:p>
    <w:p w:rsidR="00043D19" w:rsidRDefault="00043D19" w:rsidP="00043D19">
      <w:pPr>
        <w:pStyle w:val="para"/>
        <w:tabs>
          <w:tab w:val="center" w:pos="4536"/>
          <w:tab w:val="left" w:pos="5222"/>
        </w:tabs>
        <w:rPr>
          <w:rFonts w:ascii="Arial" w:hAnsi="Arial" w:cs="Arial"/>
          <w:sz w:val="22"/>
          <w:szCs w:val="22"/>
        </w:rPr>
      </w:pPr>
      <w:r>
        <w:rPr>
          <w:rFonts w:ascii="Arial" w:hAnsi="Arial" w:cs="Arial"/>
          <w:sz w:val="22"/>
          <w:szCs w:val="22"/>
        </w:rPr>
        <w:t>Čl. II.</w:t>
      </w:r>
    </w:p>
    <w:p w:rsidR="00043D19" w:rsidRDefault="00043D19" w:rsidP="00043D19">
      <w:pPr>
        <w:pStyle w:val="para"/>
        <w:tabs>
          <w:tab w:val="center" w:pos="4536"/>
          <w:tab w:val="left" w:pos="5222"/>
        </w:tabs>
        <w:ind w:left="426" w:hanging="426"/>
        <w:jc w:val="both"/>
        <w:rPr>
          <w:rFonts w:ascii="Arial" w:hAnsi="Arial" w:cs="Arial"/>
          <w:sz w:val="22"/>
          <w:szCs w:val="22"/>
        </w:rPr>
      </w:pPr>
    </w:p>
    <w:p w:rsidR="00043D19" w:rsidRDefault="00043D19" w:rsidP="00043D19">
      <w:pPr>
        <w:pStyle w:val="Zkladntext"/>
        <w:widowControl w:val="0"/>
        <w:numPr>
          <w:ilvl w:val="0"/>
          <w:numId w:val="2"/>
        </w:numPr>
        <w:autoSpaceDE/>
        <w:spacing w:after="120"/>
        <w:ind w:left="425" w:hanging="425"/>
        <w:rPr>
          <w:rFonts w:ascii="Arial" w:hAnsi="Arial" w:cs="Arial"/>
          <w:i/>
          <w:sz w:val="22"/>
          <w:szCs w:val="22"/>
        </w:rPr>
      </w:pPr>
      <w:r>
        <w:rPr>
          <w:rFonts w:ascii="Arial" w:hAnsi="Arial" w:cs="Arial"/>
          <w:sz w:val="22"/>
          <w:szCs w:val="22"/>
        </w:rPr>
        <w:t xml:space="preserve">Pronajímatel touto smlouvou přenechává nájemci nemovité věci uvedené v Čl. I. této smlouvy za účelem natáčení historického filmu o Rašínovi a nájemce je od pronajímatele přejímá do užívání a zavazuje se za to pronajímateli uhradit nájemné a užívat pronajaté nemovité věci jako řádný hospodář k ujednanému účelu. Nájemce bere na vědomí, že předmětem pronájmu je areál zvaný INVALIDOVNA, který je národní kulturní památkou. Nájemce bere na vědomí, že po dobu natáčení působí v areálu INVALIDOVNA bezpečnostní služba pronajímatele.  </w:t>
      </w:r>
    </w:p>
    <w:p w:rsidR="00043D19" w:rsidRDefault="00043D19" w:rsidP="00043D19">
      <w:pPr>
        <w:pStyle w:val="Zkladntext"/>
        <w:numPr>
          <w:ilvl w:val="0"/>
          <w:numId w:val="2"/>
        </w:numPr>
        <w:ind w:left="426" w:hanging="426"/>
        <w:rPr>
          <w:rFonts w:ascii="Arial" w:hAnsi="Arial" w:cs="Arial"/>
          <w:i/>
          <w:sz w:val="22"/>
          <w:szCs w:val="22"/>
        </w:rPr>
      </w:pPr>
      <w:r>
        <w:rPr>
          <w:rFonts w:ascii="Arial" w:hAnsi="Arial" w:cs="Arial"/>
          <w:sz w:val="22"/>
          <w:szCs w:val="22"/>
        </w:rPr>
        <w:t xml:space="preserve">Nájemce prohlašuje, že je mu stav pronajatých nemovitých věcí dobře znám, neboť si je prohlédl před uzavřením této smlouvy a potvrzuje, že jsou ve stavu způsobilém pro účel sjednanému dle této smlouvy a že jej pronajímatel seznámil se zvláštními pravidly, která je třeba při užívání pronajatých nemovitých věcí zachovávat (zejména s  návody a technickými normami). O předání nemovitých věcí nájemci bude mezi smluvními stranami sepsán Protokol o jejich fyzickém předání (za pronajímatele je protokol oprávněna podepsat JUDr. Irena Bossanyiová). </w:t>
      </w:r>
    </w:p>
    <w:p w:rsidR="00043D19" w:rsidRDefault="00043D19" w:rsidP="00043D19">
      <w:pPr>
        <w:jc w:val="both"/>
        <w:rPr>
          <w:rFonts w:ascii="Arial" w:hAnsi="Arial" w:cs="Arial"/>
          <w:sz w:val="20"/>
          <w:szCs w:val="20"/>
          <w:u w:val="single"/>
        </w:rPr>
      </w:pPr>
    </w:p>
    <w:p w:rsidR="00043D19" w:rsidRDefault="00043D19" w:rsidP="00043D19">
      <w:pPr>
        <w:ind w:left="357"/>
        <w:jc w:val="center"/>
        <w:rPr>
          <w:rFonts w:ascii="Arial" w:hAnsi="Arial" w:cs="Arial"/>
          <w:b/>
          <w:sz w:val="20"/>
          <w:szCs w:val="20"/>
          <w:u w:val="single"/>
        </w:rPr>
      </w:pPr>
      <w:r>
        <w:rPr>
          <w:rFonts w:ascii="Arial" w:hAnsi="Arial" w:cs="Arial"/>
          <w:b/>
          <w:sz w:val="22"/>
          <w:szCs w:val="22"/>
        </w:rPr>
        <w:t>Čl. III.</w:t>
      </w:r>
    </w:p>
    <w:p w:rsidR="00043D19" w:rsidRDefault="00043D19" w:rsidP="00043D19">
      <w:pPr>
        <w:pStyle w:val="para"/>
        <w:tabs>
          <w:tab w:val="center" w:pos="4536"/>
          <w:tab w:val="left" w:pos="5222"/>
        </w:tabs>
        <w:jc w:val="both"/>
        <w:rPr>
          <w:rFonts w:ascii="Arial" w:hAnsi="Arial" w:cs="Arial"/>
          <w:sz w:val="22"/>
          <w:szCs w:val="22"/>
        </w:rPr>
      </w:pPr>
    </w:p>
    <w:p w:rsidR="00043D19" w:rsidRDefault="00043D19" w:rsidP="00043D19">
      <w:pPr>
        <w:numPr>
          <w:ilvl w:val="0"/>
          <w:numId w:val="3"/>
        </w:numPr>
        <w:spacing w:after="120"/>
        <w:jc w:val="both"/>
        <w:rPr>
          <w:rFonts w:ascii="Arial" w:hAnsi="Arial" w:cs="Arial"/>
          <w:sz w:val="20"/>
          <w:szCs w:val="20"/>
          <w:u w:val="single"/>
        </w:rPr>
      </w:pPr>
      <w:r>
        <w:rPr>
          <w:rFonts w:ascii="Arial" w:hAnsi="Arial" w:cs="Arial"/>
          <w:sz w:val="22"/>
          <w:szCs w:val="22"/>
        </w:rPr>
        <w:t xml:space="preserve">Nájemné za pronajaté nemovité věci se sjednává ve smyslu § 27 odst. 3 zákona č. 219/2000 Sb. pro celou dobu pronájmu (tj. včetně přípravy, vlastního natáčení a úklidu) pevnou částkou ve výši Kč 97 500,- Kč (slovy: devadesát sedm tisíc pět set korun českých). </w:t>
      </w:r>
    </w:p>
    <w:p w:rsidR="00043D19" w:rsidRDefault="00043D19" w:rsidP="00043D19">
      <w:pPr>
        <w:numPr>
          <w:ilvl w:val="0"/>
          <w:numId w:val="3"/>
        </w:numPr>
        <w:spacing w:after="120"/>
        <w:jc w:val="both"/>
        <w:rPr>
          <w:rFonts w:ascii="Arial" w:hAnsi="Arial" w:cs="Arial"/>
          <w:sz w:val="22"/>
          <w:szCs w:val="22"/>
        </w:rPr>
      </w:pPr>
      <w:r>
        <w:rPr>
          <w:rFonts w:ascii="Arial" w:hAnsi="Arial" w:cs="Arial"/>
          <w:sz w:val="22"/>
          <w:szCs w:val="22"/>
        </w:rPr>
        <w:t>Nájemné je splatné bezhotovostně na účet pronajímatele</w:t>
      </w:r>
      <w:bookmarkStart w:id="0" w:name="_GoBack"/>
      <w:bookmarkEnd w:id="0"/>
      <w:r>
        <w:rPr>
          <w:rFonts w:ascii="Arial" w:hAnsi="Arial" w:cs="Arial"/>
          <w:sz w:val="22"/>
          <w:szCs w:val="22"/>
        </w:rPr>
        <w:t xml:space="preserve">. Úhradu nájemného se zavazuje nájemce zaplatit nejpozději do 10 dnů po podpisu smlouvy oběma smluvními stranami na základě zaslané faktury.  </w:t>
      </w:r>
    </w:p>
    <w:p w:rsidR="00043D19" w:rsidRDefault="00043D19" w:rsidP="00043D19">
      <w:pPr>
        <w:pStyle w:val="Zkladntext"/>
        <w:spacing w:after="120"/>
        <w:ind w:left="357" w:hanging="357"/>
        <w:rPr>
          <w:rFonts w:ascii="Arial" w:hAnsi="Arial" w:cs="Arial"/>
          <w:sz w:val="22"/>
          <w:szCs w:val="22"/>
        </w:rPr>
      </w:pPr>
      <w:r>
        <w:rPr>
          <w:rFonts w:ascii="Arial" w:hAnsi="Arial" w:cs="Arial"/>
          <w:sz w:val="22"/>
          <w:szCs w:val="22"/>
        </w:rPr>
        <w:t>3.</w:t>
      </w:r>
      <w:r>
        <w:rPr>
          <w:rFonts w:ascii="Arial" w:hAnsi="Arial" w:cs="Arial"/>
          <w:sz w:val="22"/>
          <w:szCs w:val="22"/>
        </w:rPr>
        <w:tab/>
        <w:t>Zaplacením se podle této smlouvy rozumí připsání příslušné částky na bankovní účet příjemce platby.</w:t>
      </w:r>
    </w:p>
    <w:p w:rsidR="00043D19" w:rsidRDefault="00043D19" w:rsidP="00043D19">
      <w:pPr>
        <w:numPr>
          <w:ilvl w:val="0"/>
          <w:numId w:val="3"/>
        </w:numPr>
        <w:tabs>
          <w:tab w:val="center" w:pos="4536"/>
          <w:tab w:val="left" w:pos="5222"/>
        </w:tabs>
        <w:spacing w:after="120"/>
        <w:jc w:val="both"/>
        <w:rPr>
          <w:rFonts w:ascii="Arial" w:hAnsi="Arial" w:cs="Arial"/>
          <w:sz w:val="22"/>
          <w:szCs w:val="22"/>
        </w:rPr>
      </w:pPr>
      <w:r>
        <w:rPr>
          <w:rFonts w:ascii="Arial" w:hAnsi="Arial" w:cs="Arial"/>
          <w:sz w:val="22"/>
          <w:szCs w:val="22"/>
        </w:rPr>
        <w:t xml:space="preserve">Obě strany se dohodly, že nebudou poskytnuty žádné služby spojené s užíváním pronajatých nemovitých věcí a proto nebude požadována úhrada. </w:t>
      </w:r>
    </w:p>
    <w:p w:rsidR="00043D19" w:rsidRDefault="00043D19" w:rsidP="00043D19">
      <w:pPr>
        <w:numPr>
          <w:ilvl w:val="0"/>
          <w:numId w:val="3"/>
        </w:numPr>
        <w:tabs>
          <w:tab w:val="center" w:pos="4536"/>
          <w:tab w:val="left" w:pos="5222"/>
        </w:tabs>
        <w:spacing w:after="120"/>
        <w:jc w:val="both"/>
        <w:rPr>
          <w:rFonts w:ascii="Arial" w:hAnsi="Arial" w:cs="Arial"/>
          <w:sz w:val="22"/>
          <w:szCs w:val="22"/>
        </w:rPr>
      </w:pPr>
      <w:r>
        <w:rPr>
          <w:rFonts w:ascii="Arial" w:hAnsi="Arial" w:cs="Arial"/>
          <w:sz w:val="22"/>
          <w:szCs w:val="22"/>
        </w:rPr>
        <w:t xml:space="preserve">Po celou dobu natáčení bude nájemce užívat elektrický proud dodávaný na své náklady. </w:t>
      </w:r>
    </w:p>
    <w:p w:rsidR="00043D19" w:rsidRDefault="00043D19" w:rsidP="00043D19">
      <w:pPr>
        <w:numPr>
          <w:ilvl w:val="0"/>
          <w:numId w:val="3"/>
        </w:numPr>
        <w:tabs>
          <w:tab w:val="center" w:pos="4536"/>
          <w:tab w:val="left" w:pos="5222"/>
        </w:tabs>
        <w:spacing w:after="120"/>
        <w:jc w:val="both"/>
        <w:rPr>
          <w:rFonts w:ascii="Arial" w:hAnsi="Arial" w:cs="Arial"/>
          <w:sz w:val="22"/>
          <w:szCs w:val="22"/>
        </w:rPr>
      </w:pPr>
      <w:r>
        <w:rPr>
          <w:rFonts w:ascii="Arial" w:hAnsi="Arial" w:cs="Arial"/>
          <w:sz w:val="22"/>
          <w:szCs w:val="22"/>
        </w:rPr>
        <w:t xml:space="preserve">Nájemce bere na vědomí, že v pronajatých nemovitých věcech není k dispozici voda ani sociální zařízení.   </w:t>
      </w:r>
    </w:p>
    <w:p w:rsidR="00043D19" w:rsidRDefault="00043D19" w:rsidP="00043D19">
      <w:pPr>
        <w:tabs>
          <w:tab w:val="center" w:pos="4536"/>
          <w:tab w:val="left" w:pos="5222"/>
        </w:tabs>
        <w:spacing w:after="120"/>
        <w:jc w:val="both"/>
        <w:rPr>
          <w:rFonts w:ascii="Arial" w:hAnsi="Arial" w:cs="Arial"/>
          <w:sz w:val="22"/>
          <w:szCs w:val="22"/>
        </w:rPr>
      </w:pPr>
    </w:p>
    <w:p w:rsidR="00043D19" w:rsidRDefault="00043D19" w:rsidP="00043D19">
      <w:pPr>
        <w:pStyle w:val="para"/>
        <w:tabs>
          <w:tab w:val="center" w:pos="4536"/>
          <w:tab w:val="left" w:pos="5222"/>
        </w:tabs>
        <w:spacing w:after="120"/>
        <w:rPr>
          <w:rFonts w:ascii="Arial" w:hAnsi="Arial" w:cs="Arial"/>
          <w:sz w:val="22"/>
          <w:szCs w:val="22"/>
        </w:rPr>
      </w:pPr>
      <w:r>
        <w:rPr>
          <w:rFonts w:ascii="Arial" w:hAnsi="Arial" w:cs="Arial"/>
          <w:sz w:val="22"/>
          <w:szCs w:val="22"/>
        </w:rPr>
        <w:t>Čl. IV.</w:t>
      </w:r>
    </w:p>
    <w:p w:rsidR="00043D19" w:rsidRDefault="00043D19" w:rsidP="00043D19">
      <w:pPr>
        <w:pStyle w:val="Zkladntext"/>
        <w:rPr>
          <w:rFonts w:ascii="Arial" w:hAnsi="Arial" w:cs="Arial"/>
          <w:sz w:val="22"/>
          <w:szCs w:val="22"/>
        </w:rPr>
      </w:pPr>
      <w:r>
        <w:rPr>
          <w:rFonts w:ascii="Arial" w:hAnsi="Arial" w:cs="Arial"/>
          <w:sz w:val="22"/>
          <w:szCs w:val="22"/>
        </w:rPr>
        <w:t xml:space="preserve">Doba nájmu se sjednává na dobu určitou od 29. 10. 2017 do 6. 11. 2017 (včetně přípravy, natáčení a úklidu). </w:t>
      </w:r>
    </w:p>
    <w:p w:rsidR="00043D19" w:rsidRDefault="00043D19" w:rsidP="00043D19">
      <w:pPr>
        <w:pStyle w:val="Zkladntext"/>
        <w:spacing w:after="120"/>
        <w:rPr>
          <w:rFonts w:ascii="Arial" w:hAnsi="Arial" w:cs="Arial"/>
          <w:sz w:val="22"/>
          <w:szCs w:val="22"/>
        </w:rPr>
      </w:pPr>
    </w:p>
    <w:p w:rsidR="00043D19" w:rsidRDefault="00043D19" w:rsidP="00043D19">
      <w:pPr>
        <w:pStyle w:val="para"/>
        <w:tabs>
          <w:tab w:val="center" w:pos="4536"/>
          <w:tab w:val="left" w:pos="5222"/>
        </w:tabs>
        <w:spacing w:after="120"/>
        <w:rPr>
          <w:rFonts w:ascii="Arial" w:hAnsi="Arial" w:cs="Arial"/>
          <w:sz w:val="22"/>
          <w:szCs w:val="22"/>
        </w:rPr>
      </w:pPr>
      <w:r>
        <w:rPr>
          <w:rFonts w:ascii="Arial" w:hAnsi="Arial" w:cs="Arial"/>
          <w:sz w:val="22"/>
          <w:szCs w:val="22"/>
        </w:rPr>
        <w:t>Čl. V.</w:t>
      </w:r>
    </w:p>
    <w:p w:rsidR="00043D19" w:rsidRDefault="00043D19" w:rsidP="00043D19">
      <w:pPr>
        <w:pStyle w:val="Zkladntext"/>
        <w:rPr>
          <w:rFonts w:ascii="Arial" w:hAnsi="Arial" w:cs="Arial"/>
          <w:sz w:val="22"/>
          <w:szCs w:val="22"/>
        </w:rPr>
      </w:pPr>
      <w:r>
        <w:rPr>
          <w:rFonts w:ascii="Arial" w:hAnsi="Arial" w:cs="Arial"/>
          <w:sz w:val="22"/>
          <w:szCs w:val="22"/>
        </w:rPr>
        <w:t>Nájemce je v rámci užívání předmětu nájmu oprávněn pro účely natáčení provádět úpravy, o kterých je pronajímatel informován. Jedná se o úpravy pomocí přenosných a odstranitelných kulis a dekorací.</w:t>
      </w:r>
    </w:p>
    <w:p w:rsidR="00043D19" w:rsidRDefault="00043D19" w:rsidP="00043D19">
      <w:pPr>
        <w:pStyle w:val="Zkladntext"/>
        <w:rPr>
          <w:rFonts w:ascii="Arial" w:hAnsi="Arial" w:cs="Arial"/>
          <w:sz w:val="22"/>
          <w:szCs w:val="22"/>
        </w:rPr>
      </w:pPr>
    </w:p>
    <w:p w:rsidR="00043D19" w:rsidRDefault="00043D19" w:rsidP="00043D19">
      <w:pPr>
        <w:pStyle w:val="para"/>
        <w:tabs>
          <w:tab w:val="center" w:pos="4536"/>
          <w:tab w:val="left" w:pos="5222"/>
        </w:tabs>
        <w:spacing w:after="120"/>
        <w:rPr>
          <w:rFonts w:ascii="Arial" w:hAnsi="Arial" w:cs="Arial"/>
          <w:sz w:val="22"/>
          <w:szCs w:val="22"/>
        </w:rPr>
      </w:pPr>
      <w:r>
        <w:rPr>
          <w:rFonts w:ascii="Arial" w:hAnsi="Arial" w:cs="Arial"/>
          <w:sz w:val="22"/>
          <w:szCs w:val="22"/>
        </w:rPr>
        <w:t>Čl. VI.</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Pronajímatel je povinen umožnit nájemci užívat nemovité věci k ujednanému účelu a v dohodnutém termínu.</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 xml:space="preserve">Nájemce bere na vědomí a svým podpisem na této smlouvě stvrzuje, že souhlasí s tím, že v době nájmu je část objektu INVALIDOVNY pronajata také spol. Služby Praha s.r.o. Pronajímatel prohlašuje a garantuje, že Česká televize nebude nikterak rušena při plnění této smlouvy dalším nájemce spol. Služby Praha s.r.o., a že účely nájmu České televize a tohoto dalšího nájemce nejsou v rozporu. </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lastRenderedPageBreak/>
        <w:t xml:space="preserve">Nájemce je povinen užívat pronajaté nemovité věci pouze k ujednanému účelu (Čl. II. odst. 1.), vycházejícímu z jejich povahy a  stavebního určení tak, aby nedocházelo k jejich poškození nebo opotřebení nad míru přiměřenou poměrům a okolnostem. Pronajaté nemovité věci nesmí být využívány k výrobě, manipulaci a skladování výbušnin, prudce hořlavých materiálů, jedů, drog a dalším činnostem, které ohrožují nebo negativně působí na životní prostředí (zejména prašností, hlukem nebo exhalacemi). Nájemce nemá právo provozovat jinou činnost nebo změnit způsob nebo podmínky jejího výkonu, než jak je uvedeno v Čl. II. odst. 1. </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 xml:space="preserve">Nájemce je povinen oznámit pronajímateli poškození, popř. vadu pronajatých nemovitých věcí, kterou zjistil (popř. měl a mohl při řádné péči zjistit). </w:t>
      </w:r>
    </w:p>
    <w:p w:rsidR="00043D19" w:rsidRDefault="00043D19" w:rsidP="00043D19">
      <w:pPr>
        <w:pStyle w:val="Zkladntext"/>
        <w:numPr>
          <w:ilvl w:val="0"/>
          <w:numId w:val="4"/>
        </w:numPr>
        <w:spacing w:after="120"/>
        <w:ind w:left="283" w:hanging="425"/>
        <w:rPr>
          <w:rFonts w:ascii="Arial" w:hAnsi="Arial" w:cs="Arial"/>
          <w:sz w:val="22"/>
          <w:szCs w:val="22"/>
        </w:rPr>
      </w:pPr>
      <w:r>
        <w:rPr>
          <w:rFonts w:ascii="Arial" w:hAnsi="Arial" w:cs="Arial"/>
          <w:sz w:val="22"/>
          <w:szCs w:val="22"/>
        </w:rPr>
        <w:t xml:space="preserve">Pronajímatel neodpovídá za vady, o kterých v době uzavření nájemní smlouvy strany věděly a které nebrání užívání věci k účelu nájmu. </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Nájemce bere na vědomí, že pronajaté nemovité věci nejsou pojištěné a pronajímatel nemá odpovědnost za škody vzniklé na věcech vnesených do pronajatých nemovitých věcí.</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Nájemce není oprávněn přenechat pronajaté nemovité věci třetí osobě.</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 xml:space="preserve">Nájemce je povinen umožnit pronajímateli na jeho žádost vstup na pronajaté nemovité věci, zejména za účelem kontroly dodržování podmínek této smlouvy. </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 xml:space="preserve">Za organizaci a zajištění požární ochrany, bezpečnosti a ochrany zdraví při práci, ochrany životního prostředí a hygieny v souladu s platnými předpisy odpovídá v pronajatých nemovitých věcech nájemce. Pronajímatel je oprávněn dodržování platných předpisů v pronajatých nemovitých věcech kontrolovat. </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Nájemce je povinen chránit po celou dobu sjednanou touto nájemní smlouvou pronajaté nemovité věci před poškozením a odpovídá za případně vzniklé škody na pronajatých nemovitých věcech a na technických prvcích, tj. v budově INVALIDOVNA. Nájemce se zavazuje, dojde-li i přes zvýšenou opatrnost k poškození pronajatých nemovitých věcí, vzniklou škodu v plném rozsahu nahradit, přičemž je oprávněn k tomu využít svého pojistného plnění od pojišťovny, případně tuto škodu odstranit na vlastní náklady.</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Nájemce je stejně tak povinen pečovat o to, aby v pronajatých nemovitých věcech nevznikla škoda na zdraví, na majetku, přírodě a životním prostředí a to ani pronajímateli ani ostatním osobám a společnostem zdržujícím se v době pronájmu v objektu Invalidovny.</w:t>
      </w:r>
    </w:p>
    <w:p w:rsidR="00043D19" w:rsidRDefault="00043D19" w:rsidP="00043D19">
      <w:pPr>
        <w:pStyle w:val="Zkladntext"/>
        <w:numPr>
          <w:ilvl w:val="0"/>
          <w:numId w:val="4"/>
        </w:numPr>
        <w:spacing w:after="120"/>
        <w:ind w:left="283" w:hanging="357"/>
        <w:rPr>
          <w:rFonts w:ascii="Arial" w:hAnsi="Arial" w:cs="Arial"/>
          <w:sz w:val="22"/>
          <w:szCs w:val="22"/>
        </w:rPr>
      </w:pPr>
      <w:r>
        <w:rPr>
          <w:rFonts w:ascii="Arial" w:hAnsi="Arial" w:cs="Arial"/>
          <w:sz w:val="22"/>
          <w:szCs w:val="22"/>
        </w:rPr>
        <w:t>S ohledem na charakter účelu, ke kterému bude nájemce nemovité věci užívat, se nájemce zavazuje, že po celou dobu natáčení bude přítomen na místě buď on sám, nebo jím pověřená osoba,</w:t>
      </w:r>
      <w:r>
        <w:t xml:space="preserve"> </w:t>
      </w:r>
      <w:r>
        <w:rPr>
          <w:rFonts w:ascii="Arial" w:hAnsi="Arial" w:cs="Arial"/>
          <w:sz w:val="22"/>
          <w:szCs w:val="22"/>
        </w:rPr>
        <w:t>která bude organizovat a zabezpečovat kontrolu vstupu a vjezdu do areálu INVALIDOVNA po dobu pronájmu.</w:t>
      </w:r>
    </w:p>
    <w:p w:rsidR="00043D19" w:rsidRDefault="00043D19" w:rsidP="00043D19">
      <w:pPr>
        <w:pStyle w:val="Zkladntext"/>
        <w:numPr>
          <w:ilvl w:val="0"/>
          <w:numId w:val="4"/>
        </w:numPr>
        <w:ind w:left="284" w:hanging="426"/>
        <w:rPr>
          <w:rFonts w:ascii="Arial" w:hAnsi="Arial" w:cs="Arial"/>
          <w:sz w:val="22"/>
          <w:szCs w:val="22"/>
        </w:rPr>
      </w:pPr>
      <w:r>
        <w:rPr>
          <w:rFonts w:ascii="Arial" w:hAnsi="Arial" w:cs="Arial"/>
          <w:sz w:val="22"/>
          <w:szCs w:val="22"/>
        </w:rPr>
        <w:t>Nájemce je povinen uhradit náklady spojené s běžnou údržbou pronajatých nemovitých věcí.</w:t>
      </w:r>
      <w:r>
        <w:rPr>
          <w:rFonts w:ascii="Arial" w:hAnsi="Arial" w:cs="Arial"/>
          <w:i/>
          <w:szCs w:val="20"/>
        </w:rPr>
        <w:t xml:space="preserve"> </w:t>
      </w:r>
      <w:r>
        <w:rPr>
          <w:rFonts w:ascii="Arial" w:hAnsi="Arial" w:cs="Arial"/>
          <w:i/>
          <w:szCs w:val="20"/>
          <w:u w:val="single"/>
        </w:rPr>
        <w:t xml:space="preserve"> </w:t>
      </w:r>
    </w:p>
    <w:p w:rsidR="00043D19" w:rsidRDefault="00043D19" w:rsidP="00043D19">
      <w:pPr>
        <w:pStyle w:val="Zkladntext"/>
        <w:spacing w:after="120"/>
        <w:rPr>
          <w:rFonts w:ascii="Arial" w:hAnsi="Arial" w:cs="Arial"/>
          <w:sz w:val="22"/>
          <w:szCs w:val="22"/>
        </w:rPr>
      </w:pPr>
    </w:p>
    <w:p w:rsidR="00043D19" w:rsidRDefault="00043D19" w:rsidP="00043D19">
      <w:pPr>
        <w:pStyle w:val="para"/>
        <w:tabs>
          <w:tab w:val="center" w:pos="4536"/>
          <w:tab w:val="left" w:pos="5222"/>
        </w:tabs>
        <w:spacing w:before="120" w:after="120"/>
        <w:rPr>
          <w:rFonts w:ascii="Arial" w:hAnsi="Arial" w:cs="Arial"/>
          <w:sz w:val="22"/>
          <w:szCs w:val="22"/>
        </w:rPr>
      </w:pPr>
      <w:r>
        <w:rPr>
          <w:rFonts w:ascii="Arial" w:hAnsi="Arial" w:cs="Arial"/>
          <w:sz w:val="22"/>
          <w:szCs w:val="22"/>
        </w:rPr>
        <w:t>Čl. VII.</w:t>
      </w:r>
    </w:p>
    <w:p w:rsidR="00043D19" w:rsidRDefault="00043D19" w:rsidP="00043D19">
      <w:pPr>
        <w:pStyle w:val="Odstavecseseznamem"/>
        <w:spacing w:after="120"/>
        <w:ind w:left="0"/>
        <w:jc w:val="both"/>
        <w:rPr>
          <w:rFonts w:ascii="Arial" w:hAnsi="Arial" w:cs="Arial"/>
          <w:sz w:val="22"/>
          <w:szCs w:val="22"/>
        </w:rPr>
      </w:pPr>
    </w:p>
    <w:p w:rsidR="00043D19" w:rsidRDefault="00043D19" w:rsidP="00043D19">
      <w:pPr>
        <w:pStyle w:val="Odstavecseseznamem"/>
        <w:spacing w:after="120"/>
        <w:ind w:left="0"/>
        <w:jc w:val="both"/>
        <w:rPr>
          <w:rFonts w:ascii="Arial" w:hAnsi="Arial" w:cs="Arial"/>
          <w:sz w:val="22"/>
          <w:szCs w:val="22"/>
        </w:rPr>
      </w:pPr>
      <w:r>
        <w:rPr>
          <w:rFonts w:ascii="Arial" w:hAnsi="Arial" w:cs="Arial"/>
          <w:sz w:val="22"/>
          <w:szCs w:val="22"/>
        </w:rPr>
        <w:t>Nájem skončí uplynutím doby, na kterou byl ujednán.</w:t>
      </w:r>
    </w:p>
    <w:p w:rsidR="00043D19" w:rsidRDefault="00043D19" w:rsidP="00043D19">
      <w:pPr>
        <w:pStyle w:val="Odstavecseseznamem"/>
        <w:ind w:left="0"/>
        <w:jc w:val="both"/>
        <w:rPr>
          <w:rFonts w:ascii="Arial" w:hAnsi="Arial" w:cs="Arial"/>
          <w:sz w:val="22"/>
          <w:szCs w:val="22"/>
        </w:rPr>
      </w:pPr>
    </w:p>
    <w:p w:rsidR="00043D19" w:rsidRDefault="00043D19" w:rsidP="00043D19">
      <w:pPr>
        <w:pStyle w:val="para"/>
        <w:tabs>
          <w:tab w:val="center" w:pos="4536"/>
          <w:tab w:val="left" w:pos="5222"/>
        </w:tabs>
        <w:spacing w:before="120" w:after="120"/>
        <w:rPr>
          <w:rFonts w:ascii="Arial" w:hAnsi="Arial" w:cs="Arial"/>
          <w:sz w:val="22"/>
          <w:szCs w:val="22"/>
        </w:rPr>
      </w:pPr>
      <w:r>
        <w:rPr>
          <w:rFonts w:ascii="Arial" w:hAnsi="Arial" w:cs="Arial"/>
          <w:sz w:val="22"/>
          <w:szCs w:val="22"/>
        </w:rPr>
        <w:t>Čl. VIII.</w:t>
      </w:r>
    </w:p>
    <w:p w:rsidR="00043D19" w:rsidRDefault="00043D19" w:rsidP="00043D19">
      <w:pPr>
        <w:pStyle w:val="Zkladntext"/>
        <w:numPr>
          <w:ilvl w:val="0"/>
          <w:numId w:val="5"/>
        </w:numPr>
        <w:spacing w:after="120"/>
        <w:ind w:left="284" w:hanging="284"/>
        <w:rPr>
          <w:rFonts w:ascii="Arial" w:hAnsi="Arial" w:cs="Arial"/>
          <w:sz w:val="22"/>
          <w:szCs w:val="22"/>
        </w:rPr>
      </w:pPr>
      <w:r>
        <w:rPr>
          <w:rFonts w:ascii="Arial" w:hAnsi="Arial" w:cs="Arial"/>
          <w:sz w:val="22"/>
          <w:szCs w:val="22"/>
        </w:rPr>
        <w:t>Nejpozději 1 den po skončení nájmu předá nájemce pronajímateli pronajaté nemovité věci, vyklizené, resp. uvedené do původního stavu</w:t>
      </w:r>
      <w:r>
        <w:rPr>
          <w:rFonts w:ascii="Arial" w:hAnsi="Arial" w:cs="Arial"/>
          <w:color w:val="FF0000"/>
          <w:sz w:val="22"/>
          <w:szCs w:val="22"/>
        </w:rPr>
        <w:t>.</w:t>
      </w:r>
      <w:r>
        <w:rPr>
          <w:rFonts w:ascii="Arial" w:hAnsi="Arial" w:cs="Arial"/>
          <w:sz w:val="22"/>
          <w:szCs w:val="22"/>
        </w:rPr>
        <w:t xml:space="preserve"> V případě, že tato povinnost nebude splněna, nechá pronajímatel vyklidit nebo uvést pronajaté nemovité věci do původního stavu na náklady nájemce. </w:t>
      </w:r>
    </w:p>
    <w:p w:rsidR="00043D19" w:rsidRDefault="00043D19" w:rsidP="00043D19">
      <w:pPr>
        <w:pStyle w:val="Odstavecseseznamem"/>
        <w:numPr>
          <w:ilvl w:val="0"/>
          <w:numId w:val="5"/>
        </w:numPr>
        <w:spacing w:after="120"/>
        <w:ind w:left="284" w:hanging="284"/>
        <w:jc w:val="both"/>
        <w:rPr>
          <w:rFonts w:ascii="Arial" w:hAnsi="Arial" w:cs="Arial"/>
          <w:sz w:val="20"/>
          <w:szCs w:val="20"/>
          <w:u w:val="single"/>
        </w:rPr>
      </w:pPr>
      <w:r>
        <w:rPr>
          <w:rFonts w:ascii="Arial" w:hAnsi="Arial" w:cs="Arial"/>
          <w:sz w:val="22"/>
          <w:szCs w:val="22"/>
        </w:rPr>
        <w:t xml:space="preserve">Při faktickém předání a převzetí pronajatých nemovitých věcí zpět pronajímateli bude smluvními stranami sepsán protokol o předání a převzetí, ve kterém bude popsán jejich stav. </w:t>
      </w:r>
    </w:p>
    <w:p w:rsidR="00043D19" w:rsidRDefault="00043D19" w:rsidP="00043D19">
      <w:pPr>
        <w:pStyle w:val="vnintext"/>
        <w:numPr>
          <w:ilvl w:val="0"/>
          <w:numId w:val="5"/>
        </w:numPr>
        <w:tabs>
          <w:tab w:val="clear" w:pos="709"/>
          <w:tab w:val="center" w:pos="284"/>
          <w:tab w:val="left" w:pos="5222"/>
        </w:tabs>
        <w:ind w:left="284" w:hanging="284"/>
        <w:rPr>
          <w:rFonts w:ascii="Arial" w:hAnsi="Arial" w:cs="Arial"/>
          <w:sz w:val="22"/>
          <w:szCs w:val="22"/>
        </w:rPr>
      </w:pPr>
      <w:r>
        <w:rPr>
          <w:rFonts w:ascii="Arial" w:hAnsi="Arial" w:cs="Arial"/>
          <w:sz w:val="22"/>
          <w:szCs w:val="22"/>
        </w:rPr>
        <w:t xml:space="preserve">Nepředá-li nájemce při skončení nájmu pronajaté nemovité věci včas a řádně vyklizené, resp. uvedené do původního stavu, zaplatí pronajímateli za dobu prodlení smluvní pokutu ve výši </w:t>
      </w:r>
      <w:r>
        <w:rPr>
          <w:rFonts w:ascii="Arial" w:hAnsi="Arial" w:cs="Arial"/>
          <w:sz w:val="22"/>
          <w:szCs w:val="22"/>
        </w:rPr>
        <w:lastRenderedPageBreak/>
        <w:t>10% denního nájemného za každý den prodlení.</w:t>
      </w:r>
      <w:r>
        <w:rPr>
          <w:rFonts w:ascii="Arial" w:hAnsi="Arial" w:cs="Arial"/>
          <w:color w:val="FF0000"/>
          <w:sz w:val="22"/>
          <w:szCs w:val="22"/>
        </w:rPr>
        <w:t xml:space="preserve"> </w:t>
      </w:r>
      <w:r>
        <w:rPr>
          <w:rFonts w:ascii="Arial" w:hAnsi="Arial" w:cs="Arial"/>
          <w:sz w:val="22"/>
          <w:szCs w:val="22"/>
        </w:rPr>
        <w:t>Právo pronajímatele na náhradu škody způsobené porušením povinností nájemce tím není dotčeno.</w:t>
      </w:r>
    </w:p>
    <w:p w:rsidR="00043D19" w:rsidRDefault="00043D19" w:rsidP="00043D19">
      <w:pPr>
        <w:pStyle w:val="Odstavecseseznamem"/>
        <w:spacing w:after="120"/>
        <w:jc w:val="both"/>
        <w:rPr>
          <w:rFonts w:ascii="Arial" w:hAnsi="Arial" w:cs="Arial"/>
          <w:sz w:val="22"/>
          <w:szCs w:val="22"/>
        </w:rPr>
      </w:pPr>
      <w:r>
        <w:rPr>
          <w:rFonts w:ascii="Arial" w:hAnsi="Arial" w:cs="Arial"/>
          <w:sz w:val="22"/>
          <w:szCs w:val="22"/>
        </w:rPr>
        <w:t xml:space="preserve"> </w:t>
      </w:r>
    </w:p>
    <w:p w:rsidR="00043D19" w:rsidRDefault="00043D19" w:rsidP="00043D19">
      <w:pPr>
        <w:pStyle w:val="Odstavecseseznamem"/>
        <w:spacing w:after="120"/>
        <w:jc w:val="both"/>
        <w:rPr>
          <w:rFonts w:ascii="Arial" w:hAnsi="Arial" w:cs="Arial"/>
          <w:sz w:val="22"/>
          <w:szCs w:val="22"/>
        </w:rPr>
      </w:pPr>
    </w:p>
    <w:p w:rsidR="00043D19" w:rsidRDefault="00043D19" w:rsidP="00043D19">
      <w:pPr>
        <w:pStyle w:val="Odstavecseseznamem"/>
        <w:spacing w:after="120"/>
        <w:jc w:val="both"/>
        <w:rPr>
          <w:rFonts w:ascii="Arial" w:hAnsi="Arial" w:cs="Arial"/>
          <w:sz w:val="22"/>
          <w:szCs w:val="22"/>
        </w:rPr>
      </w:pPr>
    </w:p>
    <w:p w:rsidR="00043D19" w:rsidRDefault="00043D19" w:rsidP="00043D19">
      <w:pPr>
        <w:pStyle w:val="Odstavecseseznamem"/>
        <w:spacing w:after="120"/>
        <w:jc w:val="both"/>
        <w:rPr>
          <w:rFonts w:ascii="Arial" w:hAnsi="Arial" w:cs="Arial"/>
          <w:sz w:val="20"/>
          <w:szCs w:val="20"/>
          <w:u w:val="single"/>
        </w:rPr>
      </w:pPr>
    </w:p>
    <w:p w:rsidR="00043D19" w:rsidRDefault="00043D19" w:rsidP="00043D19">
      <w:pPr>
        <w:pStyle w:val="para"/>
        <w:tabs>
          <w:tab w:val="center" w:pos="4536"/>
          <w:tab w:val="left" w:pos="5222"/>
        </w:tabs>
        <w:spacing w:after="120"/>
        <w:rPr>
          <w:rFonts w:ascii="Arial" w:hAnsi="Arial" w:cs="Arial"/>
          <w:sz w:val="22"/>
          <w:szCs w:val="22"/>
        </w:rPr>
      </w:pPr>
      <w:r>
        <w:rPr>
          <w:rFonts w:ascii="Arial" w:hAnsi="Arial" w:cs="Arial"/>
          <w:sz w:val="22"/>
          <w:szCs w:val="22"/>
        </w:rPr>
        <w:t>Čl. IX.</w:t>
      </w:r>
    </w:p>
    <w:p w:rsidR="00043D19" w:rsidRDefault="00043D19" w:rsidP="00043D19">
      <w:pPr>
        <w:pStyle w:val="vnintext"/>
        <w:tabs>
          <w:tab w:val="clear" w:pos="709"/>
          <w:tab w:val="center" w:pos="4536"/>
          <w:tab w:val="left" w:pos="5222"/>
        </w:tabs>
        <w:spacing w:after="120"/>
        <w:ind w:firstLine="0"/>
        <w:rPr>
          <w:rFonts w:ascii="Arial" w:hAnsi="Arial" w:cs="Arial"/>
          <w:sz w:val="22"/>
          <w:szCs w:val="22"/>
        </w:rPr>
      </w:pPr>
      <w:r>
        <w:rPr>
          <w:rFonts w:ascii="Arial" w:hAnsi="Arial" w:cs="Arial"/>
          <w:sz w:val="22"/>
          <w:szCs w:val="22"/>
        </w:rPr>
        <w:t>Při prodlení s placením sjednaného nájemného zaplatí nájemce pronajímateli zákonný úrok z prodlení ve výši, stanovené právním předpisem.</w:t>
      </w:r>
    </w:p>
    <w:p w:rsidR="00043D19" w:rsidRDefault="00043D19" w:rsidP="00043D19">
      <w:pPr>
        <w:pStyle w:val="vnintext"/>
        <w:tabs>
          <w:tab w:val="clear" w:pos="709"/>
          <w:tab w:val="center" w:pos="4536"/>
          <w:tab w:val="left" w:pos="5222"/>
        </w:tabs>
        <w:spacing w:after="120"/>
        <w:ind w:firstLine="0"/>
        <w:rPr>
          <w:rFonts w:ascii="Arial" w:hAnsi="Arial" w:cs="Arial"/>
          <w:sz w:val="22"/>
          <w:szCs w:val="22"/>
        </w:rPr>
      </w:pPr>
    </w:p>
    <w:p w:rsidR="00043D19" w:rsidRDefault="00043D19" w:rsidP="00043D19">
      <w:pPr>
        <w:pStyle w:val="vnintext"/>
        <w:tabs>
          <w:tab w:val="clear" w:pos="709"/>
          <w:tab w:val="center" w:pos="4253"/>
          <w:tab w:val="left" w:pos="5222"/>
        </w:tabs>
        <w:ind w:left="284" w:firstLine="0"/>
        <w:jc w:val="left"/>
        <w:rPr>
          <w:rFonts w:ascii="Arial" w:hAnsi="Arial" w:cs="Arial"/>
          <w:b/>
          <w:sz w:val="22"/>
          <w:szCs w:val="22"/>
        </w:rPr>
      </w:pPr>
      <w:r>
        <w:rPr>
          <w:rFonts w:ascii="Arial" w:hAnsi="Arial" w:cs="Arial"/>
          <w:b/>
          <w:sz w:val="22"/>
          <w:szCs w:val="22"/>
        </w:rPr>
        <w:t xml:space="preserve">                                                                     Čl. X</w:t>
      </w:r>
    </w:p>
    <w:p w:rsidR="00043D19" w:rsidRDefault="00043D19" w:rsidP="00043D19">
      <w:pPr>
        <w:pStyle w:val="vnintext"/>
        <w:tabs>
          <w:tab w:val="clear" w:pos="709"/>
          <w:tab w:val="center" w:pos="4536"/>
          <w:tab w:val="left" w:pos="5222"/>
        </w:tabs>
        <w:ind w:left="284" w:firstLine="0"/>
        <w:jc w:val="center"/>
        <w:rPr>
          <w:rFonts w:ascii="Arial" w:hAnsi="Arial" w:cs="Arial"/>
          <w:b/>
          <w:sz w:val="22"/>
          <w:szCs w:val="22"/>
        </w:rPr>
      </w:pPr>
    </w:p>
    <w:p w:rsidR="00043D19" w:rsidRDefault="00043D19" w:rsidP="00043D19">
      <w:pPr>
        <w:pStyle w:val="Zkladntext"/>
        <w:numPr>
          <w:ilvl w:val="0"/>
          <w:numId w:val="6"/>
        </w:numPr>
        <w:tabs>
          <w:tab w:val="center" w:pos="4536"/>
          <w:tab w:val="left" w:pos="5222"/>
        </w:tabs>
        <w:spacing w:after="120"/>
        <w:rPr>
          <w:rFonts w:ascii="Arial" w:hAnsi="Arial" w:cs="Arial"/>
          <w:sz w:val="22"/>
          <w:szCs w:val="22"/>
        </w:rPr>
      </w:pPr>
      <w:r>
        <w:rPr>
          <w:rFonts w:ascii="Arial" w:hAnsi="Arial" w:cs="Arial"/>
          <w:sz w:val="22"/>
          <w:szCs w:val="22"/>
        </w:rPr>
        <w:t>Smluvní stany prohlašují, že tato smlouva neobsahuje obchodní tajemství.</w:t>
      </w:r>
    </w:p>
    <w:p w:rsidR="00043D19" w:rsidRDefault="00043D19" w:rsidP="00043D19">
      <w:pPr>
        <w:pStyle w:val="Zkladntext"/>
        <w:numPr>
          <w:ilvl w:val="0"/>
          <w:numId w:val="6"/>
        </w:numPr>
        <w:tabs>
          <w:tab w:val="center" w:pos="4536"/>
          <w:tab w:val="left" w:pos="5222"/>
        </w:tabs>
        <w:spacing w:after="120"/>
        <w:rPr>
          <w:rFonts w:ascii="Arial" w:hAnsi="Arial" w:cs="Arial"/>
          <w:sz w:val="22"/>
          <w:szCs w:val="22"/>
        </w:rPr>
      </w:pPr>
      <w:r>
        <w:rPr>
          <w:rFonts w:ascii="Arial" w:hAnsi="Arial" w:cs="Arial"/>
          <w:sz w:val="22"/>
          <w:szCs w:val="22"/>
        </w:rPr>
        <w:t>Smluvní strany berou na vědomí, že tato smlouva bude zveřejněna pronajímatelem v registru smluv podle zákona č. 340/2015 Sb., o zvláštních podmínkách účinnosti některých smluv, uveřejňování těchto smluv a o registru smluv.</w:t>
      </w:r>
    </w:p>
    <w:p w:rsidR="00043D19" w:rsidRDefault="00043D19" w:rsidP="00043D19">
      <w:pPr>
        <w:pStyle w:val="Zkladntext"/>
        <w:numPr>
          <w:ilvl w:val="0"/>
          <w:numId w:val="6"/>
        </w:numPr>
        <w:tabs>
          <w:tab w:val="center" w:pos="4536"/>
          <w:tab w:val="left" w:pos="5222"/>
        </w:tabs>
        <w:rPr>
          <w:rFonts w:ascii="Arial" w:hAnsi="Arial" w:cs="Arial"/>
          <w:sz w:val="22"/>
          <w:szCs w:val="22"/>
        </w:rPr>
      </w:pPr>
      <w:r>
        <w:rPr>
          <w:rFonts w:ascii="Arial" w:hAnsi="Arial" w:cs="Arial"/>
          <w:sz w:val="22"/>
          <w:szCs w:val="22"/>
        </w:rPr>
        <w:t xml:space="preserve">Pronajímatel zašle tuto smlouvu správci registru smluv k uveřejnění bez zbytečného odkladu, nejpozději však do 30 dnů od uzavření smlouvy. </w:t>
      </w:r>
    </w:p>
    <w:p w:rsidR="00043D19" w:rsidRDefault="00043D19" w:rsidP="00043D19">
      <w:pPr>
        <w:pStyle w:val="Zkladntext"/>
        <w:tabs>
          <w:tab w:val="center" w:pos="4536"/>
          <w:tab w:val="left" w:pos="5222"/>
        </w:tabs>
        <w:spacing w:after="120"/>
        <w:jc w:val="center"/>
        <w:rPr>
          <w:rFonts w:ascii="Arial" w:hAnsi="Arial" w:cs="Arial"/>
          <w:b/>
          <w:sz w:val="22"/>
          <w:szCs w:val="22"/>
        </w:rPr>
      </w:pPr>
    </w:p>
    <w:p w:rsidR="00043D19" w:rsidRDefault="00043D19" w:rsidP="00043D19">
      <w:pPr>
        <w:pStyle w:val="Zkladntext"/>
        <w:tabs>
          <w:tab w:val="center" w:pos="4536"/>
          <w:tab w:val="left" w:pos="5222"/>
        </w:tabs>
        <w:spacing w:after="120"/>
        <w:jc w:val="center"/>
        <w:rPr>
          <w:rFonts w:ascii="Arial" w:hAnsi="Arial" w:cs="Arial"/>
          <w:b/>
          <w:sz w:val="22"/>
          <w:szCs w:val="22"/>
        </w:rPr>
      </w:pPr>
      <w:r>
        <w:rPr>
          <w:rFonts w:ascii="Arial" w:hAnsi="Arial" w:cs="Arial"/>
          <w:b/>
          <w:sz w:val="22"/>
          <w:szCs w:val="22"/>
        </w:rPr>
        <w:t>Čl. XI.</w:t>
      </w:r>
    </w:p>
    <w:p w:rsidR="00043D19" w:rsidRDefault="00043D19" w:rsidP="00043D19">
      <w:pPr>
        <w:pStyle w:val="vnintext"/>
        <w:numPr>
          <w:ilvl w:val="1"/>
          <w:numId w:val="6"/>
        </w:numPr>
        <w:tabs>
          <w:tab w:val="clear" w:pos="709"/>
          <w:tab w:val="left" w:pos="426"/>
        </w:tabs>
        <w:spacing w:after="120"/>
        <w:ind w:left="426" w:hanging="426"/>
        <w:rPr>
          <w:rFonts w:ascii="Arial" w:hAnsi="Arial" w:cs="Arial"/>
          <w:sz w:val="20"/>
          <w:u w:val="single"/>
        </w:rPr>
      </w:pPr>
      <w:r>
        <w:rPr>
          <w:rFonts w:ascii="Arial" w:hAnsi="Arial" w:cs="Arial"/>
          <w:sz w:val="22"/>
          <w:szCs w:val="22"/>
        </w:rPr>
        <w:t xml:space="preserve">Tato smlouva nabývá platnosti a účinnosti dnem jejího podpisu oběma smluvními stranami. Touto smlouvou se ruší smlouva uzavřená mezi účastníky této smlouvy ze dne </w:t>
      </w:r>
      <w:proofErr w:type="gramStart"/>
      <w:r>
        <w:rPr>
          <w:rFonts w:ascii="Arial" w:hAnsi="Arial" w:cs="Arial"/>
          <w:sz w:val="22"/>
          <w:szCs w:val="22"/>
        </w:rPr>
        <w:t>18.10.2017</w:t>
      </w:r>
      <w:proofErr w:type="gramEnd"/>
      <w:r>
        <w:rPr>
          <w:rFonts w:ascii="Arial" w:hAnsi="Arial" w:cs="Arial"/>
          <w:sz w:val="22"/>
          <w:szCs w:val="22"/>
        </w:rPr>
        <w:t xml:space="preserve">. Zároveň smluvní strany potvrzují, že zatím podle smlouvy ze dne </w:t>
      </w:r>
      <w:proofErr w:type="gramStart"/>
      <w:r>
        <w:rPr>
          <w:rFonts w:ascii="Arial" w:hAnsi="Arial" w:cs="Arial"/>
          <w:sz w:val="22"/>
          <w:szCs w:val="22"/>
        </w:rPr>
        <w:t>18.10.2017</w:t>
      </w:r>
      <w:proofErr w:type="gramEnd"/>
      <w:r>
        <w:rPr>
          <w:rFonts w:ascii="Arial" w:hAnsi="Arial" w:cs="Arial"/>
          <w:sz w:val="22"/>
          <w:szCs w:val="22"/>
        </w:rPr>
        <w:t xml:space="preserve"> nedošlo k žádnému plnění.</w:t>
      </w:r>
    </w:p>
    <w:p w:rsidR="00043D19" w:rsidRDefault="00043D19" w:rsidP="00043D19">
      <w:pPr>
        <w:pStyle w:val="Zkladntext"/>
        <w:numPr>
          <w:ilvl w:val="1"/>
          <w:numId w:val="6"/>
        </w:numPr>
        <w:tabs>
          <w:tab w:val="num" w:pos="426"/>
        </w:tabs>
        <w:spacing w:after="120"/>
        <w:ind w:left="426" w:hanging="426"/>
        <w:rPr>
          <w:rFonts w:ascii="Arial" w:hAnsi="Arial" w:cs="Arial"/>
          <w:sz w:val="22"/>
          <w:szCs w:val="22"/>
        </w:rPr>
      </w:pPr>
      <w:r>
        <w:rPr>
          <w:rFonts w:ascii="Arial" w:hAnsi="Arial" w:cs="Arial"/>
          <w:sz w:val="22"/>
          <w:szCs w:val="22"/>
        </w:rPr>
        <w:t>Není-li v této smlouvě stanoveno jinak, řídí se práva a povinnosti stran občanským zákoníkem (zák. č. 89/2012 Sb.) a zákonem č. 219/2000 Sb.</w:t>
      </w:r>
    </w:p>
    <w:p w:rsidR="00043D19" w:rsidRDefault="00043D19" w:rsidP="00043D19">
      <w:pPr>
        <w:pStyle w:val="Zkladntext"/>
        <w:numPr>
          <w:ilvl w:val="1"/>
          <w:numId w:val="6"/>
        </w:numPr>
        <w:tabs>
          <w:tab w:val="num" w:pos="426"/>
        </w:tabs>
        <w:spacing w:after="240"/>
        <w:ind w:left="426" w:hanging="426"/>
        <w:rPr>
          <w:rFonts w:ascii="Arial" w:hAnsi="Arial" w:cs="Arial"/>
          <w:sz w:val="22"/>
          <w:szCs w:val="22"/>
        </w:rPr>
      </w:pPr>
      <w:r>
        <w:rPr>
          <w:rFonts w:ascii="Arial" w:hAnsi="Arial" w:cs="Arial"/>
          <w:sz w:val="22"/>
          <w:szCs w:val="22"/>
        </w:rPr>
        <w:t>Tato smlouva je vyhotovena ve dvou stejnopisech, z nichž každý má platnost originálu. Každý z účastníků obdrží po jednom vyhotovení smlouvy.</w:t>
      </w:r>
    </w:p>
    <w:p w:rsidR="00043D19" w:rsidRDefault="00043D19" w:rsidP="00043D19">
      <w:pPr>
        <w:pStyle w:val="Zkladntext"/>
        <w:spacing w:after="240"/>
        <w:rPr>
          <w:rFonts w:ascii="Arial" w:hAnsi="Arial" w:cs="Arial"/>
          <w:sz w:val="22"/>
          <w:szCs w:val="22"/>
        </w:rPr>
      </w:pPr>
    </w:p>
    <w:tbl>
      <w:tblPr>
        <w:tblW w:w="9294" w:type="dxa"/>
        <w:tblLook w:val="04A0" w:firstRow="1" w:lastRow="0" w:firstColumn="1" w:lastColumn="0" w:noHBand="0" w:noVBand="1"/>
      </w:tblPr>
      <w:tblGrid>
        <w:gridCol w:w="4647"/>
        <w:gridCol w:w="4647"/>
      </w:tblGrid>
      <w:tr w:rsidR="00043D19" w:rsidTr="00043D19">
        <w:trPr>
          <w:trHeight w:val="46"/>
        </w:trPr>
        <w:tc>
          <w:tcPr>
            <w:tcW w:w="4647" w:type="dxa"/>
            <w:hideMark/>
          </w:tcPr>
          <w:p w:rsidR="00043D19" w:rsidRDefault="00043D19">
            <w:pPr>
              <w:pStyle w:val="vnintext"/>
              <w:spacing w:after="120"/>
              <w:ind w:firstLine="0"/>
              <w:jc w:val="left"/>
              <w:rPr>
                <w:rFonts w:ascii="Arial" w:hAnsi="Arial" w:cs="Arial"/>
                <w:szCs w:val="22"/>
              </w:rPr>
            </w:pPr>
            <w:r>
              <w:rPr>
                <w:rFonts w:ascii="Arial" w:hAnsi="Arial" w:cs="Arial"/>
                <w:sz w:val="22"/>
                <w:szCs w:val="22"/>
              </w:rPr>
              <w:t>V Praze dne ……………………</w:t>
            </w:r>
            <w:proofErr w:type="gramStart"/>
            <w:r>
              <w:rPr>
                <w:rFonts w:ascii="Arial" w:hAnsi="Arial" w:cs="Arial"/>
                <w:sz w:val="22"/>
                <w:szCs w:val="22"/>
              </w:rPr>
              <w:t>…..</w:t>
            </w:r>
            <w:proofErr w:type="gramEnd"/>
          </w:p>
        </w:tc>
        <w:tc>
          <w:tcPr>
            <w:tcW w:w="4647" w:type="dxa"/>
            <w:hideMark/>
          </w:tcPr>
          <w:p w:rsidR="00043D19" w:rsidRDefault="00043D19">
            <w:pPr>
              <w:pStyle w:val="vnintext"/>
              <w:ind w:firstLine="0"/>
              <w:rPr>
                <w:rFonts w:ascii="Arial" w:hAnsi="Arial" w:cs="Arial"/>
                <w:szCs w:val="22"/>
              </w:rPr>
            </w:pPr>
            <w:r>
              <w:rPr>
                <w:rFonts w:ascii="Arial" w:hAnsi="Arial" w:cs="Arial"/>
                <w:sz w:val="22"/>
                <w:szCs w:val="22"/>
              </w:rPr>
              <w:t xml:space="preserve">       V Praze dne …………………………</w:t>
            </w:r>
          </w:p>
        </w:tc>
      </w:tr>
      <w:tr w:rsidR="00043D19" w:rsidTr="00043D19">
        <w:trPr>
          <w:trHeight w:val="534"/>
        </w:trPr>
        <w:tc>
          <w:tcPr>
            <w:tcW w:w="4647" w:type="dxa"/>
          </w:tcPr>
          <w:p w:rsidR="00043D19" w:rsidRDefault="00043D19">
            <w:pPr>
              <w:pStyle w:val="vnintext"/>
              <w:ind w:firstLine="0"/>
              <w:rPr>
                <w:rFonts w:ascii="Arial" w:hAnsi="Arial" w:cs="Arial"/>
                <w:szCs w:val="22"/>
              </w:rPr>
            </w:pPr>
          </w:p>
          <w:p w:rsidR="00043D19" w:rsidRDefault="00043D19">
            <w:pPr>
              <w:pStyle w:val="vnintext"/>
              <w:ind w:firstLine="0"/>
              <w:rPr>
                <w:rFonts w:ascii="Arial" w:hAnsi="Arial" w:cs="Arial"/>
                <w:szCs w:val="22"/>
              </w:rPr>
            </w:pPr>
          </w:p>
          <w:p w:rsidR="00043D19" w:rsidRDefault="00043D19">
            <w:pPr>
              <w:pStyle w:val="vnintext"/>
              <w:ind w:firstLine="0"/>
              <w:rPr>
                <w:rFonts w:ascii="Arial" w:hAnsi="Arial" w:cs="Arial"/>
                <w:szCs w:val="22"/>
              </w:rPr>
            </w:pPr>
          </w:p>
          <w:p w:rsidR="00043D19" w:rsidRDefault="00043D19">
            <w:pPr>
              <w:pStyle w:val="vnintext"/>
              <w:ind w:firstLine="0"/>
              <w:rPr>
                <w:rFonts w:ascii="Arial" w:hAnsi="Arial" w:cs="Arial"/>
                <w:szCs w:val="22"/>
              </w:rPr>
            </w:pPr>
          </w:p>
        </w:tc>
        <w:tc>
          <w:tcPr>
            <w:tcW w:w="4647" w:type="dxa"/>
          </w:tcPr>
          <w:p w:rsidR="00043D19" w:rsidRDefault="00043D19">
            <w:pPr>
              <w:pStyle w:val="vnintext"/>
              <w:ind w:firstLine="0"/>
              <w:rPr>
                <w:rFonts w:ascii="Arial" w:hAnsi="Arial" w:cs="Arial"/>
                <w:szCs w:val="22"/>
              </w:rPr>
            </w:pPr>
          </w:p>
        </w:tc>
      </w:tr>
      <w:tr w:rsidR="00043D19" w:rsidTr="00043D19">
        <w:trPr>
          <w:trHeight w:val="35"/>
        </w:trPr>
        <w:tc>
          <w:tcPr>
            <w:tcW w:w="4647" w:type="dxa"/>
            <w:hideMark/>
          </w:tcPr>
          <w:p w:rsidR="00043D19" w:rsidRDefault="00043D19">
            <w:pPr>
              <w:pStyle w:val="vnintext"/>
              <w:ind w:firstLine="0"/>
              <w:rPr>
                <w:rFonts w:ascii="Arial" w:hAnsi="Arial" w:cs="Arial"/>
                <w:szCs w:val="22"/>
              </w:rPr>
            </w:pPr>
            <w:r>
              <w:rPr>
                <w:rFonts w:ascii="Arial" w:hAnsi="Arial" w:cs="Arial"/>
                <w:sz w:val="22"/>
                <w:szCs w:val="22"/>
              </w:rPr>
              <w:t>…………………………….………………….</w:t>
            </w:r>
          </w:p>
        </w:tc>
        <w:tc>
          <w:tcPr>
            <w:tcW w:w="4647" w:type="dxa"/>
            <w:hideMark/>
          </w:tcPr>
          <w:p w:rsidR="00043D19" w:rsidRDefault="00043D19">
            <w:pPr>
              <w:pStyle w:val="vnintext"/>
              <w:ind w:right="-561" w:firstLine="0"/>
              <w:rPr>
                <w:rFonts w:ascii="Arial" w:hAnsi="Arial" w:cs="Arial"/>
                <w:szCs w:val="22"/>
              </w:rPr>
            </w:pPr>
            <w:r>
              <w:rPr>
                <w:rFonts w:ascii="Arial" w:hAnsi="Arial" w:cs="Arial"/>
                <w:sz w:val="22"/>
                <w:szCs w:val="22"/>
              </w:rPr>
              <w:t xml:space="preserve">       …………………………….…………………</w:t>
            </w:r>
          </w:p>
        </w:tc>
      </w:tr>
      <w:tr w:rsidR="00043D19" w:rsidTr="00043D19">
        <w:trPr>
          <w:trHeight w:val="327"/>
        </w:trPr>
        <w:tc>
          <w:tcPr>
            <w:tcW w:w="4647" w:type="dxa"/>
            <w:hideMark/>
          </w:tcPr>
          <w:p w:rsidR="00043D19" w:rsidRDefault="00043D19">
            <w:pPr>
              <w:pStyle w:val="vnintext"/>
              <w:tabs>
                <w:tab w:val="left" w:pos="0"/>
              </w:tabs>
              <w:ind w:firstLine="0"/>
              <w:jc w:val="left"/>
              <w:rPr>
                <w:rFonts w:ascii="Arial" w:hAnsi="Arial" w:cs="Arial"/>
                <w:szCs w:val="22"/>
              </w:rPr>
            </w:pPr>
            <w:r>
              <w:rPr>
                <w:rFonts w:ascii="Arial" w:hAnsi="Arial" w:cs="Arial"/>
                <w:sz w:val="22"/>
                <w:szCs w:val="22"/>
              </w:rPr>
              <w:t xml:space="preserve">              Mgr. Ivana Kubíčková</w:t>
            </w:r>
          </w:p>
          <w:p w:rsidR="00043D19" w:rsidRDefault="00043D19">
            <w:pPr>
              <w:ind w:left="709" w:hanging="709"/>
              <w:rPr>
                <w:rFonts w:ascii="Arial" w:hAnsi="Arial" w:cs="Arial"/>
                <w:i/>
                <w:sz w:val="22"/>
                <w:szCs w:val="22"/>
              </w:rPr>
            </w:pPr>
            <w:r>
              <w:rPr>
                <w:rFonts w:ascii="Arial" w:hAnsi="Arial" w:cs="Arial"/>
                <w:sz w:val="22"/>
                <w:szCs w:val="22"/>
              </w:rPr>
              <w:t>ředitelka odboru Hospodaření s </w:t>
            </w:r>
            <w:proofErr w:type="gramStart"/>
            <w:r>
              <w:rPr>
                <w:rFonts w:ascii="Arial" w:hAnsi="Arial" w:cs="Arial"/>
                <w:sz w:val="22"/>
                <w:szCs w:val="22"/>
              </w:rPr>
              <w:t>majetkem           státu</w:t>
            </w:r>
            <w:proofErr w:type="gramEnd"/>
            <w:r>
              <w:rPr>
                <w:rFonts w:ascii="Arial" w:hAnsi="Arial" w:cs="Arial"/>
                <w:sz w:val="22"/>
                <w:szCs w:val="22"/>
              </w:rPr>
              <w:t xml:space="preserve"> ÚP v hl. m. Praze </w:t>
            </w:r>
          </w:p>
        </w:tc>
        <w:tc>
          <w:tcPr>
            <w:tcW w:w="4647" w:type="dxa"/>
            <w:hideMark/>
          </w:tcPr>
          <w:p w:rsidR="00043D19" w:rsidRDefault="00043D19">
            <w:pPr>
              <w:pStyle w:val="vnintext"/>
              <w:ind w:firstLine="0"/>
              <w:jc w:val="left"/>
              <w:rPr>
                <w:rFonts w:ascii="Arial" w:hAnsi="Arial" w:cs="Arial"/>
                <w:sz w:val="22"/>
                <w:szCs w:val="22"/>
              </w:rPr>
            </w:pPr>
            <w:r>
              <w:rPr>
                <w:rFonts w:ascii="Arial" w:hAnsi="Arial" w:cs="Arial"/>
                <w:sz w:val="22"/>
                <w:szCs w:val="22"/>
              </w:rPr>
              <w:t xml:space="preserve">                          Věra </w:t>
            </w:r>
            <w:proofErr w:type="spellStart"/>
            <w:r>
              <w:rPr>
                <w:rFonts w:ascii="Arial" w:hAnsi="Arial" w:cs="Arial"/>
                <w:sz w:val="22"/>
                <w:szCs w:val="22"/>
              </w:rPr>
              <w:t>Ferdová</w:t>
            </w:r>
            <w:proofErr w:type="spellEnd"/>
          </w:p>
          <w:p w:rsidR="00043D19" w:rsidRDefault="00043D19">
            <w:pPr>
              <w:rPr>
                <w:rFonts w:ascii="Arial" w:hAnsi="Arial" w:cs="Arial"/>
                <w:sz w:val="22"/>
                <w:szCs w:val="22"/>
              </w:rPr>
            </w:pPr>
            <w:r>
              <w:rPr>
                <w:rFonts w:ascii="Arial" w:hAnsi="Arial" w:cs="Arial"/>
                <w:sz w:val="22"/>
                <w:szCs w:val="22"/>
              </w:rPr>
              <w:t xml:space="preserve">                      ČESKÁ TELEVIZE</w:t>
            </w:r>
          </w:p>
        </w:tc>
      </w:tr>
    </w:tbl>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p w:rsidR="00043D19" w:rsidRDefault="00043D19" w:rsidP="00043D19">
      <w:pPr>
        <w:rPr>
          <w:rFonts w:ascii="Arial" w:hAnsi="Arial" w:cs="Arial"/>
          <w:sz w:val="22"/>
          <w:szCs w:val="22"/>
        </w:rPr>
      </w:pPr>
    </w:p>
    <w:sectPr w:rsidR="00043D19" w:rsidSect="00213024">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AF" w:rsidRDefault="004254AF">
      <w:r>
        <w:separator/>
      </w:r>
    </w:p>
  </w:endnote>
  <w:endnote w:type="continuationSeparator" w:id="0">
    <w:p w:rsidR="004254AF" w:rsidRDefault="0042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de 128 Notext">
    <w:panose1 w:val="050B0000000000000000"/>
    <w:charset w:val="02"/>
    <w:family w:val="swiss"/>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AF" w:rsidRDefault="004254AF">
      <w:r>
        <w:separator/>
      </w:r>
    </w:p>
  </w:footnote>
  <w:footnote w:type="continuationSeparator" w:id="0">
    <w:p w:rsidR="004254AF" w:rsidRDefault="00425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400F"/>
    <w:multiLevelType w:val="hybridMultilevel"/>
    <w:tmpl w:val="5D1C573A"/>
    <w:lvl w:ilvl="0" w:tplc="9B28C342">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7AA26E0"/>
    <w:multiLevelType w:val="hybridMultilevel"/>
    <w:tmpl w:val="070CBB3C"/>
    <w:lvl w:ilvl="0" w:tplc="8EDE6CFE">
      <w:start w:val="1"/>
      <w:numFmt w:val="decimal"/>
      <w:lvlText w:val="%1."/>
      <w:lvlJc w:val="left"/>
      <w:pPr>
        <w:tabs>
          <w:tab w:val="num" w:pos="357"/>
        </w:tabs>
        <w:ind w:left="357" w:hanging="357"/>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19B4354"/>
    <w:multiLevelType w:val="hybridMultilevel"/>
    <w:tmpl w:val="0D188C14"/>
    <w:lvl w:ilvl="0" w:tplc="5B3C6BD6">
      <w:start w:val="1"/>
      <w:numFmt w:val="decimal"/>
      <w:lvlText w:val="%1."/>
      <w:lvlJc w:val="left"/>
      <w:pPr>
        <w:ind w:left="644" w:hanging="360"/>
      </w:pPr>
      <w:rPr>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669B1003"/>
    <w:multiLevelType w:val="hybridMultilevel"/>
    <w:tmpl w:val="8CA65220"/>
    <w:lvl w:ilvl="0" w:tplc="04186EF2">
      <w:start w:val="1"/>
      <w:numFmt w:val="decimal"/>
      <w:lvlText w:val="%1."/>
      <w:lvlJc w:val="left"/>
      <w:pPr>
        <w:ind w:left="786"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6CAB3D57"/>
    <w:multiLevelType w:val="hybridMultilevel"/>
    <w:tmpl w:val="9D427058"/>
    <w:lvl w:ilvl="0" w:tplc="7E0039F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0DA2AFA"/>
    <w:multiLevelType w:val="hybridMultilevel"/>
    <w:tmpl w:val="362ED142"/>
    <w:lvl w:ilvl="0" w:tplc="6FFEEEC8">
      <w:start w:val="1"/>
      <w:numFmt w:val="decimal"/>
      <w:lvlText w:val="%1."/>
      <w:lvlJc w:val="left"/>
      <w:pPr>
        <w:ind w:left="720" w:hanging="360"/>
      </w:pPr>
      <w:rPr>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CA"/>
    <w:rsid w:val="00043D19"/>
    <w:rsid w:val="0008471B"/>
    <w:rsid w:val="00084F5C"/>
    <w:rsid w:val="000A39A7"/>
    <w:rsid w:val="000D22D1"/>
    <w:rsid w:val="001A1BA8"/>
    <w:rsid w:val="00213024"/>
    <w:rsid w:val="002826A9"/>
    <w:rsid w:val="00295D0D"/>
    <w:rsid w:val="002B7A34"/>
    <w:rsid w:val="00311656"/>
    <w:rsid w:val="003E09DB"/>
    <w:rsid w:val="003E6C1B"/>
    <w:rsid w:val="004254AF"/>
    <w:rsid w:val="004377D5"/>
    <w:rsid w:val="005E0AA4"/>
    <w:rsid w:val="0061445A"/>
    <w:rsid w:val="006C537A"/>
    <w:rsid w:val="00740F0E"/>
    <w:rsid w:val="007558B0"/>
    <w:rsid w:val="007E2ACA"/>
    <w:rsid w:val="00836791"/>
    <w:rsid w:val="00862CE6"/>
    <w:rsid w:val="00930512"/>
    <w:rsid w:val="00976B4A"/>
    <w:rsid w:val="00997EA9"/>
    <w:rsid w:val="00A92E2B"/>
    <w:rsid w:val="00AA16F4"/>
    <w:rsid w:val="00AB5184"/>
    <w:rsid w:val="00B028AA"/>
    <w:rsid w:val="00B72CD2"/>
    <w:rsid w:val="00BA4DA1"/>
    <w:rsid w:val="00BD7124"/>
    <w:rsid w:val="00C47CA2"/>
    <w:rsid w:val="00C550C9"/>
    <w:rsid w:val="00CA307C"/>
    <w:rsid w:val="00CF263A"/>
    <w:rsid w:val="00D81BC0"/>
    <w:rsid w:val="00D90B34"/>
    <w:rsid w:val="00D96274"/>
    <w:rsid w:val="00E928F4"/>
    <w:rsid w:val="00EB239E"/>
    <w:rsid w:val="00EE1081"/>
    <w:rsid w:val="00EF1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paragraph" w:styleId="Zkladntext">
    <w:name w:val="Body Text"/>
    <w:basedOn w:val="Normln"/>
    <w:link w:val="ZkladntextChar"/>
    <w:unhideWhenUsed/>
    <w:rsid w:val="00043D19"/>
    <w:pPr>
      <w:autoSpaceDE w:val="0"/>
      <w:autoSpaceDN w:val="0"/>
      <w:jc w:val="both"/>
    </w:pPr>
    <w:rPr>
      <w:rFonts w:ascii="KabelItcTEE" w:hAnsi="KabelItcTEE"/>
      <w:sz w:val="20"/>
    </w:rPr>
  </w:style>
  <w:style w:type="character" w:customStyle="1" w:styleId="ZkladntextChar">
    <w:name w:val="Základní text Char"/>
    <w:link w:val="Zkladntext"/>
    <w:rsid w:val="00043D19"/>
    <w:rPr>
      <w:rFonts w:ascii="KabelItcTEE" w:hAnsi="KabelItcTEE"/>
      <w:szCs w:val="24"/>
    </w:rPr>
  </w:style>
  <w:style w:type="paragraph" w:styleId="Odstavecseseznamem">
    <w:name w:val="List Paragraph"/>
    <w:basedOn w:val="Normln"/>
    <w:uiPriority w:val="34"/>
    <w:qFormat/>
    <w:rsid w:val="00043D19"/>
    <w:pPr>
      <w:ind w:left="720"/>
      <w:contextualSpacing/>
    </w:pPr>
  </w:style>
  <w:style w:type="paragraph" w:customStyle="1" w:styleId="para">
    <w:name w:val="para"/>
    <w:basedOn w:val="Normln"/>
    <w:rsid w:val="00043D19"/>
    <w:pPr>
      <w:tabs>
        <w:tab w:val="left" w:pos="709"/>
      </w:tabs>
      <w:jc w:val="center"/>
    </w:pPr>
    <w:rPr>
      <w:b/>
      <w:szCs w:val="20"/>
    </w:rPr>
  </w:style>
  <w:style w:type="paragraph" w:customStyle="1" w:styleId="vnintext">
    <w:name w:val="vniřnítext"/>
    <w:basedOn w:val="Normln"/>
    <w:rsid w:val="00043D19"/>
    <w:pPr>
      <w:tabs>
        <w:tab w:val="left" w:pos="709"/>
      </w:tabs>
      <w:ind w:firstLine="426"/>
      <w:jc w:val="both"/>
    </w:pPr>
    <w:rPr>
      <w:szCs w:val="20"/>
    </w:rPr>
  </w:style>
  <w:style w:type="paragraph" w:customStyle="1" w:styleId="obec">
    <w:name w:val="obec"/>
    <w:basedOn w:val="Normln"/>
    <w:rsid w:val="00043D19"/>
    <w:pPr>
      <w:tabs>
        <w:tab w:val="left" w:pos="1418"/>
        <w:tab w:val="left" w:pos="4678"/>
        <w:tab w:val="right" w:pos="8931"/>
      </w:tabs>
    </w:pPr>
    <w:rPr>
      <w:szCs w:val="20"/>
    </w:rPr>
  </w:style>
  <w:style w:type="paragraph" w:customStyle="1" w:styleId="adresa">
    <w:name w:val="adresa"/>
    <w:basedOn w:val="Normln"/>
    <w:rsid w:val="00043D19"/>
    <w:pPr>
      <w:tabs>
        <w:tab w:val="left" w:pos="3402"/>
        <w:tab w:val="left" w:pos="6237"/>
      </w:tabs>
      <w:jc w:val="both"/>
    </w:pPr>
    <w:rPr>
      <w:szCs w:val="20"/>
    </w:rPr>
  </w:style>
  <w:style w:type="paragraph" w:styleId="Textbubliny">
    <w:name w:val="Balloon Text"/>
    <w:basedOn w:val="Normln"/>
    <w:link w:val="TextbublinyChar"/>
    <w:rsid w:val="00043D19"/>
    <w:rPr>
      <w:rFonts w:ascii="Tahoma" w:hAnsi="Tahoma" w:cs="Tahoma"/>
      <w:sz w:val="16"/>
      <w:szCs w:val="16"/>
    </w:rPr>
  </w:style>
  <w:style w:type="character" w:customStyle="1" w:styleId="TextbublinyChar">
    <w:name w:val="Text bubliny Char"/>
    <w:link w:val="Textbubliny"/>
    <w:rsid w:val="00043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paragraph" w:styleId="Zkladntext">
    <w:name w:val="Body Text"/>
    <w:basedOn w:val="Normln"/>
    <w:link w:val="ZkladntextChar"/>
    <w:unhideWhenUsed/>
    <w:rsid w:val="00043D19"/>
    <w:pPr>
      <w:autoSpaceDE w:val="0"/>
      <w:autoSpaceDN w:val="0"/>
      <w:jc w:val="both"/>
    </w:pPr>
    <w:rPr>
      <w:rFonts w:ascii="KabelItcTEE" w:hAnsi="KabelItcTEE"/>
      <w:sz w:val="20"/>
    </w:rPr>
  </w:style>
  <w:style w:type="character" w:customStyle="1" w:styleId="ZkladntextChar">
    <w:name w:val="Základní text Char"/>
    <w:link w:val="Zkladntext"/>
    <w:rsid w:val="00043D19"/>
    <w:rPr>
      <w:rFonts w:ascii="KabelItcTEE" w:hAnsi="KabelItcTEE"/>
      <w:szCs w:val="24"/>
    </w:rPr>
  </w:style>
  <w:style w:type="paragraph" w:styleId="Odstavecseseznamem">
    <w:name w:val="List Paragraph"/>
    <w:basedOn w:val="Normln"/>
    <w:uiPriority w:val="34"/>
    <w:qFormat/>
    <w:rsid w:val="00043D19"/>
    <w:pPr>
      <w:ind w:left="720"/>
      <w:contextualSpacing/>
    </w:pPr>
  </w:style>
  <w:style w:type="paragraph" w:customStyle="1" w:styleId="para">
    <w:name w:val="para"/>
    <w:basedOn w:val="Normln"/>
    <w:rsid w:val="00043D19"/>
    <w:pPr>
      <w:tabs>
        <w:tab w:val="left" w:pos="709"/>
      </w:tabs>
      <w:jc w:val="center"/>
    </w:pPr>
    <w:rPr>
      <w:b/>
      <w:szCs w:val="20"/>
    </w:rPr>
  </w:style>
  <w:style w:type="paragraph" w:customStyle="1" w:styleId="vnintext">
    <w:name w:val="vniřnítext"/>
    <w:basedOn w:val="Normln"/>
    <w:rsid w:val="00043D19"/>
    <w:pPr>
      <w:tabs>
        <w:tab w:val="left" w:pos="709"/>
      </w:tabs>
      <w:ind w:firstLine="426"/>
      <w:jc w:val="both"/>
    </w:pPr>
    <w:rPr>
      <w:szCs w:val="20"/>
    </w:rPr>
  </w:style>
  <w:style w:type="paragraph" w:customStyle="1" w:styleId="obec">
    <w:name w:val="obec"/>
    <w:basedOn w:val="Normln"/>
    <w:rsid w:val="00043D19"/>
    <w:pPr>
      <w:tabs>
        <w:tab w:val="left" w:pos="1418"/>
        <w:tab w:val="left" w:pos="4678"/>
        <w:tab w:val="right" w:pos="8931"/>
      </w:tabs>
    </w:pPr>
    <w:rPr>
      <w:szCs w:val="20"/>
    </w:rPr>
  </w:style>
  <w:style w:type="paragraph" w:customStyle="1" w:styleId="adresa">
    <w:name w:val="adresa"/>
    <w:basedOn w:val="Normln"/>
    <w:rsid w:val="00043D19"/>
    <w:pPr>
      <w:tabs>
        <w:tab w:val="left" w:pos="3402"/>
        <w:tab w:val="left" w:pos="6237"/>
      </w:tabs>
      <w:jc w:val="both"/>
    </w:pPr>
    <w:rPr>
      <w:szCs w:val="20"/>
    </w:rPr>
  </w:style>
  <w:style w:type="paragraph" w:styleId="Textbubliny">
    <w:name w:val="Balloon Text"/>
    <w:basedOn w:val="Normln"/>
    <w:link w:val="TextbublinyChar"/>
    <w:rsid w:val="00043D19"/>
    <w:rPr>
      <w:rFonts w:ascii="Tahoma" w:hAnsi="Tahoma" w:cs="Tahoma"/>
      <w:sz w:val="16"/>
      <w:szCs w:val="16"/>
    </w:rPr>
  </w:style>
  <w:style w:type="character" w:customStyle="1" w:styleId="TextbublinyChar">
    <w:name w:val="Text bubliny Char"/>
    <w:link w:val="Textbubliny"/>
    <w:rsid w:val="000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1481</Words>
  <Characters>8740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cernae2</dc:creator>
  <cp:lastModifiedBy>cernae2</cp:lastModifiedBy>
  <cp:revision>4</cp:revision>
  <cp:lastPrinted>2017-10-30T11:05:00Z</cp:lastPrinted>
  <dcterms:created xsi:type="dcterms:W3CDTF">2017-11-10T08:03:00Z</dcterms:created>
  <dcterms:modified xsi:type="dcterms:W3CDTF">2017-11-10T08:06:00Z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90942/A/2017-HMU2</vt:lpwstr>
  </property>
  <property fmtid="{D5CDD505-2E9C-101B-9397-08002B2CF9AE}" pid="4" name="BARCODE_STOP">
    <vt:lpwstr>@œ</vt:lpwstr>
  </property>
  <property fmtid="{D5CDD505-2E9C-101B-9397-08002B2CF9AE}" pid="5" name="OD_Cj">
    <vt:lpwstr>UZSVM/A/50343/2017-HMU2</vt:lpwstr>
  </property>
  <property fmtid="{D5CDD505-2E9C-101B-9397-08002B2CF9AE}" pid="6" name="Vlastnik">
    <vt:lpwstr>Černá Eva 2</vt:lpwstr>
  </property>
  <property fmtid="{D5CDD505-2E9C-101B-9397-08002B2CF9AE}" pid="7" name="Telefon">
    <vt:lpwstr>+420 225 776 603</vt:lpwstr>
  </property>
  <property fmtid="{D5CDD505-2E9C-101B-9397-08002B2CF9AE}" pid="8" name="Fax">
    <vt:lpwstr>9325</vt:lpwstr>
  </property>
  <property fmtid="{D5CDD505-2E9C-101B-9397-08002B2CF9AE}" pid="9" name="Email">
    <vt:lpwstr>Eva.Cerna2@uzsvm.cz</vt:lpwstr>
  </property>
  <property fmtid="{D5CDD505-2E9C-101B-9397-08002B2CF9AE}" pid="10" name="UtvarTxt">
    <vt:lpwstr>oddělení Hospodaření s majetkem v účetnictví II.</vt:lpwstr>
  </property>
  <property fmtid="{D5CDD505-2E9C-101B-9397-08002B2CF9AE}" pid="11" name="UtvarKod">
    <vt:lpwstr>9325</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Karlín, Invalidovna - NS s ČT k podpisu ŘO</vt:lpwstr>
  </property>
  <property fmtid="{D5CDD505-2E9C-101B-9397-08002B2CF9AE}" pid="21" name="AdresaUZSVM">
    <vt:lpwstr>Rašínovo nábřeží 390/42, 128 00 Nové Město, Praha 2</vt:lpwstr>
  </property>
  <property fmtid="{D5CDD505-2E9C-101B-9397-08002B2CF9AE}" pid="22" name="AdresaUP">
    <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86067619</vt:lpwstr>
  </property>
  <property fmtid="{D5CDD505-2E9C-101B-9397-08002B2CF9AE}" pid="26" name="NazevUP">
    <vt:lpwstr>Ústředí</vt:lpwstr>
  </property>
  <property fmtid="{D5CDD505-2E9C-101B-9397-08002B2CF9AE}" pid="27" name="NazevUZSVM">
    <vt:lpwstr>Úřad pro zastupování státu ve věcech majetkových</vt:lpwstr>
  </property>
  <property fmtid="{D5CDD505-2E9C-101B-9397-08002B2CF9AE}" pid="28" name="NazevOdbor">
    <vt:lpwstr>odbor Hospodaření s majetkem státu</vt:lpwstr>
  </property>
  <property fmtid="{D5CDD505-2E9C-101B-9397-08002B2CF9AE}" pid="29" name="AdresaOdbor">
    <vt:lpwstr/>
  </property>
  <property fmtid="{D5CDD505-2E9C-101B-9397-08002B2CF9AE}" pid="30" name="VytvorenDne">
    <vt:lpwstr>30.10.2017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UZSVM/A/37590/2015-HMU2</vt:lpwstr>
  </property>
  <property fmtid="{D5CDD505-2E9C-101B-9397-08002B2CF9AE}" pid="41" name="OD_BarCode">
    <vt:lpwstr>µ#90942/A/2017-HMU2@]¸</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