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678" w:rsidRPr="00A416F2" w:rsidRDefault="00E40678" w:rsidP="00A416F2">
      <w:pPr>
        <w:spacing w:before="100" w:beforeAutospacing="1" w:after="100" w:afterAutospacing="1" w:line="240" w:lineRule="auto"/>
        <w:jc w:val="right"/>
        <w:rPr>
          <w:rFonts w:ascii="Times New Roman" w:hAnsi="Times New Roman"/>
          <w:sz w:val="24"/>
          <w:szCs w:val="24"/>
          <w:lang w:eastAsia="cs-CZ"/>
        </w:rPr>
      </w:pPr>
      <w:r w:rsidRPr="00A416F2">
        <w:rPr>
          <w:rFonts w:ascii="Arial" w:hAnsi="Arial" w:cs="Arial"/>
          <w:szCs w:val="24"/>
          <w:lang w:eastAsia="cs-CZ"/>
        </w:rPr>
        <w:t xml:space="preserve">Číslo smlouvy: PPK-25a/23/16 </w:t>
      </w:r>
    </w:p>
    <w:p w:rsidR="00E40678" w:rsidRPr="00A416F2" w:rsidRDefault="00E40678" w:rsidP="00A416F2">
      <w:pPr>
        <w:spacing w:before="100" w:beforeAutospacing="1" w:after="100" w:afterAutospacing="1" w:line="240" w:lineRule="auto"/>
        <w:jc w:val="right"/>
        <w:rPr>
          <w:rFonts w:ascii="Times New Roman" w:hAnsi="Times New Roman"/>
          <w:sz w:val="24"/>
          <w:szCs w:val="24"/>
          <w:lang w:eastAsia="cs-CZ"/>
        </w:rPr>
      </w:pPr>
      <w:r w:rsidRPr="00A416F2">
        <w:rPr>
          <w:rFonts w:ascii="Arial" w:hAnsi="Arial" w:cs="Arial"/>
          <w:szCs w:val="24"/>
          <w:lang w:eastAsia="cs-CZ"/>
        </w:rPr>
        <w:t xml:space="preserve">Dotační titul: A4 </w:t>
      </w:r>
    </w:p>
    <w:p w:rsidR="00E40678" w:rsidRPr="00A416F2" w:rsidRDefault="00E40678" w:rsidP="00A416F2">
      <w:pPr>
        <w:spacing w:before="100" w:beforeAutospacing="1" w:after="100" w:afterAutospacing="1" w:line="240" w:lineRule="auto"/>
        <w:rPr>
          <w:rFonts w:ascii="Times New Roman" w:hAnsi="Times New Roman"/>
          <w:sz w:val="24"/>
          <w:szCs w:val="24"/>
          <w:lang w:eastAsia="cs-CZ"/>
        </w:rPr>
      </w:pPr>
      <w:r w:rsidRPr="00A416F2">
        <w:rPr>
          <w:rFonts w:ascii="Times New Roman" w:hAnsi="Times New Roman"/>
          <w:sz w:val="24"/>
          <w:szCs w:val="24"/>
          <w:lang w:eastAsia="cs-CZ"/>
        </w:rPr>
        <w:t> </w:t>
      </w:r>
    </w:p>
    <w:p w:rsidR="00E40678" w:rsidRPr="00A416F2" w:rsidRDefault="00E40678" w:rsidP="00A416F2">
      <w:pPr>
        <w:spacing w:before="100" w:beforeAutospacing="1" w:after="100" w:afterAutospacing="1" w:line="240" w:lineRule="auto"/>
        <w:jc w:val="center"/>
        <w:rPr>
          <w:rFonts w:ascii="Times New Roman" w:hAnsi="Times New Roman"/>
          <w:sz w:val="24"/>
          <w:szCs w:val="24"/>
          <w:lang w:eastAsia="cs-CZ"/>
        </w:rPr>
      </w:pPr>
      <w:r w:rsidRPr="00A416F2">
        <w:rPr>
          <w:rFonts w:ascii="Arial" w:hAnsi="Arial" w:cs="Arial"/>
          <w:b/>
          <w:bCs/>
          <w:szCs w:val="24"/>
          <w:lang w:eastAsia="cs-CZ"/>
        </w:rPr>
        <w:t>SMLOUVA O DÍLO</w:t>
      </w:r>
    </w:p>
    <w:p w:rsidR="00E40678" w:rsidRPr="00A416F2" w:rsidRDefault="00E40678" w:rsidP="00A416F2">
      <w:pPr>
        <w:spacing w:before="100" w:beforeAutospacing="1" w:after="100" w:afterAutospacing="1" w:line="240" w:lineRule="auto"/>
        <w:jc w:val="center"/>
        <w:rPr>
          <w:rFonts w:ascii="Times New Roman" w:hAnsi="Times New Roman"/>
          <w:sz w:val="24"/>
          <w:szCs w:val="24"/>
          <w:lang w:eastAsia="cs-CZ"/>
        </w:rPr>
      </w:pPr>
      <w:r w:rsidRPr="00A416F2">
        <w:rPr>
          <w:rFonts w:ascii="Arial" w:hAnsi="Arial" w:cs="Arial"/>
          <w:b/>
          <w:bCs/>
          <w:szCs w:val="24"/>
          <w:lang w:eastAsia="cs-CZ"/>
        </w:rPr>
        <w:t>UZAVŘENÁ DLE USTANOVENÍ § 2586 A NÁSL. ZÁK. Č. 89/2012 SB., OBČANSKÉHO ZÁKONÍKU, VE ZNĚNÍ POZDĚJŠÍCH PŘEDPISŮ</w:t>
      </w:r>
    </w:p>
    <w:p w:rsidR="00E40678" w:rsidRPr="00A416F2" w:rsidRDefault="00E40678" w:rsidP="00A416F2">
      <w:pPr>
        <w:spacing w:before="100" w:beforeAutospacing="1" w:after="100" w:afterAutospacing="1" w:line="240" w:lineRule="auto"/>
        <w:jc w:val="center"/>
        <w:rPr>
          <w:rFonts w:ascii="Times New Roman" w:hAnsi="Times New Roman"/>
          <w:sz w:val="24"/>
          <w:szCs w:val="24"/>
          <w:lang w:eastAsia="cs-CZ"/>
        </w:rPr>
      </w:pPr>
      <w:r w:rsidRPr="00A416F2">
        <w:rPr>
          <w:rFonts w:ascii="Arial" w:hAnsi="Arial" w:cs="Arial"/>
          <w:b/>
          <w:bCs/>
          <w:szCs w:val="24"/>
          <w:lang w:eastAsia="cs-CZ"/>
        </w:rPr>
        <w:t>I. Smluvní strany</w:t>
      </w:r>
    </w:p>
    <w:p w:rsidR="00E40678" w:rsidRPr="00A416F2" w:rsidRDefault="00E40678" w:rsidP="00A416F2">
      <w:pPr>
        <w:spacing w:before="100" w:beforeAutospacing="1" w:after="100" w:afterAutospacing="1" w:line="240" w:lineRule="auto"/>
        <w:rPr>
          <w:rFonts w:ascii="Times New Roman" w:hAnsi="Times New Roman"/>
          <w:sz w:val="24"/>
          <w:szCs w:val="24"/>
          <w:lang w:eastAsia="cs-CZ"/>
        </w:rPr>
      </w:pPr>
      <w:r w:rsidRPr="00A416F2">
        <w:rPr>
          <w:rFonts w:ascii="Arial" w:hAnsi="Arial" w:cs="Arial"/>
          <w:szCs w:val="24"/>
          <w:lang w:eastAsia="cs-CZ"/>
        </w:rPr>
        <w:t>1.1</w:t>
      </w:r>
      <w:r w:rsidRPr="00A416F2">
        <w:rPr>
          <w:rFonts w:ascii="Arial" w:hAnsi="Arial" w:cs="Arial"/>
          <w:b/>
          <w:bCs/>
          <w:szCs w:val="24"/>
          <w:lang w:eastAsia="cs-CZ"/>
        </w:rPr>
        <w:t xml:space="preserve"> Objednatel</w:t>
      </w:r>
    </w:p>
    <w:p w:rsidR="00E40678" w:rsidRPr="00A416F2" w:rsidRDefault="00E40678" w:rsidP="00A416F2">
      <w:pPr>
        <w:spacing w:before="100" w:beforeAutospacing="1" w:after="100" w:afterAutospacing="1" w:line="240" w:lineRule="auto"/>
        <w:rPr>
          <w:rFonts w:ascii="Times New Roman" w:hAnsi="Times New Roman"/>
          <w:sz w:val="24"/>
          <w:szCs w:val="24"/>
          <w:lang w:eastAsia="cs-CZ"/>
        </w:rPr>
      </w:pPr>
      <w:r w:rsidRPr="00A416F2">
        <w:rPr>
          <w:rFonts w:ascii="Arial" w:hAnsi="Arial" w:cs="Arial"/>
          <w:b/>
          <w:bCs/>
          <w:szCs w:val="24"/>
          <w:lang w:eastAsia="cs-CZ"/>
        </w:rPr>
        <w:t>Česká republika - Agentura ochrany přírody a krajiny ČR</w:t>
      </w:r>
    </w:p>
    <w:p w:rsidR="00E40678" w:rsidRPr="00A416F2" w:rsidRDefault="00E40678" w:rsidP="00A416F2">
      <w:pPr>
        <w:spacing w:after="0" w:line="240" w:lineRule="auto"/>
        <w:rPr>
          <w:rFonts w:ascii="Times New Roman" w:hAnsi="Times New Roman"/>
          <w:sz w:val="24"/>
          <w:szCs w:val="24"/>
          <w:lang w:eastAsia="cs-CZ"/>
        </w:rPr>
      </w:pPr>
      <w:r w:rsidRPr="00A416F2">
        <w:rPr>
          <w:rFonts w:ascii="Arial" w:hAnsi="Arial" w:cs="Arial"/>
          <w:szCs w:val="24"/>
          <w:lang w:eastAsia="cs-CZ"/>
        </w:rPr>
        <w:t xml:space="preserve">Sídlo: Kaplanova 1931/1, 148 00 Praha 11 - Chodov </w:t>
      </w:r>
    </w:p>
    <w:p w:rsidR="00E40678" w:rsidRPr="00A416F2" w:rsidRDefault="00E40678" w:rsidP="00A416F2">
      <w:pPr>
        <w:spacing w:after="0" w:line="240" w:lineRule="auto"/>
        <w:rPr>
          <w:rFonts w:ascii="Times New Roman" w:hAnsi="Times New Roman"/>
          <w:sz w:val="24"/>
          <w:szCs w:val="24"/>
          <w:lang w:eastAsia="cs-CZ"/>
        </w:rPr>
      </w:pPr>
      <w:r w:rsidRPr="00A416F2">
        <w:rPr>
          <w:rFonts w:ascii="Arial" w:hAnsi="Arial" w:cs="Arial"/>
          <w:szCs w:val="24"/>
          <w:lang w:eastAsia="cs-CZ"/>
        </w:rPr>
        <w:t xml:space="preserve">Zastoupený: Ing. Ladislav Pořízek </w:t>
      </w:r>
      <w:r w:rsidRPr="00A416F2">
        <w:rPr>
          <w:rFonts w:ascii="Arial" w:hAnsi="Arial" w:cs="Arial"/>
          <w:szCs w:val="24"/>
          <w:lang w:eastAsia="cs-CZ"/>
        </w:rPr>
        <w:br/>
        <w:t xml:space="preserve">ředitel RP SCHKO Kokořínsko - Máchův kraj </w:t>
      </w:r>
    </w:p>
    <w:p w:rsidR="00E40678" w:rsidRPr="00A416F2" w:rsidRDefault="00E40678" w:rsidP="00A416F2">
      <w:pPr>
        <w:spacing w:after="0" w:line="240" w:lineRule="auto"/>
        <w:rPr>
          <w:rFonts w:ascii="Times New Roman" w:hAnsi="Times New Roman"/>
          <w:sz w:val="24"/>
          <w:szCs w:val="24"/>
          <w:lang w:eastAsia="cs-CZ"/>
        </w:rPr>
      </w:pPr>
      <w:r w:rsidRPr="00A416F2">
        <w:rPr>
          <w:rFonts w:ascii="Arial" w:hAnsi="Arial" w:cs="Arial"/>
          <w:szCs w:val="24"/>
          <w:lang w:eastAsia="cs-CZ"/>
        </w:rPr>
        <w:t>Bankovní spojení: ČNB Praha, Číslo účtu: 18228011/0710</w:t>
      </w:r>
    </w:p>
    <w:p w:rsidR="00E40678" w:rsidRPr="00A416F2" w:rsidRDefault="00E40678" w:rsidP="00A416F2">
      <w:pPr>
        <w:spacing w:after="0" w:line="240" w:lineRule="auto"/>
        <w:rPr>
          <w:rFonts w:ascii="Times New Roman" w:hAnsi="Times New Roman"/>
          <w:sz w:val="24"/>
          <w:szCs w:val="24"/>
          <w:lang w:eastAsia="cs-CZ"/>
        </w:rPr>
      </w:pPr>
      <w:r w:rsidRPr="00A416F2">
        <w:rPr>
          <w:rFonts w:ascii="Arial" w:hAnsi="Arial" w:cs="Arial"/>
          <w:szCs w:val="24"/>
          <w:lang w:eastAsia="cs-CZ"/>
        </w:rPr>
        <w:t>IČO: 629 335 91</w:t>
      </w:r>
    </w:p>
    <w:p w:rsidR="00E40678" w:rsidRPr="00A416F2" w:rsidRDefault="00E40678" w:rsidP="00A416F2">
      <w:pPr>
        <w:spacing w:after="0" w:line="240" w:lineRule="auto"/>
        <w:rPr>
          <w:rFonts w:ascii="Times New Roman" w:hAnsi="Times New Roman"/>
          <w:sz w:val="24"/>
          <w:szCs w:val="24"/>
          <w:lang w:eastAsia="cs-CZ"/>
        </w:rPr>
      </w:pPr>
      <w:r w:rsidRPr="00A416F2">
        <w:rPr>
          <w:rFonts w:ascii="Arial" w:hAnsi="Arial" w:cs="Arial"/>
          <w:szCs w:val="24"/>
          <w:lang w:eastAsia="cs-CZ"/>
        </w:rPr>
        <w:t>DIČ: neplátce DPH</w:t>
      </w:r>
    </w:p>
    <w:p w:rsidR="00E40678" w:rsidRPr="00A416F2" w:rsidRDefault="00E40678" w:rsidP="00A416F2">
      <w:pPr>
        <w:spacing w:after="0" w:line="240" w:lineRule="auto"/>
        <w:rPr>
          <w:rFonts w:ascii="Times New Roman" w:hAnsi="Times New Roman"/>
          <w:sz w:val="24"/>
          <w:szCs w:val="24"/>
          <w:lang w:eastAsia="cs-CZ"/>
        </w:rPr>
      </w:pPr>
      <w:r w:rsidRPr="00A416F2">
        <w:rPr>
          <w:rFonts w:ascii="Arial" w:hAnsi="Arial" w:cs="Arial"/>
          <w:szCs w:val="24"/>
          <w:lang w:eastAsia="cs-CZ"/>
        </w:rPr>
        <w:t>Telefon: 315 728 072</w:t>
      </w:r>
    </w:p>
    <w:p w:rsidR="00E40678" w:rsidRPr="00A416F2" w:rsidRDefault="00E40678" w:rsidP="00A416F2">
      <w:pPr>
        <w:spacing w:after="0" w:line="240" w:lineRule="auto"/>
        <w:rPr>
          <w:rFonts w:ascii="Times New Roman" w:hAnsi="Times New Roman"/>
          <w:sz w:val="24"/>
          <w:szCs w:val="24"/>
          <w:lang w:eastAsia="cs-CZ"/>
        </w:rPr>
      </w:pPr>
      <w:r w:rsidRPr="00A416F2">
        <w:rPr>
          <w:rFonts w:ascii="Arial" w:hAnsi="Arial" w:cs="Arial"/>
          <w:szCs w:val="24"/>
          <w:lang w:eastAsia="cs-CZ"/>
        </w:rPr>
        <w:t>V rozsahu této smlouvy osoba zmocněná k jednání se zhotovitelem, k věcným úkonům a k převzetí díla: Mgr. Irena Formanová</w:t>
      </w:r>
    </w:p>
    <w:p w:rsidR="00E40678" w:rsidRPr="00A416F2" w:rsidRDefault="00E40678" w:rsidP="00A416F2">
      <w:pPr>
        <w:spacing w:before="100" w:beforeAutospacing="1" w:after="100" w:afterAutospacing="1" w:line="240" w:lineRule="auto"/>
        <w:rPr>
          <w:rFonts w:ascii="Times New Roman" w:hAnsi="Times New Roman"/>
          <w:sz w:val="24"/>
          <w:szCs w:val="24"/>
          <w:lang w:eastAsia="cs-CZ"/>
        </w:rPr>
      </w:pPr>
      <w:r w:rsidRPr="00A416F2">
        <w:rPr>
          <w:rFonts w:ascii="Arial" w:hAnsi="Arial" w:cs="Arial"/>
          <w:szCs w:val="24"/>
          <w:lang w:eastAsia="cs-CZ"/>
        </w:rPr>
        <w:t xml:space="preserve">(dále jen </w:t>
      </w:r>
      <w:r w:rsidRPr="00A416F2">
        <w:rPr>
          <w:rFonts w:ascii="Arial" w:hAnsi="Arial" w:cs="Arial"/>
        </w:rPr>
        <w:t>„</w:t>
      </w:r>
      <w:r w:rsidRPr="00A416F2">
        <w:rPr>
          <w:rFonts w:ascii="Arial" w:hAnsi="Arial" w:cs="Arial"/>
          <w:szCs w:val="24"/>
          <w:lang w:eastAsia="cs-CZ"/>
        </w:rPr>
        <w:t>objednatel”)</w:t>
      </w:r>
    </w:p>
    <w:p w:rsidR="00E40678" w:rsidRPr="00A416F2" w:rsidRDefault="00E40678" w:rsidP="00A416F2">
      <w:pPr>
        <w:spacing w:before="100" w:beforeAutospacing="1" w:after="100" w:afterAutospacing="1" w:line="240" w:lineRule="auto"/>
        <w:rPr>
          <w:rFonts w:ascii="Times New Roman" w:hAnsi="Times New Roman"/>
          <w:sz w:val="24"/>
          <w:szCs w:val="24"/>
          <w:lang w:eastAsia="cs-CZ"/>
        </w:rPr>
      </w:pPr>
      <w:r w:rsidRPr="00A416F2">
        <w:rPr>
          <w:rFonts w:ascii="Arial" w:hAnsi="Arial" w:cs="Arial"/>
          <w:szCs w:val="24"/>
          <w:lang w:eastAsia="cs-CZ"/>
        </w:rPr>
        <w:t>a</w:t>
      </w:r>
    </w:p>
    <w:p w:rsidR="00E40678" w:rsidRPr="00A416F2" w:rsidRDefault="00E40678" w:rsidP="00A416F2">
      <w:pPr>
        <w:spacing w:before="100" w:beforeAutospacing="1" w:after="100" w:afterAutospacing="1" w:line="240" w:lineRule="auto"/>
        <w:rPr>
          <w:rFonts w:ascii="Times New Roman" w:hAnsi="Times New Roman"/>
          <w:sz w:val="24"/>
          <w:szCs w:val="24"/>
          <w:lang w:eastAsia="cs-CZ"/>
        </w:rPr>
      </w:pPr>
      <w:r w:rsidRPr="00A416F2">
        <w:rPr>
          <w:rFonts w:ascii="Arial" w:hAnsi="Arial" w:cs="Arial"/>
          <w:szCs w:val="24"/>
          <w:lang w:eastAsia="cs-CZ"/>
        </w:rPr>
        <w:t>1.2</w:t>
      </w:r>
      <w:r w:rsidRPr="00A416F2">
        <w:rPr>
          <w:rFonts w:ascii="Arial" w:hAnsi="Arial" w:cs="Arial"/>
          <w:b/>
          <w:bCs/>
          <w:szCs w:val="24"/>
          <w:lang w:eastAsia="cs-CZ"/>
        </w:rPr>
        <w:t xml:space="preserve"> Zhotovitel</w:t>
      </w:r>
    </w:p>
    <w:p w:rsidR="00DF28FA" w:rsidRPr="00520CD8" w:rsidRDefault="00DF28FA" w:rsidP="00DF28FA">
      <w:pPr>
        <w:spacing w:before="100" w:beforeAutospacing="1" w:after="100" w:afterAutospacing="1" w:line="240" w:lineRule="auto"/>
        <w:rPr>
          <w:rFonts w:ascii="Times New Roman" w:eastAsia="Times New Roman" w:hAnsi="Times New Roman"/>
          <w:sz w:val="24"/>
          <w:szCs w:val="24"/>
          <w:lang w:eastAsia="cs-CZ"/>
        </w:rPr>
      </w:pPr>
      <w:r w:rsidRPr="00520CD8">
        <w:rPr>
          <w:rFonts w:ascii="Arial" w:eastAsia="Times New Roman" w:hAnsi="Arial" w:cs="Arial"/>
          <w:b/>
          <w:bCs/>
          <w:szCs w:val="24"/>
          <w:lang w:eastAsia="cs-CZ"/>
        </w:rPr>
        <w:t xml:space="preserve">Pavel Bahník </w:t>
      </w:r>
    </w:p>
    <w:p w:rsidR="00DF28FA" w:rsidRPr="00520CD8" w:rsidRDefault="00DF28FA" w:rsidP="00DF28FA">
      <w:pPr>
        <w:spacing w:before="100" w:beforeAutospacing="1" w:after="100" w:afterAutospacing="1" w:line="240" w:lineRule="auto"/>
        <w:rPr>
          <w:rFonts w:ascii="Times New Roman" w:eastAsia="Times New Roman" w:hAnsi="Times New Roman"/>
          <w:sz w:val="24"/>
          <w:szCs w:val="24"/>
          <w:lang w:eastAsia="cs-CZ"/>
        </w:rPr>
      </w:pPr>
      <w:r w:rsidRPr="00520CD8">
        <w:rPr>
          <w:rFonts w:ascii="Arial" w:eastAsia="Times New Roman" w:hAnsi="Arial" w:cs="Arial"/>
          <w:szCs w:val="24"/>
          <w:lang w:eastAsia="cs-CZ"/>
        </w:rPr>
        <w:t>Sídlo: Velký Osek 11, 281 51 Velký Osek</w:t>
      </w:r>
      <w:r w:rsidRPr="00520CD8">
        <w:rPr>
          <w:rFonts w:ascii="Arial" w:eastAsia="Times New Roman" w:hAnsi="Arial" w:cs="Arial"/>
          <w:szCs w:val="24"/>
          <w:lang w:eastAsia="cs-CZ"/>
        </w:rPr>
        <w:br/>
        <w:t>Zastoupený: Pavel Bahník</w:t>
      </w:r>
      <w:r w:rsidRPr="00520CD8">
        <w:rPr>
          <w:rFonts w:ascii="Arial" w:eastAsia="Times New Roman" w:hAnsi="Arial" w:cs="Arial"/>
          <w:szCs w:val="24"/>
          <w:lang w:eastAsia="cs-CZ"/>
        </w:rPr>
        <w:br/>
        <w:t>IČO: 71607234</w:t>
      </w:r>
      <w:r w:rsidRPr="00520CD8">
        <w:rPr>
          <w:rFonts w:ascii="Arial" w:eastAsia="Times New Roman" w:hAnsi="Arial" w:cs="Arial"/>
          <w:szCs w:val="24"/>
          <w:lang w:eastAsia="cs-CZ"/>
        </w:rPr>
        <w:br/>
        <w:t>DIČ: CZ8007060996</w:t>
      </w:r>
    </w:p>
    <w:p w:rsidR="00E40678" w:rsidRPr="00A416F2" w:rsidRDefault="00DF28FA" w:rsidP="00DF28FA">
      <w:pPr>
        <w:spacing w:after="0" w:line="240" w:lineRule="auto"/>
        <w:rPr>
          <w:rFonts w:ascii="Times New Roman" w:hAnsi="Times New Roman"/>
          <w:sz w:val="24"/>
          <w:szCs w:val="24"/>
          <w:lang w:eastAsia="cs-CZ"/>
        </w:rPr>
      </w:pPr>
      <w:r w:rsidRPr="00520CD8">
        <w:rPr>
          <w:rFonts w:ascii="Arial" w:eastAsia="Times New Roman" w:hAnsi="Arial" w:cs="Arial"/>
          <w:szCs w:val="24"/>
          <w:lang w:eastAsia="cs-CZ"/>
        </w:rPr>
        <w:t xml:space="preserve">(dále jen </w:t>
      </w:r>
      <w:r w:rsidRPr="00520CD8">
        <w:rPr>
          <w:rFonts w:ascii="Arial" w:eastAsia="Times New Roman" w:hAnsi="Arial" w:cs="Arial"/>
        </w:rPr>
        <w:t>„</w:t>
      </w:r>
      <w:r w:rsidRPr="00520CD8">
        <w:rPr>
          <w:rFonts w:ascii="Arial" w:eastAsia="Times New Roman" w:hAnsi="Arial" w:cs="Arial"/>
          <w:szCs w:val="24"/>
          <w:lang w:eastAsia="cs-CZ"/>
        </w:rPr>
        <w:t xml:space="preserve">zhotovitel”) </w:t>
      </w:r>
      <w:r w:rsidR="00E40678" w:rsidRPr="00A416F2">
        <w:rPr>
          <w:rFonts w:ascii="Arial" w:hAnsi="Arial" w:cs="Arial"/>
          <w:szCs w:val="24"/>
          <w:lang w:eastAsia="cs-CZ"/>
        </w:rPr>
        <w:t xml:space="preserve"> </w:t>
      </w:r>
    </w:p>
    <w:p w:rsidR="00E40678" w:rsidRPr="00A416F2" w:rsidRDefault="00E40678" w:rsidP="00A416F2">
      <w:pPr>
        <w:spacing w:before="100" w:beforeAutospacing="1" w:after="100" w:afterAutospacing="1" w:line="240" w:lineRule="auto"/>
        <w:jc w:val="center"/>
        <w:rPr>
          <w:rFonts w:ascii="Times New Roman" w:hAnsi="Times New Roman"/>
          <w:sz w:val="24"/>
          <w:szCs w:val="24"/>
          <w:lang w:eastAsia="cs-CZ"/>
        </w:rPr>
      </w:pPr>
      <w:r w:rsidRPr="00A416F2">
        <w:rPr>
          <w:rFonts w:ascii="Arial" w:hAnsi="Arial" w:cs="Arial"/>
          <w:b/>
          <w:bCs/>
          <w:szCs w:val="24"/>
          <w:lang w:eastAsia="cs-CZ"/>
        </w:rPr>
        <w:t>II. Předmět smlouvy</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 xml:space="preserve">2.1 </w:t>
      </w:r>
      <w:r w:rsidRPr="00A416F2">
        <w:rPr>
          <w:rFonts w:ascii="Arial"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E40678" w:rsidRDefault="00E40678" w:rsidP="00FA0627">
      <w:pPr>
        <w:spacing w:before="100" w:beforeAutospacing="1" w:after="100" w:afterAutospacing="1" w:line="240" w:lineRule="auto"/>
        <w:jc w:val="both"/>
        <w:rPr>
          <w:rFonts w:ascii="Arial" w:hAnsi="Arial" w:cs="Arial"/>
          <w:szCs w:val="24"/>
          <w:lang w:eastAsia="cs-CZ"/>
        </w:rPr>
      </w:pPr>
      <w:r w:rsidRPr="00A416F2">
        <w:rPr>
          <w:rFonts w:ascii="Arial" w:hAnsi="Arial" w:cs="Arial"/>
          <w:szCs w:val="24"/>
          <w:lang w:eastAsia="cs-CZ"/>
        </w:rPr>
        <w:t xml:space="preserve">2.2 Dílem se rozumí: </w:t>
      </w:r>
    </w:p>
    <w:p w:rsidR="00E40678" w:rsidRDefault="00E40678" w:rsidP="0054506F">
      <w:pPr>
        <w:spacing w:before="100" w:beforeAutospacing="1" w:after="100" w:afterAutospacing="1" w:line="240" w:lineRule="auto"/>
        <w:jc w:val="both"/>
        <w:rPr>
          <w:rFonts w:ascii="Arial" w:hAnsi="Arial" w:cs="Arial"/>
          <w:szCs w:val="24"/>
          <w:lang w:eastAsia="cs-CZ"/>
        </w:rPr>
      </w:pPr>
      <w:r w:rsidRPr="00274CC7">
        <w:rPr>
          <w:rFonts w:ascii="Arial" w:hAnsi="Arial" w:cs="Arial"/>
          <w:szCs w:val="24"/>
          <w:lang w:eastAsia="cs-CZ"/>
        </w:rPr>
        <w:t xml:space="preserve">1. Výroba </w:t>
      </w:r>
      <w:r>
        <w:rPr>
          <w:rFonts w:ascii="Arial" w:hAnsi="Arial" w:cs="Arial"/>
          <w:szCs w:val="24"/>
          <w:lang w:eastAsia="cs-CZ"/>
        </w:rPr>
        <w:t>27</w:t>
      </w:r>
      <w:r w:rsidRPr="00274CC7">
        <w:rPr>
          <w:rFonts w:ascii="Arial" w:hAnsi="Arial" w:cs="Arial"/>
          <w:szCs w:val="24"/>
          <w:lang w:eastAsia="cs-CZ"/>
        </w:rPr>
        <w:t xml:space="preserve"> kusů dřevěných stojanů (materiál smrk) včetně </w:t>
      </w:r>
      <w:r>
        <w:rPr>
          <w:rFonts w:ascii="Arial" w:hAnsi="Arial" w:cs="Arial"/>
          <w:szCs w:val="24"/>
          <w:lang w:eastAsia="cs-CZ"/>
        </w:rPr>
        <w:t>kovové</w:t>
      </w:r>
      <w:r w:rsidRPr="00274CC7">
        <w:rPr>
          <w:rFonts w:ascii="Arial" w:hAnsi="Arial" w:cs="Arial"/>
          <w:szCs w:val="24"/>
          <w:lang w:eastAsia="cs-CZ"/>
        </w:rPr>
        <w:t xml:space="preserve"> patky podle technického </w:t>
      </w:r>
      <w:r>
        <w:rPr>
          <w:rFonts w:ascii="Arial" w:hAnsi="Arial" w:cs="Arial"/>
          <w:szCs w:val="24"/>
          <w:lang w:eastAsia="cs-CZ"/>
        </w:rPr>
        <w:t>ná</w:t>
      </w:r>
      <w:r w:rsidRPr="00274CC7">
        <w:rPr>
          <w:rFonts w:ascii="Arial" w:hAnsi="Arial" w:cs="Arial"/>
          <w:szCs w:val="24"/>
          <w:lang w:eastAsia="cs-CZ"/>
        </w:rPr>
        <w:t xml:space="preserve">kresu, který je přílohou </w:t>
      </w:r>
      <w:proofErr w:type="gramStart"/>
      <w:r w:rsidRPr="00274CC7">
        <w:rPr>
          <w:rFonts w:ascii="Arial" w:hAnsi="Arial" w:cs="Arial"/>
          <w:szCs w:val="24"/>
          <w:lang w:eastAsia="cs-CZ"/>
        </w:rPr>
        <w:t>č.</w:t>
      </w:r>
      <w:r w:rsidR="00E445E8">
        <w:rPr>
          <w:rFonts w:ascii="Arial" w:hAnsi="Arial" w:cs="Arial"/>
          <w:szCs w:val="24"/>
          <w:lang w:eastAsia="cs-CZ"/>
        </w:rPr>
        <w:t xml:space="preserve"> </w:t>
      </w:r>
      <w:r w:rsidRPr="00274CC7">
        <w:rPr>
          <w:rFonts w:ascii="Arial" w:hAnsi="Arial" w:cs="Arial"/>
          <w:szCs w:val="24"/>
          <w:lang w:eastAsia="cs-CZ"/>
        </w:rPr>
        <w:t>4 této</w:t>
      </w:r>
      <w:proofErr w:type="gramEnd"/>
      <w:r w:rsidRPr="00274CC7">
        <w:rPr>
          <w:rFonts w:ascii="Arial" w:hAnsi="Arial" w:cs="Arial"/>
          <w:szCs w:val="24"/>
          <w:lang w:eastAsia="cs-CZ"/>
        </w:rPr>
        <w:t xml:space="preserve"> smlouvy a jejich instalace v</w:t>
      </w:r>
      <w:r>
        <w:rPr>
          <w:rFonts w:ascii="Arial" w:hAnsi="Arial" w:cs="Arial"/>
          <w:szCs w:val="24"/>
          <w:lang w:eastAsia="cs-CZ"/>
        </w:rPr>
        <w:t> </w:t>
      </w:r>
      <w:r w:rsidRPr="00274CC7">
        <w:rPr>
          <w:rFonts w:ascii="Arial" w:hAnsi="Arial" w:cs="Arial"/>
          <w:szCs w:val="24"/>
          <w:lang w:eastAsia="cs-CZ"/>
        </w:rPr>
        <w:t>terénu</w:t>
      </w:r>
      <w:r>
        <w:rPr>
          <w:rFonts w:ascii="Arial" w:hAnsi="Arial" w:cs="Arial"/>
          <w:szCs w:val="24"/>
          <w:lang w:eastAsia="cs-CZ"/>
        </w:rPr>
        <w:t>; u</w:t>
      </w:r>
      <w:r w:rsidRPr="00274CC7">
        <w:rPr>
          <w:rFonts w:ascii="Arial" w:hAnsi="Arial" w:cs="Arial"/>
          <w:szCs w:val="24"/>
          <w:lang w:eastAsia="cs-CZ"/>
        </w:rPr>
        <w:t xml:space="preserve">kotvení stojanů </w:t>
      </w:r>
      <w:proofErr w:type="gramStart"/>
      <w:r w:rsidRPr="00274CC7">
        <w:rPr>
          <w:rFonts w:ascii="Arial" w:hAnsi="Arial" w:cs="Arial"/>
          <w:szCs w:val="24"/>
          <w:lang w:eastAsia="cs-CZ"/>
        </w:rPr>
        <w:t>do</w:t>
      </w:r>
      <w:proofErr w:type="gramEnd"/>
      <w:r w:rsidRPr="00274CC7">
        <w:rPr>
          <w:rFonts w:ascii="Arial" w:hAnsi="Arial" w:cs="Arial"/>
          <w:szCs w:val="24"/>
          <w:lang w:eastAsia="cs-CZ"/>
        </w:rPr>
        <w:t xml:space="preserve"> země bude provedeno betonovou patkou dle technického </w:t>
      </w:r>
      <w:r>
        <w:rPr>
          <w:rFonts w:ascii="Arial" w:hAnsi="Arial" w:cs="Arial"/>
          <w:szCs w:val="24"/>
          <w:lang w:eastAsia="cs-CZ"/>
        </w:rPr>
        <w:t>ná</w:t>
      </w:r>
      <w:r w:rsidRPr="00274CC7">
        <w:rPr>
          <w:rFonts w:ascii="Arial" w:hAnsi="Arial" w:cs="Arial"/>
          <w:szCs w:val="24"/>
          <w:lang w:eastAsia="cs-CZ"/>
        </w:rPr>
        <w:t xml:space="preserve">kresu, který je přílohou č. 5 této </w:t>
      </w:r>
      <w:r w:rsidRPr="00274CC7">
        <w:rPr>
          <w:rFonts w:ascii="Arial" w:hAnsi="Arial" w:cs="Arial"/>
          <w:szCs w:val="24"/>
          <w:lang w:eastAsia="cs-CZ"/>
        </w:rPr>
        <w:lastRenderedPageBreak/>
        <w:t xml:space="preserve">smlouvy. Před instalací v terénu bude proveden dvojí nátěr stojanů </w:t>
      </w:r>
      <w:r>
        <w:rPr>
          <w:rFonts w:ascii="Arial" w:hAnsi="Arial" w:cs="Arial"/>
          <w:szCs w:val="24"/>
          <w:lang w:eastAsia="cs-CZ"/>
        </w:rPr>
        <w:t xml:space="preserve">vodou ředitelnou lazurou (např. Impranal) </w:t>
      </w:r>
      <w:r w:rsidRPr="00274CC7">
        <w:rPr>
          <w:rFonts w:ascii="Arial" w:hAnsi="Arial" w:cs="Arial"/>
          <w:szCs w:val="24"/>
          <w:lang w:eastAsia="cs-CZ"/>
        </w:rPr>
        <w:t xml:space="preserve">určenou pro venkovní použití v odstínu </w:t>
      </w:r>
      <w:r w:rsidRPr="002F3A99">
        <w:rPr>
          <w:rFonts w:ascii="Arial" w:hAnsi="Arial" w:cs="Arial"/>
          <w:szCs w:val="24"/>
          <w:lang w:eastAsia="cs-CZ"/>
        </w:rPr>
        <w:t xml:space="preserve">kaštan. </w:t>
      </w:r>
      <w:r w:rsidRPr="002F3A99">
        <w:rPr>
          <w:rFonts w:ascii="Arial" w:hAnsi="Arial" w:cs="Arial"/>
        </w:rPr>
        <w:t xml:space="preserve">Stojany budou </w:t>
      </w:r>
      <w:r>
        <w:rPr>
          <w:rFonts w:ascii="Arial" w:hAnsi="Arial" w:cs="Arial"/>
        </w:rPr>
        <w:t xml:space="preserve">instalovány </w:t>
      </w:r>
      <w:r w:rsidRPr="002F3A99">
        <w:rPr>
          <w:rFonts w:ascii="Arial" w:hAnsi="Arial" w:cs="Arial"/>
        </w:rPr>
        <w:t xml:space="preserve">na hranici </w:t>
      </w:r>
      <w:r>
        <w:rPr>
          <w:rFonts w:ascii="Arial" w:hAnsi="Arial" w:cs="Arial"/>
        </w:rPr>
        <w:t>národní přírodní rezervace Libický luh (dále také „</w:t>
      </w:r>
      <w:r w:rsidRPr="002F3A99">
        <w:rPr>
          <w:rFonts w:ascii="Arial" w:hAnsi="Arial" w:cs="Arial"/>
        </w:rPr>
        <w:t>NP</w:t>
      </w:r>
      <w:r>
        <w:rPr>
          <w:rFonts w:ascii="Arial" w:hAnsi="Arial" w:cs="Arial"/>
        </w:rPr>
        <w:t xml:space="preserve">R“) a budou </w:t>
      </w:r>
      <w:r w:rsidRPr="002F3A99">
        <w:rPr>
          <w:rFonts w:ascii="Arial" w:hAnsi="Arial" w:cs="Arial"/>
        </w:rPr>
        <w:t>situovány tak, aby smaltované tabulky</w:t>
      </w:r>
      <w:r>
        <w:rPr>
          <w:rFonts w:ascii="Arial" w:hAnsi="Arial" w:cs="Arial"/>
        </w:rPr>
        <w:t xml:space="preserve"> </w:t>
      </w:r>
      <w:r w:rsidRPr="002F3A99">
        <w:rPr>
          <w:rFonts w:ascii="Arial" w:hAnsi="Arial" w:cs="Arial"/>
        </w:rPr>
        <w:t>směřovaly ven</w:t>
      </w:r>
      <w:r>
        <w:rPr>
          <w:rFonts w:ascii="Arial" w:hAnsi="Arial" w:cs="Arial"/>
        </w:rPr>
        <w:t xml:space="preserve"> z NPR</w:t>
      </w:r>
      <w:r w:rsidRPr="002F3A99">
        <w:rPr>
          <w:rFonts w:ascii="Arial" w:hAnsi="Arial" w:cs="Arial"/>
        </w:rPr>
        <w:t xml:space="preserve"> a byly tak viditelné při vstupu do NP</w:t>
      </w:r>
      <w:r>
        <w:rPr>
          <w:rFonts w:ascii="Arial" w:hAnsi="Arial" w:cs="Arial"/>
        </w:rPr>
        <w:t>R</w:t>
      </w:r>
      <w:r w:rsidRPr="002F3A99">
        <w:rPr>
          <w:rFonts w:ascii="Arial" w:hAnsi="Arial" w:cs="Arial"/>
        </w:rPr>
        <w:t>. Pokud bude stojan instalován u cesty, bude umístěn tak, aby nebránil průchodu nebo vjezdu</w:t>
      </w:r>
      <w:r w:rsidR="00F20D14">
        <w:rPr>
          <w:rFonts w:ascii="Arial" w:hAnsi="Arial" w:cs="Arial"/>
        </w:rPr>
        <w:t>,</w:t>
      </w:r>
      <w:r>
        <w:rPr>
          <w:rFonts w:ascii="Arial" w:hAnsi="Arial" w:cs="Arial"/>
        </w:rPr>
        <w:t xml:space="preserve"> a to i většího vozidla s případným nákladem (např. dřevní hmota)</w:t>
      </w:r>
      <w:r w:rsidRPr="002F3A99">
        <w:rPr>
          <w:rFonts w:ascii="Arial" w:hAnsi="Arial" w:cs="Arial"/>
        </w:rPr>
        <w:t xml:space="preserve">. </w:t>
      </w:r>
      <w:r w:rsidRPr="002F3A99">
        <w:rPr>
          <w:rFonts w:ascii="Arial" w:hAnsi="Arial" w:cs="Arial"/>
          <w:szCs w:val="24"/>
          <w:lang w:eastAsia="cs-CZ"/>
        </w:rPr>
        <w:t>Nově</w:t>
      </w:r>
      <w:r w:rsidRPr="00274CC7">
        <w:rPr>
          <w:rFonts w:ascii="Arial" w:hAnsi="Arial" w:cs="Arial"/>
          <w:szCs w:val="24"/>
          <w:lang w:eastAsia="cs-CZ"/>
        </w:rPr>
        <w:t xml:space="preserve"> instalované stojany budou osazeny smaltovanými tabulkami s</w:t>
      </w:r>
      <w:r>
        <w:rPr>
          <w:rFonts w:ascii="Arial" w:hAnsi="Arial" w:cs="Arial"/>
          <w:szCs w:val="24"/>
          <w:lang w:eastAsia="cs-CZ"/>
        </w:rPr>
        <w:t xml:space="preserve"> velkým</w:t>
      </w:r>
      <w:r w:rsidRPr="00274CC7">
        <w:rPr>
          <w:rFonts w:ascii="Arial" w:hAnsi="Arial" w:cs="Arial"/>
          <w:szCs w:val="24"/>
          <w:lang w:eastAsia="cs-CZ"/>
        </w:rPr>
        <w:t xml:space="preserve"> státním znakem a označením národní přírodní rezervace, které budou </w:t>
      </w:r>
      <w:r>
        <w:rPr>
          <w:rFonts w:ascii="Arial" w:hAnsi="Arial" w:cs="Arial"/>
          <w:szCs w:val="24"/>
          <w:lang w:eastAsia="cs-CZ"/>
        </w:rPr>
        <w:t>dodány objednatelem. Práce budou provedeny v bodech označených v příloze č. 2 k této smlouvě čísly 1, 3, 5, 6, 7, 12, 13, 15, 17, 18, 19, 20, 21, 22, 23, 25, 26, 27, 28, 29, 30, 32, 35, 37, 38, 42 a 43.</w:t>
      </w:r>
    </w:p>
    <w:p w:rsidR="00E40678" w:rsidRDefault="00E40678" w:rsidP="00FA0627">
      <w:pPr>
        <w:spacing w:before="100" w:beforeAutospacing="1" w:after="100" w:afterAutospacing="1" w:line="240" w:lineRule="auto"/>
        <w:jc w:val="both"/>
        <w:rPr>
          <w:rFonts w:ascii="Arial" w:hAnsi="Arial" w:cs="Arial"/>
          <w:szCs w:val="24"/>
          <w:lang w:eastAsia="cs-CZ"/>
        </w:rPr>
      </w:pPr>
      <w:r>
        <w:rPr>
          <w:rFonts w:ascii="Arial" w:hAnsi="Arial" w:cs="Arial"/>
          <w:szCs w:val="24"/>
          <w:lang w:eastAsia="cs-CZ"/>
        </w:rPr>
        <w:t xml:space="preserve">Instalace nových stojanů bude provedena na parcelách katastru nemovitostí č. 682/5, 690/2, 704/1, 725, 768/1, 777/1, 777/36, 785/1, 785/2, 785/7, 805/1, 805/4, 813, 818, 819/1, 827/1, 893/3 a 915/2 v katastrálním území Libice nad Cidlinou a na parcelách katastru nemovitostí č. 85/1 a 1006 v katastrálním území Velký Osek. </w:t>
      </w:r>
    </w:p>
    <w:p w:rsidR="00E40678" w:rsidRDefault="00E40678" w:rsidP="00FA0627">
      <w:pPr>
        <w:spacing w:before="100" w:beforeAutospacing="1" w:after="100" w:afterAutospacing="1" w:line="240" w:lineRule="auto"/>
        <w:jc w:val="both"/>
        <w:rPr>
          <w:rFonts w:ascii="Arial" w:hAnsi="Arial" w:cs="Arial"/>
          <w:szCs w:val="24"/>
          <w:lang w:eastAsia="cs-CZ"/>
        </w:rPr>
      </w:pPr>
      <w:r w:rsidRPr="00274CC7">
        <w:rPr>
          <w:rFonts w:ascii="Arial" w:hAnsi="Arial" w:cs="Arial"/>
          <w:szCs w:val="24"/>
          <w:lang w:eastAsia="cs-CZ"/>
        </w:rPr>
        <w:t xml:space="preserve">2. Likvidace </w:t>
      </w:r>
      <w:r>
        <w:rPr>
          <w:rFonts w:ascii="Arial" w:hAnsi="Arial" w:cs="Arial"/>
          <w:szCs w:val="24"/>
          <w:lang w:eastAsia="cs-CZ"/>
        </w:rPr>
        <w:t>7</w:t>
      </w:r>
      <w:r w:rsidRPr="00274CC7">
        <w:rPr>
          <w:rFonts w:ascii="Arial" w:hAnsi="Arial" w:cs="Arial"/>
          <w:szCs w:val="24"/>
          <w:lang w:eastAsia="cs-CZ"/>
        </w:rPr>
        <w:t xml:space="preserve"> kusů stojanů včetně betonové patky a jejich odvoz mimo lokalitu. Při likvidaci stojanů nesmí dojít k porušení právních předpisů. Z likvidovaných stojanů budou sejmuty smalt</w:t>
      </w:r>
      <w:r>
        <w:rPr>
          <w:rFonts w:ascii="Arial" w:hAnsi="Arial" w:cs="Arial"/>
          <w:szCs w:val="24"/>
          <w:lang w:eastAsia="cs-CZ"/>
        </w:rPr>
        <w:t>ované tabulky se státním znakem, které budou použity na nově instalované stojany nebo předány objednateli. Práce budou provedeny v bodech označených v příloze č. 2 k této smlouvě čísly 11, 31, 34, 36, 39, 40 a 41.</w:t>
      </w:r>
    </w:p>
    <w:p w:rsidR="00E40678" w:rsidRDefault="00E40678" w:rsidP="00FA0627">
      <w:pPr>
        <w:spacing w:before="100" w:beforeAutospacing="1" w:after="100" w:afterAutospacing="1" w:line="240" w:lineRule="auto"/>
        <w:jc w:val="both"/>
        <w:rPr>
          <w:rFonts w:ascii="Arial" w:hAnsi="Arial" w:cs="Arial"/>
          <w:szCs w:val="24"/>
          <w:lang w:eastAsia="cs-CZ"/>
        </w:rPr>
      </w:pPr>
      <w:r w:rsidRPr="00274CC7">
        <w:rPr>
          <w:rFonts w:ascii="Arial" w:hAnsi="Arial" w:cs="Arial"/>
          <w:szCs w:val="24"/>
          <w:lang w:eastAsia="cs-CZ"/>
        </w:rPr>
        <w:t xml:space="preserve">3. Údržba </w:t>
      </w:r>
      <w:r>
        <w:rPr>
          <w:rFonts w:ascii="Arial" w:hAnsi="Arial" w:cs="Arial"/>
          <w:szCs w:val="24"/>
          <w:lang w:eastAsia="cs-CZ"/>
        </w:rPr>
        <w:t>10</w:t>
      </w:r>
      <w:r w:rsidRPr="00274CC7">
        <w:rPr>
          <w:rFonts w:ascii="Arial" w:hAnsi="Arial" w:cs="Arial"/>
          <w:szCs w:val="24"/>
          <w:lang w:eastAsia="cs-CZ"/>
        </w:rPr>
        <w:t xml:space="preserve"> kusů stávajících stojanů</w:t>
      </w:r>
      <w:r>
        <w:rPr>
          <w:rFonts w:ascii="Arial" w:hAnsi="Arial" w:cs="Arial"/>
          <w:szCs w:val="24"/>
          <w:lang w:eastAsia="cs-CZ"/>
        </w:rPr>
        <w:t xml:space="preserve">, jejich </w:t>
      </w:r>
      <w:r w:rsidRPr="00274CC7">
        <w:rPr>
          <w:rFonts w:ascii="Arial" w:hAnsi="Arial" w:cs="Arial"/>
          <w:szCs w:val="24"/>
          <w:lang w:eastAsia="cs-CZ"/>
        </w:rPr>
        <w:t xml:space="preserve">očištění a nátěr </w:t>
      </w:r>
      <w:r>
        <w:rPr>
          <w:rFonts w:ascii="Arial" w:hAnsi="Arial" w:cs="Arial"/>
          <w:szCs w:val="24"/>
          <w:lang w:eastAsia="cs-CZ"/>
        </w:rPr>
        <w:t xml:space="preserve">tmavě hnědou </w:t>
      </w:r>
      <w:r w:rsidR="00F20D14">
        <w:rPr>
          <w:rFonts w:ascii="Arial" w:hAnsi="Arial" w:cs="Arial"/>
          <w:szCs w:val="24"/>
          <w:lang w:eastAsia="cs-CZ"/>
        </w:rPr>
        <w:t>vodou ředitelnou lazurou</w:t>
      </w:r>
      <w:r w:rsidRPr="00274CC7">
        <w:rPr>
          <w:rFonts w:ascii="Arial" w:hAnsi="Arial" w:cs="Arial"/>
          <w:szCs w:val="24"/>
          <w:lang w:eastAsia="cs-CZ"/>
        </w:rPr>
        <w:t xml:space="preserve"> určenou pro venkovní použití, </w:t>
      </w:r>
      <w:r>
        <w:rPr>
          <w:rFonts w:ascii="Arial" w:hAnsi="Arial" w:cs="Arial"/>
          <w:szCs w:val="24"/>
          <w:lang w:eastAsia="cs-CZ"/>
        </w:rPr>
        <w:t xml:space="preserve">oprava </w:t>
      </w:r>
      <w:r w:rsidRPr="00274CC7">
        <w:rPr>
          <w:rFonts w:ascii="Arial" w:hAnsi="Arial" w:cs="Arial"/>
          <w:szCs w:val="24"/>
          <w:lang w:eastAsia="cs-CZ"/>
        </w:rPr>
        <w:t xml:space="preserve">stříšky </w:t>
      </w:r>
      <w:r>
        <w:rPr>
          <w:rFonts w:ascii="Arial" w:hAnsi="Arial" w:cs="Arial"/>
          <w:szCs w:val="24"/>
          <w:lang w:eastAsia="cs-CZ"/>
        </w:rPr>
        <w:t>a oprava kotvení dřevěného stojanu ke kovové patce. Práce budou provedeny v bodech označených v příloze č. 2 k této smlouvě čísly 2, 4, 8, 9, 10, 14, 16, 24, 33 a 44.</w:t>
      </w:r>
    </w:p>
    <w:p w:rsidR="00E40678" w:rsidRDefault="00E40678" w:rsidP="00FA0627">
      <w:pPr>
        <w:spacing w:after="100" w:afterAutospacing="1" w:line="240" w:lineRule="auto"/>
        <w:jc w:val="both"/>
        <w:rPr>
          <w:rFonts w:ascii="Arial" w:hAnsi="Arial" w:cs="Arial"/>
        </w:rPr>
      </w:pPr>
      <w:r w:rsidRPr="00274CC7">
        <w:rPr>
          <w:rFonts w:ascii="Arial" w:hAnsi="Arial" w:cs="Arial"/>
          <w:szCs w:val="24"/>
          <w:lang w:eastAsia="cs-CZ"/>
        </w:rPr>
        <w:t xml:space="preserve">4. </w:t>
      </w:r>
      <w:r>
        <w:rPr>
          <w:rFonts w:ascii="Arial" w:hAnsi="Arial" w:cs="Arial"/>
          <w:szCs w:val="24"/>
          <w:lang w:eastAsia="cs-CZ"/>
        </w:rPr>
        <w:t xml:space="preserve">Osazení </w:t>
      </w:r>
      <w:r w:rsidRPr="00274CC7">
        <w:rPr>
          <w:rFonts w:ascii="Arial" w:hAnsi="Arial" w:cs="Arial"/>
          <w:szCs w:val="24"/>
          <w:lang w:eastAsia="cs-CZ"/>
        </w:rPr>
        <w:t>1</w:t>
      </w:r>
      <w:r>
        <w:rPr>
          <w:rFonts w:ascii="Arial" w:hAnsi="Arial" w:cs="Arial"/>
          <w:szCs w:val="24"/>
          <w:lang w:eastAsia="cs-CZ"/>
        </w:rPr>
        <w:t>5</w:t>
      </w:r>
      <w:r w:rsidRPr="00274CC7">
        <w:rPr>
          <w:rFonts w:ascii="Arial" w:hAnsi="Arial" w:cs="Arial"/>
          <w:szCs w:val="24"/>
          <w:lang w:eastAsia="cs-CZ"/>
        </w:rPr>
        <w:t xml:space="preserve"> kusů stojanů </w:t>
      </w:r>
      <w:r>
        <w:rPr>
          <w:rFonts w:ascii="Arial" w:hAnsi="Arial" w:cs="Arial"/>
          <w:szCs w:val="24"/>
          <w:lang w:eastAsia="cs-CZ"/>
        </w:rPr>
        <w:t>podložkami pro informační tabulky</w:t>
      </w:r>
      <w:r w:rsidR="00AA4682">
        <w:rPr>
          <w:rFonts w:ascii="Arial" w:hAnsi="Arial" w:cs="Arial"/>
          <w:szCs w:val="24"/>
          <w:lang w:eastAsia="cs-CZ"/>
        </w:rPr>
        <w:t xml:space="preserve"> </w:t>
      </w:r>
      <w:r>
        <w:rPr>
          <w:rFonts w:ascii="Arial" w:hAnsi="Arial" w:cs="Arial"/>
          <w:szCs w:val="24"/>
          <w:lang w:eastAsia="cs-CZ"/>
        </w:rPr>
        <w:t xml:space="preserve">a </w:t>
      </w:r>
      <w:r w:rsidRPr="00274CC7">
        <w:rPr>
          <w:rFonts w:ascii="Arial" w:hAnsi="Arial" w:cs="Arial"/>
          <w:szCs w:val="24"/>
          <w:lang w:eastAsia="cs-CZ"/>
        </w:rPr>
        <w:t xml:space="preserve">informačními tabulkami, </w:t>
      </w:r>
      <w:r w:rsidR="00AA4682">
        <w:rPr>
          <w:rFonts w:ascii="Arial" w:hAnsi="Arial" w:cs="Arial"/>
          <w:szCs w:val="24"/>
          <w:lang w:eastAsia="cs-CZ"/>
        </w:rPr>
        <w:t xml:space="preserve">které </w:t>
      </w:r>
      <w:r w:rsidR="00497969">
        <w:rPr>
          <w:rFonts w:ascii="Arial" w:hAnsi="Arial" w:cs="Arial"/>
          <w:szCs w:val="24"/>
          <w:lang w:eastAsia="cs-CZ"/>
        </w:rPr>
        <w:t xml:space="preserve">budou </w:t>
      </w:r>
      <w:r w:rsidRPr="00274CC7">
        <w:rPr>
          <w:rFonts w:ascii="Arial" w:hAnsi="Arial" w:cs="Arial"/>
          <w:szCs w:val="24"/>
          <w:lang w:eastAsia="cs-CZ"/>
        </w:rPr>
        <w:t>dodány objednatelem.</w:t>
      </w:r>
      <w:r>
        <w:rPr>
          <w:rFonts w:ascii="Arial" w:hAnsi="Arial" w:cs="Arial"/>
          <w:szCs w:val="24"/>
          <w:lang w:eastAsia="cs-CZ"/>
        </w:rPr>
        <w:t xml:space="preserve"> </w:t>
      </w:r>
      <w:r w:rsidR="00AA4682">
        <w:rPr>
          <w:rFonts w:ascii="Arial" w:hAnsi="Arial" w:cs="Arial"/>
          <w:szCs w:val="24"/>
          <w:lang w:eastAsia="cs-CZ"/>
        </w:rPr>
        <w:t xml:space="preserve">Podložky pod informační tabulky budou připevněny ke kůlu stojanu pod desku pro státní znak 2 vruty. Na podložky budou 4 vruty připevněny informační tabulky. </w:t>
      </w:r>
      <w:r>
        <w:rPr>
          <w:rFonts w:ascii="Arial" w:hAnsi="Arial" w:cs="Arial"/>
          <w:szCs w:val="24"/>
          <w:lang w:eastAsia="cs-CZ"/>
        </w:rPr>
        <w:t>Práce budou provedeny v bodech označených v příloze č. 2 k této smlouvě čísly 1, 2, 3, 4, 14, 16, 24, 27, 28, 30, 33, 37, 42, 43 a 44.</w:t>
      </w:r>
    </w:p>
    <w:p w:rsidR="00E40678" w:rsidRDefault="00E40678" w:rsidP="00FA0627">
      <w:pPr>
        <w:spacing w:after="100" w:afterAutospacing="1" w:line="240" w:lineRule="auto"/>
        <w:jc w:val="both"/>
        <w:rPr>
          <w:rFonts w:ascii="Arial" w:hAnsi="Arial" w:cs="Arial"/>
        </w:rPr>
      </w:pPr>
      <w:r>
        <w:rPr>
          <w:rFonts w:ascii="Arial" w:hAnsi="Arial" w:cs="Arial"/>
        </w:rPr>
        <w:t xml:space="preserve">Veškeré práce budou provedeny </w:t>
      </w:r>
      <w:r w:rsidRPr="003115E9">
        <w:rPr>
          <w:rFonts w:ascii="Arial" w:hAnsi="Arial" w:cs="Arial"/>
        </w:rPr>
        <w:t xml:space="preserve">podél hranice národní přírodní </w:t>
      </w:r>
      <w:r>
        <w:rPr>
          <w:rFonts w:ascii="Arial" w:hAnsi="Arial" w:cs="Arial"/>
        </w:rPr>
        <w:t>rezervace Libický luh</w:t>
      </w:r>
      <w:r w:rsidR="00AA4682">
        <w:rPr>
          <w:rFonts w:ascii="Arial" w:hAnsi="Arial" w:cs="Arial"/>
        </w:rPr>
        <w:t xml:space="preserve"> </w:t>
      </w:r>
      <w:r>
        <w:rPr>
          <w:rFonts w:ascii="Arial" w:hAnsi="Arial" w:cs="Arial"/>
        </w:rPr>
        <w:t xml:space="preserve">v bodech zakreslených v mapové příloze č. 2 k této smlouvě, které jsou označeny </w:t>
      </w:r>
      <w:r>
        <w:rPr>
          <w:rFonts w:ascii="Arial" w:hAnsi="Arial" w:cs="Arial"/>
          <w:szCs w:val="24"/>
          <w:lang w:eastAsia="cs-CZ"/>
        </w:rPr>
        <w:t xml:space="preserve">čísly </w:t>
      </w:r>
      <w:r>
        <w:rPr>
          <w:rFonts w:ascii="Arial" w:hAnsi="Arial" w:cs="Arial"/>
        </w:rPr>
        <w:t>1 až 44.</w:t>
      </w:r>
    </w:p>
    <w:p w:rsidR="00E40678" w:rsidRPr="00A416F2" w:rsidRDefault="00E40678" w:rsidP="00A416F2">
      <w:pPr>
        <w:spacing w:before="120" w:after="120" w:line="240" w:lineRule="auto"/>
        <w:ind w:left="340"/>
        <w:jc w:val="both"/>
        <w:rPr>
          <w:rFonts w:ascii="Times New Roman" w:hAnsi="Times New Roman"/>
          <w:sz w:val="24"/>
          <w:szCs w:val="24"/>
          <w:lang w:eastAsia="cs-CZ"/>
        </w:rPr>
      </w:pPr>
      <w:r w:rsidRPr="00A416F2">
        <w:rPr>
          <w:rFonts w:ascii="Arial" w:hAnsi="Arial" w:cs="Arial"/>
          <w:szCs w:val="24"/>
          <w:lang w:eastAsia="cs-CZ"/>
        </w:rPr>
        <w:t>(dále jen „dílo“)</w:t>
      </w:r>
    </w:p>
    <w:p w:rsidR="00E40678" w:rsidRDefault="00E40678" w:rsidP="00A416F2">
      <w:pPr>
        <w:keepLines/>
        <w:spacing w:before="120" w:after="120" w:line="240" w:lineRule="auto"/>
        <w:ind w:left="340" w:hanging="340"/>
        <w:jc w:val="both"/>
        <w:rPr>
          <w:rFonts w:ascii="Arial" w:hAnsi="Arial" w:cs="Arial"/>
          <w:szCs w:val="24"/>
          <w:lang w:eastAsia="cs-CZ"/>
        </w:rPr>
      </w:pP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2.3 Při provádění díla je zhotovitel vázán pokyny objednatele.</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E40678" w:rsidRPr="00A416F2" w:rsidRDefault="00E40678" w:rsidP="00A416F2">
      <w:pPr>
        <w:spacing w:before="100" w:beforeAutospacing="1" w:after="100" w:afterAutospacing="1" w:line="240" w:lineRule="auto"/>
        <w:jc w:val="center"/>
        <w:rPr>
          <w:rFonts w:ascii="Times New Roman" w:hAnsi="Times New Roman"/>
          <w:sz w:val="24"/>
          <w:szCs w:val="24"/>
          <w:lang w:eastAsia="cs-CZ"/>
        </w:rPr>
      </w:pPr>
      <w:r w:rsidRPr="00A416F2">
        <w:rPr>
          <w:rFonts w:ascii="Arial" w:hAnsi="Arial" w:cs="Arial"/>
          <w:b/>
          <w:bCs/>
          <w:szCs w:val="24"/>
          <w:lang w:eastAsia="cs-CZ"/>
        </w:rPr>
        <w:t>III. Cena díla a platební podmínky</w:t>
      </w:r>
    </w:p>
    <w:p w:rsidR="00E40678" w:rsidRPr="00A416F2" w:rsidRDefault="00E40678" w:rsidP="00A416F2">
      <w:pPr>
        <w:spacing w:after="0" w:line="240" w:lineRule="auto"/>
        <w:rPr>
          <w:rFonts w:ascii="Times New Roman" w:hAnsi="Times New Roman"/>
          <w:sz w:val="24"/>
          <w:szCs w:val="24"/>
          <w:lang w:eastAsia="cs-CZ"/>
        </w:rPr>
      </w:pPr>
      <w:r w:rsidRPr="00A416F2">
        <w:rPr>
          <w:rFonts w:ascii="Arial" w:hAnsi="Arial" w:cs="Arial"/>
          <w:szCs w:val="24"/>
          <w:lang w:eastAsia="cs-CZ"/>
        </w:rPr>
        <w:t>3.1 Cena díla je stanovena v souladu s právními předpisy:</w:t>
      </w:r>
    </w:p>
    <w:p w:rsidR="00DF28FA" w:rsidRPr="00520CD8" w:rsidRDefault="00DF28FA" w:rsidP="00DF28FA">
      <w:pPr>
        <w:spacing w:before="120" w:after="120" w:line="240" w:lineRule="auto"/>
        <w:ind w:left="340"/>
        <w:jc w:val="both"/>
        <w:rPr>
          <w:rFonts w:ascii="Times New Roman" w:eastAsia="Times New Roman" w:hAnsi="Times New Roman"/>
          <w:sz w:val="24"/>
          <w:szCs w:val="24"/>
          <w:lang w:eastAsia="cs-CZ"/>
        </w:rPr>
      </w:pPr>
      <w:r w:rsidRPr="00520CD8">
        <w:rPr>
          <w:rFonts w:ascii="Arial" w:eastAsia="Times New Roman" w:hAnsi="Arial" w:cs="Arial"/>
          <w:szCs w:val="24"/>
          <w:lang w:eastAsia="cs-CZ"/>
        </w:rPr>
        <w:t>Cena bez DPH: 65 24</w:t>
      </w:r>
      <w:r>
        <w:rPr>
          <w:rFonts w:ascii="Arial" w:eastAsia="Times New Roman" w:hAnsi="Arial" w:cs="Arial"/>
          <w:szCs w:val="24"/>
          <w:lang w:eastAsia="cs-CZ"/>
        </w:rPr>
        <w:t>8</w:t>
      </w:r>
      <w:r w:rsidRPr="00520CD8">
        <w:rPr>
          <w:rFonts w:ascii="Arial" w:eastAsia="Times New Roman" w:hAnsi="Arial" w:cs="Arial"/>
          <w:szCs w:val="24"/>
          <w:lang w:eastAsia="cs-CZ"/>
        </w:rPr>
        <w:t>,</w:t>
      </w:r>
      <w:r>
        <w:rPr>
          <w:rFonts w:ascii="Arial" w:eastAsia="Times New Roman" w:hAnsi="Arial" w:cs="Arial"/>
          <w:szCs w:val="24"/>
          <w:lang w:eastAsia="cs-CZ"/>
        </w:rPr>
        <w:t xml:space="preserve">00 </w:t>
      </w:r>
      <w:r w:rsidRPr="00520CD8">
        <w:rPr>
          <w:rFonts w:ascii="Arial" w:eastAsia="Times New Roman" w:hAnsi="Arial" w:cs="Arial"/>
          <w:szCs w:val="24"/>
          <w:lang w:eastAsia="cs-CZ"/>
        </w:rPr>
        <w:t>Kč</w:t>
      </w:r>
    </w:p>
    <w:p w:rsidR="00DF28FA" w:rsidRPr="00520CD8" w:rsidRDefault="00DF28FA" w:rsidP="00DF28FA">
      <w:pPr>
        <w:spacing w:before="120" w:after="120" w:line="240" w:lineRule="auto"/>
        <w:ind w:left="340"/>
        <w:jc w:val="both"/>
        <w:rPr>
          <w:rFonts w:ascii="Times New Roman" w:eastAsia="Times New Roman" w:hAnsi="Times New Roman"/>
          <w:sz w:val="24"/>
          <w:szCs w:val="24"/>
          <w:lang w:eastAsia="cs-CZ"/>
        </w:rPr>
      </w:pPr>
      <w:r w:rsidRPr="00520CD8">
        <w:rPr>
          <w:rFonts w:ascii="Arial" w:eastAsia="Times New Roman" w:hAnsi="Arial" w:cs="Arial"/>
          <w:szCs w:val="24"/>
          <w:lang w:eastAsia="cs-CZ"/>
        </w:rPr>
        <w:t>DPH 21%: 13 702,0</w:t>
      </w:r>
      <w:r>
        <w:rPr>
          <w:rFonts w:ascii="Arial" w:eastAsia="Times New Roman" w:hAnsi="Arial" w:cs="Arial"/>
          <w:szCs w:val="24"/>
          <w:lang w:eastAsia="cs-CZ"/>
        </w:rPr>
        <w:t xml:space="preserve">0 </w:t>
      </w:r>
      <w:r w:rsidRPr="00520CD8">
        <w:rPr>
          <w:rFonts w:ascii="Arial" w:eastAsia="Times New Roman" w:hAnsi="Arial" w:cs="Arial"/>
          <w:szCs w:val="24"/>
          <w:lang w:eastAsia="cs-CZ"/>
        </w:rPr>
        <w:t>Kč</w:t>
      </w:r>
    </w:p>
    <w:p w:rsidR="00DF28FA" w:rsidRDefault="00DF28FA" w:rsidP="00DF28FA">
      <w:pPr>
        <w:spacing w:before="120" w:after="120" w:line="240" w:lineRule="auto"/>
        <w:ind w:left="340"/>
        <w:jc w:val="both"/>
        <w:rPr>
          <w:rFonts w:ascii="Arial" w:eastAsia="Times New Roman" w:hAnsi="Arial" w:cs="Arial"/>
          <w:szCs w:val="24"/>
          <w:lang w:eastAsia="cs-CZ"/>
        </w:rPr>
      </w:pPr>
      <w:r w:rsidRPr="00520CD8">
        <w:rPr>
          <w:rFonts w:ascii="Arial" w:eastAsia="Times New Roman" w:hAnsi="Arial" w:cs="Arial"/>
          <w:szCs w:val="24"/>
          <w:lang w:eastAsia="cs-CZ"/>
        </w:rPr>
        <w:lastRenderedPageBreak/>
        <w:t>Cena včetně DPH:78</w:t>
      </w:r>
      <w:r>
        <w:rPr>
          <w:rFonts w:ascii="Arial" w:eastAsia="Times New Roman" w:hAnsi="Arial" w:cs="Arial"/>
          <w:szCs w:val="24"/>
          <w:lang w:eastAsia="cs-CZ"/>
        </w:rPr>
        <w:t xml:space="preserve"> </w:t>
      </w:r>
      <w:r w:rsidRPr="00520CD8">
        <w:rPr>
          <w:rFonts w:ascii="Arial" w:eastAsia="Times New Roman" w:hAnsi="Arial" w:cs="Arial"/>
          <w:szCs w:val="24"/>
          <w:lang w:eastAsia="cs-CZ"/>
        </w:rPr>
        <w:t xml:space="preserve">950,- Kč, (slovy sedmdesátosmtisícdevětsetpadesát korun </w:t>
      </w:r>
      <w:r>
        <w:rPr>
          <w:rFonts w:ascii="Arial" w:eastAsia="Times New Roman" w:hAnsi="Arial" w:cs="Arial"/>
          <w:szCs w:val="24"/>
          <w:lang w:eastAsia="cs-CZ"/>
        </w:rPr>
        <w:t>č</w:t>
      </w:r>
      <w:r w:rsidRPr="00520CD8">
        <w:rPr>
          <w:rFonts w:ascii="Arial" w:eastAsia="Times New Roman" w:hAnsi="Arial" w:cs="Arial"/>
          <w:szCs w:val="24"/>
          <w:lang w:eastAsia="cs-CZ"/>
        </w:rPr>
        <w:t>eských).</w:t>
      </w:r>
    </w:p>
    <w:p w:rsidR="00DF28FA" w:rsidRPr="00520CD8" w:rsidRDefault="00DF28FA" w:rsidP="00DF28FA">
      <w:pPr>
        <w:spacing w:before="120" w:after="120" w:line="240" w:lineRule="auto"/>
        <w:ind w:left="340"/>
        <w:jc w:val="both"/>
        <w:rPr>
          <w:rFonts w:ascii="Times New Roman" w:eastAsia="Times New Roman" w:hAnsi="Times New Roman"/>
          <w:sz w:val="24"/>
          <w:szCs w:val="24"/>
          <w:lang w:eastAsia="cs-CZ"/>
        </w:rPr>
      </w:pPr>
      <w:r w:rsidRPr="00520CD8">
        <w:rPr>
          <w:rFonts w:ascii="Arial" w:eastAsia="Times New Roman" w:hAnsi="Arial" w:cs="Arial"/>
          <w:szCs w:val="24"/>
          <w:lang w:eastAsia="cs-CZ"/>
        </w:rPr>
        <w:t>Zhotovitel je plátce DPH.</w:t>
      </w:r>
    </w:p>
    <w:p w:rsidR="00E40678" w:rsidRPr="00A416F2" w:rsidRDefault="00E40678" w:rsidP="00A416F2">
      <w:pPr>
        <w:spacing w:before="120" w:after="120" w:line="240" w:lineRule="auto"/>
        <w:ind w:left="340"/>
        <w:jc w:val="both"/>
        <w:rPr>
          <w:rFonts w:ascii="Times New Roman" w:hAnsi="Times New Roman"/>
          <w:sz w:val="24"/>
          <w:szCs w:val="24"/>
          <w:lang w:eastAsia="cs-CZ"/>
        </w:rPr>
      </w:pP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3.2 Dohodnutá cena je stanovena jako nejvýše přípustná. Ke změně může dojít pouze při změně zákonných sazeb DPH.</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 xml:space="preserve">3.3 Veškeré náklady vzniklé zhotoviteli v souvislosti s prováděním díla jsou zahrnuty v ceně díla. </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w:t>
      </w:r>
      <w:r w:rsidR="00F20D14">
        <w:rPr>
          <w:rFonts w:ascii="Arial" w:hAnsi="Arial" w:cs="Arial"/>
          <w:szCs w:val="24"/>
          <w:lang w:eastAsia="cs-CZ"/>
        </w:rPr>
        <w:t xml:space="preserve"> </w:t>
      </w:r>
      <w:r w:rsidRPr="00A416F2">
        <w:rPr>
          <w:rFonts w:ascii="Arial" w:hAnsi="Arial" w:cs="Arial"/>
          <w:szCs w:val="24"/>
          <w:lang w:eastAsia="cs-CZ"/>
        </w:rPr>
        <w:t>11. kalendářního roku) na základě předávacího protokolu na adresu: Regionální pracoviště SCHKO Kokořínsko - Máchův kraj, Česká 149, 276 01 Mělník.</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 xml:space="preserve">3.7 Smluvní strany se dohodly, že objednatel nebude poskytovat zálohové platby. </w:t>
      </w:r>
    </w:p>
    <w:p w:rsidR="00E40678" w:rsidRPr="00A416F2" w:rsidRDefault="00E40678" w:rsidP="00A416F2">
      <w:pPr>
        <w:spacing w:before="100" w:beforeAutospacing="1" w:after="100" w:afterAutospacing="1" w:line="240" w:lineRule="auto"/>
        <w:jc w:val="center"/>
        <w:rPr>
          <w:rFonts w:ascii="Times New Roman" w:hAnsi="Times New Roman"/>
          <w:sz w:val="24"/>
          <w:szCs w:val="24"/>
          <w:lang w:eastAsia="cs-CZ"/>
        </w:rPr>
      </w:pPr>
      <w:r w:rsidRPr="00A416F2">
        <w:rPr>
          <w:rFonts w:ascii="Arial" w:hAnsi="Arial" w:cs="Arial"/>
          <w:b/>
          <w:bCs/>
          <w:szCs w:val="24"/>
          <w:lang w:eastAsia="cs-CZ"/>
        </w:rPr>
        <w:t>IV.</w:t>
      </w:r>
      <w:r>
        <w:rPr>
          <w:rFonts w:ascii="Arial" w:hAnsi="Arial" w:cs="Arial"/>
          <w:b/>
          <w:bCs/>
          <w:szCs w:val="24"/>
          <w:lang w:eastAsia="cs-CZ"/>
        </w:rPr>
        <w:t xml:space="preserve"> </w:t>
      </w:r>
      <w:r w:rsidRPr="00A416F2">
        <w:rPr>
          <w:rFonts w:ascii="Arial" w:hAnsi="Arial" w:cs="Arial"/>
          <w:b/>
          <w:bCs/>
          <w:szCs w:val="24"/>
          <w:lang w:eastAsia="cs-CZ"/>
        </w:rPr>
        <w:t>Doba a místo plnění</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 xml:space="preserve">4.1 Zhotovitel se zavazuje provést dílo a předat jej objednateli nejpozději </w:t>
      </w:r>
      <w:proofErr w:type="gramStart"/>
      <w:r w:rsidRPr="00A416F2">
        <w:rPr>
          <w:rFonts w:ascii="Arial" w:hAnsi="Arial" w:cs="Arial"/>
          <w:szCs w:val="24"/>
          <w:lang w:eastAsia="cs-CZ"/>
        </w:rPr>
        <w:t>do</w:t>
      </w:r>
      <w:proofErr w:type="gramEnd"/>
      <w:r w:rsidRPr="00A416F2">
        <w:rPr>
          <w:rFonts w:ascii="Arial" w:hAnsi="Arial" w:cs="Arial"/>
          <w:szCs w:val="24"/>
          <w:lang w:eastAsia="cs-CZ"/>
        </w:rPr>
        <w:t xml:space="preserve">: </w:t>
      </w:r>
      <w:r w:rsidR="00DF28FA">
        <w:rPr>
          <w:rFonts w:ascii="Arial" w:hAnsi="Arial" w:cs="Arial"/>
          <w:szCs w:val="24"/>
          <w:lang w:eastAsia="cs-CZ"/>
        </w:rPr>
        <w:t>4</w:t>
      </w:r>
      <w:r w:rsidRPr="00A416F2">
        <w:rPr>
          <w:rFonts w:ascii="Arial" w:hAnsi="Arial" w:cs="Arial"/>
          <w:szCs w:val="24"/>
          <w:lang w:eastAsia="cs-CZ"/>
        </w:rPr>
        <w:t>.</w:t>
      </w:r>
      <w:r>
        <w:rPr>
          <w:rFonts w:ascii="Arial" w:hAnsi="Arial" w:cs="Arial"/>
          <w:szCs w:val="24"/>
          <w:lang w:eastAsia="cs-CZ"/>
        </w:rPr>
        <w:t xml:space="preserve"> </w:t>
      </w:r>
      <w:r w:rsidR="00DF28FA">
        <w:rPr>
          <w:rFonts w:ascii="Arial" w:hAnsi="Arial" w:cs="Arial"/>
          <w:szCs w:val="24"/>
          <w:lang w:eastAsia="cs-CZ"/>
        </w:rPr>
        <w:t>11</w:t>
      </w:r>
      <w:r w:rsidRPr="00A416F2">
        <w:rPr>
          <w:rFonts w:ascii="Arial" w:hAnsi="Arial" w:cs="Arial"/>
          <w:szCs w:val="24"/>
          <w:lang w:eastAsia="cs-CZ"/>
        </w:rPr>
        <w:t>.</w:t>
      </w:r>
      <w:r w:rsidR="00DF28FA">
        <w:rPr>
          <w:rFonts w:ascii="Arial" w:hAnsi="Arial" w:cs="Arial"/>
          <w:szCs w:val="24"/>
          <w:lang w:eastAsia="cs-CZ"/>
        </w:rPr>
        <w:t xml:space="preserve"> </w:t>
      </w:r>
      <w:r w:rsidRPr="00A416F2">
        <w:rPr>
          <w:rFonts w:ascii="Arial" w:hAnsi="Arial" w:cs="Arial"/>
          <w:szCs w:val="24"/>
          <w:lang w:eastAsia="cs-CZ"/>
        </w:rPr>
        <w:t>2016.</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4.2 Pokud zhotovitel dokončí dílo před dohodnutým termínem, zavazuje se objednatel, že převezme dílo i v dřívějším nabídnutém termínu, pokud bude bez vad a nedodělků.</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 xml:space="preserve">4.3 Místem plnění je </w:t>
      </w:r>
      <w:r>
        <w:rPr>
          <w:rFonts w:ascii="Arial" w:hAnsi="Arial" w:cs="Arial"/>
          <w:szCs w:val="24"/>
          <w:lang w:eastAsia="cs-CZ"/>
        </w:rPr>
        <w:t>národní přírodní rezervace</w:t>
      </w:r>
      <w:r w:rsidRPr="00A416F2">
        <w:rPr>
          <w:rFonts w:ascii="Arial" w:hAnsi="Arial" w:cs="Arial"/>
          <w:szCs w:val="24"/>
          <w:lang w:eastAsia="cs-CZ"/>
        </w:rPr>
        <w:t xml:space="preserve"> Libický luh.</w:t>
      </w:r>
    </w:p>
    <w:p w:rsidR="00E40678" w:rsidRPr="00A416F2" w:rsidRDefault="00E40678" w:rsidP="00A416F2">
      <w:pPr>
        <w:spacing w:before="100" w:beforeAutospacing="1" w:after="100" w:afterAutospacing="1" w:line="240" w:lineRule="auto"/>
        <w:jc w:val="center"/>
        <w:rPr>
          <w:rFonts w:ascii="Times New Roman" w:hAnsi="Times New Roman"/>
          <w:sz w:val="24"/>
          <w:szCs w:val="24"/>
          <w:lang w:eastAsia="cs-CZ"/>
        </w:rPr>
      </w:pPr>
      <w:r w:rsidRPr="00A416F2">
        <w:rPr>
          <w:rFonts w:ascii="Arial" w:hAnsi="Arial" w:cs="Arial"/>
          <w:b/>
          <w:bCs/>
          <w:szCs w:val="24"/>
          <w:lang w:eastAsia="cs-CZ"/>
        </w:rPr>
        <w:t>V. Další ujednání</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E40678" w:rsidRPr="00A416F2" w:rsidRDefault="007062CA" w:rsidP="00A416F2">
      <w:pPr>
        <w:spacing w:before="100" w:beforeAutospacing="1" w:after="100" w:afterAutospacing="1" w:line="240" w:lineRule="auto"/>
        <w:jc w:val="center"/>
        <w:rPr>
          <w:rFonts w:ascii="Times New Roman" w:hAnsi="Times New Roman"/>
          <w:sz w:val="24"/>
          <w:szCs w:val="24"/>
          <w:lang w:eastAsia="cs-CZ"/>
        </w:rPr>
      </w:pPr>
      <w:r>
        <w:rPr>
          <w:rFonts w:ascii="Arial" w:hAnsi="Arial" w:cs="Arial"/>
          <w:b/>
          <w:bCs/>
          <w:szCs w:val="24"/>
          <w:lang w:eastAsia="cs-CZ"/>
        </w:rPr>
        <w:br w:type="page"/>
      </w:r>
      <w:r w:rsidR="00E40678" w:rsidRPr="00A416F2">
        <w:rPr>
          <w:rFonts w:ascii="Arial" w:hAnsi="Arial" w:cs="Arial"/>
          <w:b/>
          <w:bCs/>
          <w:szCs w:val="24"/>
          <w:lang w:eastAsia="cs-CZ"/>
        </w:rPr>
        <w:lastRenderedPageBreak/>
        <w:t>VI. Předání a převzetí díla</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6.1 O předání díla vyhotoví smluvní strany předávací protokol podepsaný oběma smluvními stranami. Objednatel není povinen převzít dílo vykazující byť drobné vady či nedodělky.</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E40678" w:rsidRPr="00A416F2" w:rsidRDefault="00E40678" w:rsidP="00A416F2">
      <w:pPr>
        <w:keepLines/>
        <w:spacing w:before="120" w:after="120" w:line="240" w:lineRule="auto"/>
        <w:ind w:left="340" w:hanging="340"/>
        <w:jc w:val="center"/>
        <w:rPr>
          <w:rFonts w:ascii="Times New Roman" w:hAnsi="Times New Roman"/>
          <w:sz w:val="24"/>
          <w:szCs w:val="24"/>
          <w:lang w:eastAsia="cs-CZ"/>
        </w:rPr>
      </w:pPr>
      <w:r w:rsidRPr="00A416F2">
        <w:rPr>
          <w:rFonts w:ascii="Arial" w:hAnsi="Arial" w:cs="Arial"/>
          <w:b/>
          <w:bCs/>
          <w:szCs w:val="24"/>
          <w:lang w:eastAsia="cs-CZ"/>
        </w:rPr>
        <w:t>VII. Odpovědnost za vady</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7.1 Zhotovitel odpovídá za vady, jež má dílo v době jeho předání objednateli, byť se vady projeví až později.</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 xml:space="preserve">7.3 Objednatel je oprávněn požadovat odstranění vady opravou, poskytnutím náhradního plnění nebo slevu ze sjednané ceny. Výběr způsobu nápravy náleží objednateli. </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7.4 Zhotovitel poskytuje na dílo záruku v délce 24 měsíců. V případě, že délka záruky činí 0 měsíců, ustanovení článků 7.5 až 7.7 pozbývají platnosti.</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7.5 Záruční doba počíná běžet dnem předání kompletního a bezvadného díla, popř. dnem odstranění poslední vady a nedodělku uvedeného v předávacím protokolu.</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E40678" w:rsidRPr="00A416F2" w:rsidRDefault="00E40678" w:rsidP="00A416F2">
      <w:pPr>
        <w:keepLines/>
        <w:spacing w:before="120" w:after="120" w:line="240" w:lineRule="auto"/>
        <w:ind w:left="340" w:hanging="340"/>
        <w:jc w:val="center"/>
        <w:rPr>
          <w:rFonts w:ascii="Times New Roman" w:hAnsi="Times New Roman"/>
          <w:sz w:val="24"/>
          <w:szCs w:val="24"/>
          <w:lang w:eastAsia="cs-CZ"/>
        </w:rPr>
      </w:pPr>
      <w:r w:rsidRPr="00A416F2">
        <w:rPr>
          <w:rFonts w:ascii="Arial" w:hAnsi="Arial" w:cs="Arial"/>
          <w:b/>
          <w:bCs/>
          <w:szCs w:val="24"/>
          <w:lang w:eastAsia="cs-CZ"/>
        </w:rPr>
        <w:t>VIII. Sankce</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8.3 Ustanoveními o smluvní pokutě není dotčen nárok oprávněné smluvní strany požadovat náhradu škody v plném rozsahu.</w:t>
      </w:r>
    </w:p>
    <w:p w:rsidR="00E40678" w:rsidRPr="00A416F2" w:rsidRDefault="00E40678" w:rsidP="00A416F2">
      <w:pPr>
        <w:keepLines/>
        <w:spacing w:before="120" w:after="120" w:line="240" w:lineRule="auto"/>
        <w:ind w:left="340" w:hanging="340"/>
        <w:jc w:val="center"/>
        <w:rPr>
          <w:rFonts w:ascii="Times New Roman" w:hAnsi="Times New Roman"/>
          <w:sz w:val="24"/>
          <w:szCs w:val="24"/>
          <w:lang w:eastAsia="cs-CZ"/>
        </w:rPr>
      </w:pPr>
      <w:r w:rsidRPr="00A416F2">
        <w:rPr>
          <w:rFonts w:ascii="Arial" w:hAnsi="Arial" w:cs="Arial"/>
          <w:b/>
          <w:bCs/>
          <w:szCs w:val="24"/>
          <w:lang w:eastAsia="cs-CZ"/>
        </w:rPr>
        <w:t>IX. Závěrečná ustanovení</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lastRenderedPageBreak/>
        <w:t xml:space="preserve">9.2 Ve věcech touto smlouvou neupravených se řídí práva a povinnosti smluvních stran příslušnými ustanoveními zákona č. 89/2012 Sb., občanského zákoníku. </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 xml:space="preserve">9.3 Zhotovitel bezvýhradně souhlasí se zveřejněním své identifikace a dalších parametrů smlouvy, včetně vyplacené ceny. </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 xml:space="preserve">9.4 Tato smlouva je vyhotovena v třech stejnopisech, z nichž každý má platnost originálu. Dva stejnopisy obdrží objednatel, jeden stejnopis obdrží zhotovitel. </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9.5 Smlouva nabývá platnosti a účinnosti dnem jejího podpisu oprávněným zástupcem poslední smluvní strany.</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9.6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9.7 Obě smluvní strany prohlašují, že se seznámily s celým textem smlouvy včetně jejich příloh a s celým obsahem smlouvy souhlasí. Současně prohlašují, že tato smlouva nebyla sjednána v tísni ani za jinak nápadně nevýhodných podmínek.</w:t>
      </w:r>
    </w:p>
    <w:p w:rsidR="00E40678" w:rsidRPr="00A416F2" w:rsidRDefault="00E40678" w:rsidP="00A416F2">
      <w:pPr>
        <w:keepLines/>
        <w:spacing w:before="120" w:after="120" w:line="240" w:lineRule="auto"/>
        <w:ind w:left="340" w:hanging="340"/>
        <w:jc w:val="both"/>
        <w:rPr>
          <w:rFonts w:ascii="Times New Roman" w:hAnsi="Times New Roman"/>
          <w:sz w:val="24"/>
          <w:szCs w:val="24"/>
          <w:lang w:eastAsia="cs-CZ"/>
        </w:rPr>
      </w:pPr>
      <w:r w:rsidRPr="00A416F2">
        <w:rPr>
          <w:rFonts w:ascii="Arial" w:hAnsi="Arial" w:cs="Arial"/>
          <w:szCs w:val="24"/>
          <w:lang w:eastAsia="cs-CZ"/>
        </w:rPr>
        <w:t>9.8 Nedílnou součástí smlouvy jsou tyto přílohy:</w:t>
      </w:r>
    </w:p>
    <w:p w:rsidR="00E40678" w:rsidRPr="00A416F2" w:rsidRDefault="00E40678" w:rsidP="00A416F2">
      <w:pPr>
        <w:keepLines/>
        <w:spacing w:before="120" w:after="120" w:line="240" w:lineRule="auto"/>
        <w:ind w:left="340"/>
        <w:jc w:val="both"/>
        <w:rPr>
          <w:rFonts w:ascii="Times New Roman" w:hAnsi="Times New Roman"/>
          <w:sz w:val="24"/>
          <w:szCs w:val="24"/>
          <w:lang w:eastAsia="cs-CZ"/>
        </w:rPr>
      </w:pPr>
      <w:r w:rsidRPr="00A416F2">
        <w:rPr>
          <w:rFonts w:ascii="Arial" w:hAnsi="Arial" w:cs="Arial"/>
          <w:szCs w:val="24"/>
          <w:lang w:eastAsia="cs-CZ"/>
        </w:rPr>
        <w:t>Příloha č. 1 – položkový rozpočet</w:t>
      </w:r>
    </w:p>
    <w:p w:rsidR="00E40678" w:rsidRPr="00A416F2" w:rsidRDefault="00E40678" w:rsidP="00A416F2">
      <w:pPr>
        <w:keepLines/>
        <w:spacing w:before="120" w:after="120" w:line="240" w:lineRule="auto"/>
        <w:ind w:left="340"/>
        <w:jc w:val="both"/>
        <w:rPr>
          <w:rFonts w:ascii="Times New Roman" w:hAnsi="Times New Roman"/>
          <w:sz w:val="24"/>
          <w:szCs w:val="24"/>
          <w:lang w:eastAsia="cs-CZ"/>
        </w:rPr>
      </w:pPr>
      <w:r w:rsidRPr="00A416F2">
        <w:rPr>
          <w:rFonts w:ascii="Arial" w:hAnsi="Arial" w:cs="Arial"/>
          <w:szCs w:val="24"/>
          <w:lang w:eastAsia="cs-CZ"/>
        </w:rPr>
        <w:t>Příloha č. 2 – mapový zákres</w:t>
      </w:r>
    </w:p>
    <w:p w:rsidR="00E40678" w:rsidRDefault="00E40678" w:rsidP="00A416F2">
      <w:pPr>
        <w:keepLines/>
        <w:spacing w:before="120" w:after="120" w:line="240" w:lineRule="auto"/>
        <w:ind w:left="340"/>
        <w:jc w:val="both"/>
        <w:rPr>
          <w:rFonts w:ascii="Arial" w:hAnsi="Arial" w:cs="Arial"/>
          <w:szCs w:val="24"/>
          <w:lang w:eastAsia="cs-CZ"/>
        </w:rPr>
      </w:pPr>
      <w:r w:rsidRPr="00A416F2">
        <w:rPr>
          <w:rFonts w:ascii="Arial" w:hAnsi="Arial" w:cs="Arial"/>
          <w:szCs w:val="24"/>
          <w:lang w:eastAsia="cs-CZ"/>
        </w:rPr>
        <w:t>Příloha č. 3 – doklad o právní subjektivitě zhotovitele (aktuální kopie výpisu z živnostenského rejstříku, kopie registračního listu, kopie výpisu z obchodního rejstříku)</w:t>
      </w:r>
    </w:p>
    <w:p w:rsidR="00E40678" w:rsidRDefault="00E40678" w:rsidP="00A416F2">
      <w:pPr>
        <w:keepLines/>
        <w:spacing w:before="120" w:after="120" w:line="240" w:lineRule="auto"/>
        <w:ind w:left="340"/>
        <w:jc w:val="both"/>
        <w:rPr>
          <w:rFonts w:ascii="Arial" w:hAnsi="Arial" w:cs="Arial"/>
          <w:szCs w:val="24"/>
          <w:lang w:eastAsia="cs-CZ"/>
        </w:rPr>
      </w:pPr>
      <w:r>
        <w:rPr>
          <w:rFonts w:ascii="Arial" w:hAnsi="Arial" w:cs="Arial"/>
          <w:szCs w:val="24"/>
          <w:lang w:eastAsia="cs-CZ"/>
        </w:rPr>
        <w:t>Příloha č. 4 – technický nákres stojanu</w:t>
      </w:r>
    </w:p>
    <w:p w:rsidR="00E40678" w:rsidRPr="00A416F2" w:rsidRDefault="00E40678" w:rsidP="00A416F2">
      <w:pPr>
        <w:keepLines/>
        <w:spacing w:before="120" w:after="120" w:line="240" w:lineRule="auto"/>
        <w:ind w:left="340"/>
        <w:jc w:val="both"/>
        <w:rPr>
          <w:rFonts w:ascii="Times New Roman" w:hAnsi="Times New Roman"/>
          <w:sz w:val="24"/>
          <w:szCs w:val="24"/>
          <w:lang w:eastAsia="cs-CZ"/>
        </w:rPr>
      </w:pPr>
      <w:r>
        <w:rPr>
          <w:rFonts w:ascii="Arial" w:hAnsi="Arial" w:cs="Arial"/>
          <w:szCs w:val="24"/>
          <w:lang w:eastAsia="cs-CZ"/>
        </w:rPr>
        <w:t>Příloha č. 5 – technický nákres kotvení</w:t>
      </w:r>
    </w:p>
    <w:p w:rsidR="00E40678" w:rsidRPr="00A416F2" w:rsidRDefault="00E40678" w:rsidP="007062CA">
      <w:pPr>
        <w:spacing w:after="0" w:line="240" w:lineRule="auto"/>
        <w:jc w:val="both"/>
        <w:rPr>
          <w:rFonts w:ascii="Times New Roman" w:hAnsi="Times New Roman"/>
          <w:sz w:val="24"/>
          <w:szCs w:val="24"/>
          <w:lang w:eastAsia="cs-CZ"/>
        </w:rPr>
      </w:pPr>
      <w:r w:rsidRPr="00A416F2">
        <w:rPr>
          <w:rFonts w:ascii="Times New Roman" w:hAnsi="Times New Roman"/>
          <w:sz w:val="24"/>
          <w:szCs w:val="24"/>
          <w:lang w:eastAsia="cs-CZ"/>
        </w:rPr>
        <w:t> </w:t>
      </w:r>
      <w:bookmarkStart w:id="0" w:name="_GoBack"/>
      <w:bookmarkEnd w:id="0"/>
      <w:r w:rsidRPr="00A416F2">
        <w:rPr>
          <w:rFonts w:ascii="Times New Roman" w:hAnsi="Times New Roman"/>
          <w:sz w:val="24"/>
          <w:szCs w:val="24"/>
          <w:lang w:eastAsia="cs-CZ"/>
        </w:rPr>
        <w:t> </w:t>
      </w:r>
    </w:p>
    <w:tbl>
      <w:tblPr>
        <w:tblW w:w="0" w:type="auto"/>
        <w:jc w:val="center"/>
        <w:tblCellMar>
          <w:left w:w="0" w:type="dxa"/>
          <w:right w:w="0" w:type="dxa"/>
        </w:tblCellMar>
        <w:tblLook w:val="00A0" w:firstRow="1" w:lastRow="0" w:firstColumn="1" w:lastColumn="0" w:noHBand="0" w:noVBand="0"/>
      </w:tblPr>
      <w:tblGrid>
        <w:gridCol w:w="851"/>
        <w:gridCol w:w="822"/>
        <w:gridCol w:w="367"/>
        <w:gridCol w:w="60"/>
        <w:gridCol w:w="1663"/>
        <w:gridCol w:w="249"/>
        <w:gridCol w:w="845"/>
        <w:gridCol w:w="1721"/>
        <w:gridCol w:w="366"/>
        <w:gridCol w:w="60"/>
        <w:gridCol w:w="1831"/>
        <w:gridCol w:w="177"/>
        <w:gridCol w:w="60"/>
      </w:tblGrid>
      <w:tr w:rsidR="00E40678" w:rsidRPr="00120664">
        <w:trPr>
          <w:gridAfter w:val="2"/>
          <w:wAfter w:w="244" w:type="dxa"/>
          <w:trHeight w:val="915"/>
          <w:jc w:val="center"/>
        </w:trPr>
        <w:tc>
          <w:tcPr>
            <w:tcW w:w="1693" w:type="dxa"/>
            <w:gridSpan w:val="2"/>
            <w:tcBorders>
              <w:top w:val="nil"/>
              <w:left w:val="nil"/>
              <w:bottom w:val="nil"/>
              <w:right w:val="nil"/>
            </w:tcBorders>
            <w:vAlign w:val="center"/>
          </w:tcPr>
          <w:p w:rsidR="00E40678" w:rsidRPr="00A416F2" w:rsidRDefault="00E40678" w:rsidP="00A416F2">
            <w:pPr>
              <w:spacing w:after="0" w:line="240" w:lineRule="auto"/>
              <w:jc w:val="center"/>
              <w:rPr>
                <w:rFonts w:ascii="Times New Roman" w:hAnsi="Times New Roman"/>
                <w:sz w:val="24"/>
                <w:szCs w:val="24"/>
                <w:lang w:eastAsia="cs-CZ"/>
              </w:rPr>
            </w:pPr>
            <w:proofErr w:type="gramStart"/>
            <w:r w:rsidRPr="00A416F2">
              <w:rPr>
                <w:rFonts w:ascii="Arial" w:hAnsi="Arial" w:cs="Arial"/>
                <w:szCs w:val="24"/>
                <w:lang w:eastAsia="cs-CZ"/>
              </w:rPr>
              <w:t>V ...................</w:t>
            </w:r>
            <w:proofErr w:type="gramEnd"/>
          </w:p>
        </w:tc>
        <w:tc>
          <w:tcPr>
            <w:tcW w:w="379" w:type="dxa"/>
            <w:tcBorders>
              <w:top w:val="nil"/>
              <w:left w:val="nil"/>
              <w:bottom w:val="nil"/>
              <w:right w:val="nil"/>
            </w:tcBorders>
            <w:vAlign w:val="cente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c>
          <w:tcPr>
            <w:tcW w:w="2003" w:type="dxa"/>
            <w:gridSpan w:val="3"/>
            <w:tcBorders>
              <w:top w:val="nil"/>
              <w:left w:val="nil"/>
              <w:bottom w:val="nil"/>
              <w:right w:val="nil"/>
            </w:tcBorders>
            <w:vAlign w:val="center"/>
          </w:tcPr>
          <w:p w:rsidR="00E40678" w:rsidRPr="00A416F2" w:rsidRDefault="00E40678" w:rsidP="00A416F2">
            <w:pPr>
              <w:spacing w:after="0" w:line="240" w:lineRule="auto"/>
              <w:rPr>
                <w:rFonts w:ascii="Times New Roman" w:hAnsi="Times New Roman"/>
                <w:sz w:val="24"/>
                <w:szCs w:val="24"/>
                <w:lang w:eastAsia="cs-CZ"/>
              </w:rPr>
            </w:pPr>
            <w:proofErr w:type="gramStart"/>
            <w:r w:rsidRPr="00A416F2">
              <w:rPr>
                <w:rFonts w:ascii="Arial" w:hAnsi="Arial" w:cs="Arial"/>
                <w:szCs w:val="24"/>
                <w:lang w:eastAsia="cs-CZ"/>
              </w:rPr>
              <w:t>dne ...................</w:t>
            </w:r>
            <w:proofErr w:type="gramEnd"/>
          </w:p>
        </w:tc>
        <w:tc>
          <w:tcPr>
            <w:tcW w:w="875" w:type="dxa"/>
            <w:tcBorders>
              <w:top w:val="nil"/>
              <w:left w:val="nil"/>
              <w:bottom w:val="nil"/>
              <w:right w:val="nil"/>
            </w:tcBorders>
            <w:vAlign w:val="cente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c>
          <w:tcPr>
            <w:tcW w:w="1741" w:type="dxa"/>
            <w:tcBorders>
              <w:top w:val="nil"/>
              <w:left w:val="nil"/>
              <w:bottom w:val="nil"/>
              <w:right w:val="nil"/>
            </w:tcBorders>
            <w:tcMar>
              <w:top w:w="0" w:type="dxa"/>
              <w:left w:w="15" w:type="dxa"/>
              <w:bottom w:w="0" w:type="dxa"/>
              <w:right w:w="15" w:type="dxa"/>
            </w:tcMar>
            <w:vAlign w:val="center"/>
          </w:tcPr>
          <w:p w:rsidR="00E40678" w:rsidRPr="00A416F2" w:rsidRDefault="00E40678" w:rsidP="00A416F2">
            <w:pPr>
              <w:spacing w:after="0" w:line="240" w:lineRule="auto"/>
              <w:jc w:val="center"/>
              <w:rPr>
                <w:rFonts w:ascii="Times New Roman" w:hAnsi="Times New Roman"/>
                <w:sz w:val="24"/>
                <w:szCs w:val="24"/>
                <w:lang w:eastAsia="cs-CZ"/>
              </w:rPr>
            </w:pPr>
            <w:proofErr w:type="gramStart"/>
            <w:r w:rsidRPr="00A416F2">
              <w:rPr>
                <w:rFonts w:ascii="Arial" w:hAnsi="Arial" w:cs="Arial"/>
                <w:szCs w:val="24"/>
                <w:lang w:eastAsia="cs-CZ"/>
              </w:rPr>
              <w:t>V ...................</w:t>
            </w:r>
            <w:proofErr w:type="gramEnd"/>
          </w:p>
        </w:tc>
        <w:tc>
          <w:tcPr>
            <w:tcW w:w="378" w:type="dxa"/>
            <w:tcBorders>
              <w:top w:val="nil"/>
              <w:left w:val="nil"/>
              <w:bottom w:val="nil"/>
              <w:right w:val="nil"/>
            </w:tcBorders>
            <w:vAlign w:val="cente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c>
          <w:tcPr>
            <w:tcW w:w="1919" w:type="dxa"/>
            <w:gridSpan w:val="2"/>
            <w:tcBorders>
              <w:top w:val="nil"/>
              <w:left w:val="nil"/>
              <w:bottom w:val="nil"/>
              <w:right w:val="nil"/>
            </w:tcBorders>
            <w:vAlign w:val="center"/>
          </w:tcPr>
          <w:p w:rsidR="00E40678" w:rsidRPr="00A416F2" w:rsidRDefault="00E40678" w:rsidP="00A416F2">
            <w:pPr>
              <w:spacing w:after="0" w:line="240" w:lineRule="auto"/>
              <w:rPr>
                <w:rFonts w:ascii="Times New Roman" w:hAnsi="Times New Roman"/>
                <w:sz w:val="24"/>
                <w:szCs w:val="24"/>
                <w:lang w:eastAsia="cs-CZ"/>
              </w:rPr>
            </w:pPr>
            <w:proofErr w:type="gramStart"/>
            <w:r w:rsidRPr="00A416F2">
              <w:rPr>
                <w:rFonts w:ascii="Arial" w:hAnsi="Arial" w:cs="Arial"/>
                <w:szCs w:val="24"/>
                <w:lang w:eastAsia="cs-CZ"/>
              </w:rPr>
              <w:t>dne ...................</w:t>
            </w:r>
            <w:proofErr w:type="gramEnd"/>
          </w:p>
        </w:tc>
      </w:tr>
      <w:tr w:rsidR="00E40678" w:rsidRPr="00120664">
        <w:trPr>
          <w:gridAfter w:val="2"/>
          <w:wAfter w:w="244" w:type="dxa"/>
          <w:trHeight w:val="186"/>
          <w:jc w:val="center"/>
        </w:trPr>
        <w:tc>
          <w:tcPr>
            <w:tcW w:w="3822" w:type="dxa"/>
            <w:gridSpan w:val="5"/>
            <w:tcBorders>
              <w:top w:val="nil"/>
              <w:left w:val="nil"/>
              <w:bottom w:val="nil"/>
              <w:right w:val="nil"/>
            </w:tcBorders>
            <w:vAlign w:val="center"/>
          </w:tcPr>
          <w:p w:rsidR="00E40678" w:rsidRPr="00A416F2" w:rsidRDefault="00E40678" w:rsidP="00A416F2">
            <w:pPr>
              <w:spacing w:after="0" w:line="186" w:lineRule="atLeast"/>
              <w:rPr>
                <w:rFonts w:ascii="Times New Roman" w:hAnsi="Times New Roman"/>
                <w:sz w:val="24"/>
                <w:szCs w:val="24"/>
                <w:lang w:eastAsia="cs-CZ"/>
              </w:rPr>
            </w:pPr>
            <w:r w:rsidRPr="00A416F2">
              <w:rPr>
                <w:rFonts w:ascii="Times New Roman" w:hAnsi="Times New Roman"/>
                <w:sz w:val="24"/>
                <w:szCs w:val="24"/>
                <w:lang w:eastAsia="cs-CZ"/>
              </w:rPr>
              <w:t> </w:t>
            </w:r>
          </w:p>
        </w:tc>
        <w:tc>
          <w:tcPr>
            <w:tcW w:w="1128" w:type="dxa"/>
            <w:gridSpan w:val="2"/>
            <w:tcBorders>
              <w:top w:val="nil"/>
              <w:left w:val="nil"/>
              <w:bottom w:val="nil"/>
              <w:right w:val="nil"/>
            </w:tcBorders>
            <w:tcMar>
              <w:top w:w="0" w:type="dxa"/>
              <w:left w:w="15" w:type="dxa"/>
              <w:bottom w:w="0" w:type="dxa"/>
              <w:right w:w="15" w:type="dxa"/>
            </w:tcMar>
            <w:vAlign w:val="center"/>
          </w:tcPr>
          <w:p w:rsidR="00E40678" w:rsidRPr="00A416F2" w:rsidRDefault="00E40678" w:rsidP="00A416F2">
            <w:pPr>
              <w:spacing w:after="0" w:line="186" w:lineRule="atLeast"/>
              <w:rPr>
                <w:rFonts w:ascii="Times New Roman" w:hAnsi="Times New Roman"/>
                <w:sz w:val="24"/>
                <w:szCs w:val="24"/>
                <w:lang w:eastAsia="cs-CZ"/>
              </w:rPr>
            </w:pPr>
            <w:r w:rsidRPr="00A416F2">
              <w:rPr>
                <w:rFonts w:ascii="Times New Roman" w:hAnsi="Times New Roman"/>
                <w:sz w:val="24"/>
                <w:szCs w:val="24"/>
                <w:lang w:eastAsia="cs-CZ"/>
              </w:rPr>
              <w:t> </w:t>
            </w:r>
          </w:p>
        </w:tc>
        <w:tc>
          <w:tcPr>
            <w:tcW w:w="4038" w:type="dxa"/>
            <w:gridSpan w:val="4"/>
            <w:tcBorders>
              <w:top w:val="nil"/>
              <w:left w:val="nil"/>
              <w:bottom w:val="nil"/>
              <w:right w:val="nil"/>
            </w:tcBorders>
            <w:tcMar>
              <w:top w:w="0" w:type="dxa"/>
              <w:left w:w="15" w:type="dxa"/>
              <w:bottom w:w="0" w:type="dxa"/>
              <w:right w:w="15" w:type="dxa"/>
            </w:tcMar>
            <w:vAlign w:val="center"/>
          </w:tcPr>
          <w:p w:rsidR="00E40678" w:rsidRPr="00A416F2" w:rsidRDefault="00E40678" w:rsidP="00A416F2">
            <w:pPr>
              <w:spacing w:after="0" w:line="186" w:lineRule="atLeast"/>
              <w:rPr>
                <w:rFonts w:ascii="Times New Roman" w:hAnsi="Times New Roman"/>
                <w:sz w:val="24"/>
                <w:szCs w:val="24"/>
                <w:lang w:eastAsia="cs-CZ"/>
              </w:rPr>
            </w:pPr>
            <w:r w:rsidRPr="00A416F2">
              <w:rPr>
                <w:rFonts w:ascii="Times New Roman" w:hAnsi="Times New Roman"/>
                <w:sz w:val="24"/>
                <w:szCs w:val="24"/>
                <w:lang w:eastAsia="cs-CZ"/>
              </w:rPr>
              <w:t> </w:t>
            </w:r>
          </w:p>
        </w:tc>
      </w:tr>
      <w:tr w:rsidR="00E40678" w:rsidRPr="00120664">
        <w:trPr>
          <w:gridAfter w:val="2"/>
          <w:wAfter w:w="244" w:type="dxa"/>
          <w:jc w:val="center"/>
        </w:trPr>
        <w:tc>
          <w:tcPr>
            <w:tcW w:w="3822" w:type="dxa"/>
            <w:gridSpan w:val="5"/>
            <w:tcBorders>
              <w:top w:val="nil"/>
              <w:left w:val="nil"/>
              <w:bottom w:val="nil"/>
              <w:right w:val="nil"/>
            </w:tcBorders>
            <w:vAlign w:val="center"/>
          </w:tcPr>
          <w:p w:rsidR="00E40678" w:rsidRPr="00A416F2" w:rsidRDefault="00E40678" w:rsidP="00A416F2">
            <w:pPr>
              <w:spacing w:after="0" w:line="240" w:lineRule="auto"/>
              <w:rPr>
                <w:rFonts w:ascii="Times New Roman" w:hAnsi="Times New Roman"/>
                <w:sz w:val="24"/>
                <w:szCs w:val="24"/>
                <w:lang w:eastAsia="cs-CZ"/>
              </w:rPr>
            </w:pPr>
            <w:r w:rsidRPr="00A416F2">
              <w:rPr>
                <w:rFonts w:ascii="Arial" w:hAnsi="Arial" w:cs="Arial"/>
                <w:szCs w:val="24"/>
                <w:lang w:eastAsia="cs-CZ"/>
              </w:rPr>
              <w:t>Objednatel</w:t>
            </w:r>
          </w:p>
        </w:tc>
        <w:tc>
          <w:tcPr>
            <w:tcW w:w="1128" w:type="dxa"/>
            <w:gridSpan w:val="2"/>
            <w:tcBorders>
              <w:top w:val="nil"/>
              <w:left w:val="nil"/>
              <w:bottom w:val="nil"/>
              <w:right w:val="nil"/>
            </w:tcBorders>
            <w:tcMar>
              <w:top w:w="0" w:type="dxa"/>
              <w:left w:w="15" w:type="dxa"/>
              <w:bottom w:w="0" w:type="dxa"/>
              <w:right w:w="15" w:type="dxa"/>
            </w:tcMar>
            <w:vAlign w:val="cente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c>
          <w:tcPr>
            <w:tcW w:w="4038" w:type="dxa"/>
            <w:gridSpan w:val="4"/>
            <w:tcBorders>
              <w:top w:val="nil"/>
              <w:left w:val="nil"/>
              <w:bottom w:val="nil"/>
              <w:right w:val="nil"/>
            </w:tcBorders>
            <w:tcMar>
              <w:top w:w="0" w:type="dxa"/>
              <w:left w:w="15" w:type="dxa"/>
              <w:bottom w:w="0" w:type="dxa"/>
              <w:right w:w="15" w:type="dxa"/>
            </w:tcMar>
            <w:vAlign w:val="center"/>
          </w:tcPr>
          <w:p w:rsidR="00E40678" w:rsidRPr="00A416F2" w:rsidRDefault="00E40678" w:rsidP="00A416F2">
            <w:pPr>
              <w:spacing w:after="0" w:line="240" w:lineRule="auto"/>
              <w:rPr>
                <w:rFonts w:ascii="Times New Roman" w:hAnsi="Times New Roman"/>
                <w:sz w:val="24"/>
                <w:szCs w:val="24"/>
                <w:lang w:eastAsia="cs-CZ"/>
              </w:rPr>
            </w:pPr>
            <w:r w:rsidRPr="00A416F2">
              <w:rPr>
                <w:rFonts w:ascii="Arial" w:hAnsi="Arial" w:cs="Arial"/>
                <w:szCs w:val="24"/>
                <w:lang w:eastAsia="cs-CZ"/>
              </w:rPr>
              <w:t>Zhotovitel</w:t>
            </w:r>
          </w:p>
        </w:tc>
      </w:tr>
      <w:tr w:rsidR="00E40678" w:rsidRPr="00120664">
        <w:trPr>
          <w:gridAfter w:val="2"/>
          <w:wAfter w:w="244" w:type="dxa"/>
          <w:jc w:val="center"/>
        </w:trPr>
        <w:tc>
          <w:tcPr>
            <w:tcW w:w="3822" w:type="dxa"/>
            <w:gridSpan w:val="5"/>
            <w:tcBorders>
              <w:top w:val="nil"/>
              <w:left w:val="nil"/>
              <w:bottom w:val="nil"/>
              <w:right w:val="nil"/>
            </w:tcBorders>
            <w:vAlign w:val="center"/>
          </w:tcPr>
          <w:p w:rsidR="00E40678" w:rsidRDefault="00E40678" w:rsidP="00A416F2">
            <w:pPr>
              <w:spacing w:after="0" w:line="240" w:lineRule="auto"/>
              <w:jc w:val="center"/>
              <w:rPr>
                <w:rFonts w:ascii="Arial" w:hAnsi="Arial" w:cs="Arial"/>
                <w:b/>
                <w:bCs/>
                <w:szCs w:val="24"/>
                <w:lang w:eastAsia="cs-CZ"/>
              </w:rPr>
            </w:pPr>
          </w:p>
          <w:p w:rsidR="00E40678" w:rsidRDefault="00E40678" w:rsidP="00A416F2">
            <w:pPr>
              <w:spacing w:after="0" w:line="240" w:lineRule="auto"/>
              <w:jc w:val="center"/>
              <w:rPr>
                <w:rFonts w:ascii="Arial" w:hAnsi="Arial" w:cs="Arial"/>
                <w:b/>
                <w:bCs/>
                <w:szCs w:val="24"/>
                <w:lang w:eastAsia="cs-CZ"/>
              </w:rPr>
            </w:pPr>
          </w:p>
          <w:p w:rsidR="00E40678" w:rsidRPr="00A416F2" w:rsidRDefault="00E40678" w:rsidP="00A416F2">
            <w:pPr>
              <w:spacing w:after="0" w:line="240" w:lineRule="auto"/>
              <w:jc w:val="center"/>
              <w:rPr>
                <w:rFonts w:ascii="Times New Roman" w:hAnsi="Times New Roman"/>
                <w:sz w:val="24"/>
                <w:szCs w:val="24"/>
                <w:lang w:eastAsia="cs-CZ"/>
              </w:rPr>
            </w:pPr>
            <w:r w:rsidRPr="00A416F2">
              <w:rPr>
                <w:rFonts w:ascii="Arial" w:hAnsi="Arial" w:cs="Arial"/>
                <w:b/>
                <w:bCs/>
                <w:szCs w:val="24"/>
                <w:lang w:eastAsia="cs-CZ"/>
              </w:rPr>
              <w:t xml:space="preserve">Ing. Ladislav Pořízek </w:t>
            </w:r>
            <w:r w:rsidRPr="00A416F2">
              <w:rPr>
                <w:rFonts w:ascii="Arial" w:hAnsi="Arial" w:cs="Arial"/>
                <w:b/>
                <w:bCs/>
                <w:szCs w:val="24"/>
                <w:lang w:eastAsia="cs-CZ"/>
              </w:rPr>
              <w:br/>
              <w:t>ředitel RP SCHKO Kokořínsko - Máchův kraj</w:t>
            </w:r>
          </w:p>
        </w:tc>
        <w:tc>
          <w:tcPr>
            <w:tcW w:w="1128" w:type="dxa"/>
            <w:gridSpan w:val="2"/>
            <w:tcBorders>
              <w:top w:val="nil"/>
              <w:left w:val="nil"/>
              <w:bottom w:val="nil"/>
              <w:right w:val="nil"/>
            </w:tcBorders>
            <w:tcMar>
              <w:top w:w="0" w:type="dxa"/>
              <w:left w:w="15" w:type="dxa"/>
              <w:bottom w:w="0" w:type="dxa"/>
              <w:right w:w="15" w:type="dxa"/>
            </w:tcMar>
            <w:vAlign w:val="cente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c>
          <w:tcPr>
            <w:tcW w:w="4038" w:type="dxa"/>
            <w:gridSpan w:val="4"/>
            <w:tcBorders>
              <w:top w:val="nil"/>
              <w:left w:val="nil"/>
              <w:bottom w:val="nil"/>
              <w:right w:val="nil"/>
            </w:tcBorders>
            <w:tcMar>
              <w:top w:w="0" w:type="dxa"/>
              <w:left w:w="15" w:type="dxa"/>
              <w:bottom w:w="0" w:type="dxa"/>
              <w:right w:w="15" w:type="dxa"/>
            </w:tcMar>
            <w:vAlign w:val="center"/>
          </w:tcPr>
          <w:p w:rsidR="00E40678" w:rsidRPr="007062CA" w:rsidRDefault="007062CA" w:rsidP="00A416F2">
            <w:pPr>
              <w:spacing w:after="0" w:line="240" w:lineRule="auto"/>
              <w:jc w:val="center"/>
              <w:rPr>
                <w:rFonts w:ascii="Arial" w:hAnsi="Arial" w:cs="Arial"/>
                <w:b/>
                <w:lang w:eastAsia="cs-CZ"/>
              </w:rPr>
            </w:pPr>
            <w:r w:rsidRPr="007062CA">
              <w:rPr>
                <w:rFonts w:ascii="Arial" w:hAnsi="Arial" w:cs="Arial"/>
                <w:b/>
                <w:lang w:eastAsia="cs-CZ"/>
              </w:rPr>
              <w:t>Pavel Bahník</w:t>
            </w:r>
          </w:p>
        </w:tc>
      </w:tr>
      <w:tr w:rsidR="00E40678" w:rsidRPr="00120664">
        <w:trPr>
          <w:jc w:val="center"/>
        </w:trPr>
        <w:tc>
          <w:tcPr>
            <w:tcW w:w="861" w:type="dxa"/>
            <w:tcBorders>
              <w:top w:val="nil"/>
              <w:left w:val="nil"/>
              <w:bottom w:val="nil"/>
              <w:right w:val="nil"/>
            </w:tcBorders>
            <w:vAlign w:val="cente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c>
          <w:tcPr>
            <w:tcW w:w="832" w:type="dxa"/>
            <w:tcBorders>
              <w:top w:val="nil"/>
              <w:left w:val="nil"/>
              <w:bottom w:val="nil"/>
              <w:right w:val="nil"/>
            </w:tcBorders>
            <w:vAlign w:val="cente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c>
          <w:tcPr>
            <w:tcW w:w="379" w:type="dxa"/>
            <w:tcBorders>
              <w:top w:val="nil"/>
              <w:left w:val="nil"/>
              <w:bottom w:val="nil"/>
              <w:right w:val="nil"/>
            </w:tcBorders>
            <w:vAlign w:val="cente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c>
          <w:tcPr>
            <w:tcW w:w="60" w:type="dxa"/>
            <w:tcBorders>
              <w:top w:val="nil"/>
              <w:left w:val="nil"/>
              <w:bottom w:val="nil"/>
              <w:right w:val="nil"/>
            </w:tcBorders>
            <w:vAlign w:val="cente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c>
          <w:tcPr>
            <w:tcW w:w="1690" w:type="dxa"/>
            <w:tcBorders>
              <w:top w:val="nil"/>
              <w:left w:val="nil"/>
              <w:bottom w:val="nil"/>
              <w:right w:val="nil"/>
            </w:tcBorders>
            <w:vAlign w:val="cente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c>
          <w:tcPr>
            <w:tcW w:w="1128" w:type="dxa"/>
            <w:gridSpan w:val="2"/>
            <w:tcBorders>
              <w:top w:val="nil"/>
              <w:left w:val="nil"/>
              <w:bottom w:val="nil"/>
              <w:right w:val="nil"/>
            </w:tcBorders>
            <w:vAlign w:val="cente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c>
          <w:tcPr>
            <w:tcW w:w="1741" w:type="dxa"/>
            <w:tcBorders>
              <w:top w:val="nil"/>
              <w:left w:val="nil"/>
              <w:bottom w:val="nil"/>
              <w:right w:val="nil"/>
            </w:tcBorders>
            <w:vAlign w:val="cente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c>
          <w:tcPr>
            <w:tcW w:w="378" w:type="dxa"/>
            <w:tcBorders>
              <w:top w:val="nil"/>
              <w:left w:val="nil"/>
              <w:bottom w:val="nil"/>
              <w:right w:val="nil"/>
            </w:tcBorders>
            <w:vAlign w:val="cente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c>
          <w:tcPr>
            <w:tcW w:w="60" w:type="dxa"/>
            <w:tcBorders>
              <w:top w:val="nil"/>
              <w:left w:val="nil"/>
              <w:bottom w:val="nil"/>
              <w:right w:val="nil"/>
            </w:tcBorders>
            <w:vAlign w:val="cente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c>
          <w:tcPr>
            <w:tcW w:w="2043" w:type="dxa"/>
            <w:gridSpan w:val="2"/>
            <w:tcBorders>
              <w:top w:val="nil"/>
              <w:left w:val="nil"/>
              <w:bottom w:val="nil"/>
              <w:right w:val="nil"/>
            </w:tcBorders>
            <w:vAlign w:val="cente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c>
          <w:tcPr>
            <w:tcW w:w="60" w:type="dxa"/>
            <w:tcBorders>
              <w:top w:val="nil"/>
              <w:left w:val="nil"/>
              <w:bottom w:val="nil"/>
              <w:right w:val="nil"/>
            </w:tcBorders>
            <w:vAlign w:val="cente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r>
    </w:tbl>
    <w:p w:rsidR="00E40678" w:rsidRPr="00A416F2" w:rsidRDefault="00E40678" w:rsidP="00A416F2">
      <w:pPr>
        <w:spacing w:before="100" w:beforeAutospacing="1" w:after="240" w:line="240" w:lineRule="auto"/>
        <w:rPr>
          <w:rFonts w:ascii="Times New Roman" w:hAnsi="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908"/>
        <w:gridCol w:w="1980"/>
        <w:gridCol w:w="1800"/>
        <w:gridCol w:w="1080"/>
      </w:tblGrid>
      <w:tr w:rsidR="00E40678" w:rsidRPr="00120664">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tcPr>
          <w:p w:rsidR="00E40678" w:rsidRPr="00A416F2" w:rsidRDefault="00E40678" w:rsidP="00A416F2">
            <w:pPr>
              <w:spacing w:before="120" w:after="100" w:afterAutospacing="1" w:line="240" w:lineRule="atLeast"/>
              <w:rPr>
                <w:rFonts w:ascii="Times New Roman" w:hAnsi="Times New Roman"/>
                <w:sz w:val="24"/>
                <w:szCs w:val="24"/>
                <w:lang w:eastAsia="cs-CZ"/>
              </w:rPr>
            </w:pPr>
            <w:r w:rsidRPr="00A416F2">
              <w:rPr>
                <w:rFonts w:ascii="Arial" w:hAnsi="Arial" w:cs="Arial"/>
                <w:lang w:eastAsia="cs-CZ"/>
              </w:rPr>
              <w:t>Předběžná kontrola před vznikem závazku dle zák. č. 320/01 Sb.</w:t>
            </w:r>
          </w:p>
        </w:tc>
      </w:tr>
      <w:tr w:rsidR="00E40678" w:rsidRPr="00120664">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E40678" w:rsidRPr="00A416F2" w:rsidRDefault="00E40678" w:rsidP="00A416F2">
            <w:pPr>
              <w:spacing w:before="120" w:after="100" w:afterAutospacing="1" w:line="240" w:lineRule="atLeast"/>
              <w:rPr>
                <w:rFonts w:ascii="Times New Roman" w:hAnsi="Times New Roman"/>
                <w:sz w:val="24"/>
                <w:szCs w:val="24"/>
                <w:lang w:eastAsia="cs-CZ"/>
              </w:rPr>
            </w:pPr>
            <w:r w:rsidRPr="00A416F2">
              <w:rPr>
                <w:rFonts w:ascii="Arial" w:hAnsi="Arial" w:cs="Arial"/>
                <w:sz w:val="18"/>
                <w:szCs w:val="18"/>
                <w:lang w:eastAsia="cs-CZ"/>
              </w:rPr>
              <w:t xml:space="preserve">Příkazce operace: (datum, jméno, podpis) </w:t>
            </w:r>
          </w:p>
        </w:tc>
      </w:tr>
      <w:tr w:rsidR="00E40678" w:rsidRPr="00120664">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tcPr>
          <w:p w:rsidR="00E40678" w:rsidRPr="00A416F2" w:rsidRDefault="00E40678" w:rsidP="00A416F2">
            <w:pPr>
              <w:spacing w:before="120" w:after="0" w:line="240" w:lineRule="atLeast"/>
              <w:ind w:right="2901"/>
              <w:rPr>
                <w:rFonts w:ascii="Times New Roman" w:hAnsi="Times New Roman"/>
                <w:sz w:val="24"/>
                <w:szCs w:val="24"/>
                <w:lang w:eastAsia="cs-CZ"/>
              </w:rPr>
            </w:pPr>
            <w:r w:rsidRPr="00A416F2">
              <w:rPr>
                <w:rFonts w:ascii="Arial" w:hAnsi="Arial" w:cs="Arial"/>
                <w:sz w:val="18"/>
                <w:szCs w:val="18"/>
                <w:lang w:eastAsia="cs-CZ"/>
              </w:rPr>
              <w:t>Správce rozpočtu: (datum, jméno, podpis)</w:t>
            </w:r>
          </w:p>
        </w:tc>
      </w:tr>
      <w:tr w:rsidR="00E40678" w:rsidRPr="00120664">
        <w:trPr>
          <w:jc w:val="center"/>
        </w:trPr>
        <w:tc>
          <w:tcPr>
            <w:tcW w:w="1908" w:type="dxa"/>
            <w:tcBorders>
              <w:top w:val="nil"/>
              <w:left w:val="single" w:sz="8" w:space="0" w:color="auto"/>
              <w:bottom w:val="nil"/>
              <w:right w:val="nil"/>
            </w:tcBorders>
            <w:tcMar>
              <w:top w:w="0" w:type="dxa"/>
              <w:left w:w="108" w:type="dxa"/>
              <w:bottom w:w="0" w:type="dxa"/>
              <w:right w:w="108" w:type="dxa"/>
            </w:tcMar>
          </w:tcPr>
          <w:p w:rsidR="00E40678" w:rsidRPr="00A416F2" w:rsidRDefault="00E40678" w:rsidP="00A416F2">
            <w:pPr>
              <w:spacing w:before="120" w:after="100" w:afterAutospacing="1" w:line="240" w:lineRule="auto"/>
              <w:jc w:val="center"/>
              <w:rPr>
                <w:rFonts w:ascii="Times New Roman" w:hAnsi="Times New Roman"/>
                <w:sz w:val="24"/>
                <w:szCs w:val="24"/>
                <w:lang w:eastAsia="cs-CZ"/>
              </w:rPr>
            </w:pPr>
            <w:r w:rsidRPr="00A416F2">
              <w:rPr>
                <w:rFonts w:ascii="Arial"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40678" w:rsidRPr="00A416F2" w:rsidRDefault="00E40678" w:rsidP="00A416F2">
            <w:pPr>
              <w:spacing w:before="120" w:after="100" w:afterAutospacing="1" w:line="240" w:lineRule="auto"/>
              <w:jc w:val="center"/>
              <w:rPr>
                <w:rFonts w:ascii="Times New Roman" w:hAnsi="Times New Roman"/>
                <w:sz w:val="24"/>
                <w:szCs w:val="24"/>
                <w:lang w:eastAsia="cs-CZ"/>
              </w:rPr>
            </w:pPr>
            <w:r w:rsidRPr="00A416F2">
              <w:rPr>
                <w:rFonts w:ascii="Arial"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40678" w:rsidRPr="00A416F2" w:rsidRDefault="00E40678" w:rsidP="00A416F2">
            <w:pPr>
              <w:spacing w:before="120" w:after="100" w:afterAutospacing="1" w:line="240" w:lineRule="auto"/>
              <w:jc w:val="center"/>
              <w:rPr>
                <w:rFonts w:ascii="Times New Roman" w:hAnsi="Times New Roman"/>
                <w:sz w:val="24"/>
                <w:szCs w:val="24"/>
                <w:lang w:eastAsia="cs-CZ"/>
              </w:rPr>
            </w:pPr>
            <w:r w:rsidRPr="00A416F2">
              <w:rPr>
                <w:rFonts w:ascii="Arial"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tcPr>
          <w:p w:rsidR="00E40678" w:rsidRPr="00A416F2" w:rsidRDefault="00E40678" w:rsidP="00A416F2">
            <w:pPr>
              <w:spacing w:before="120" w:after="100" w:afterAutospacing="1" w:line="240" w:lineRule="auto"/>
              <w:jc w:val="center"/>
              <w:rPr>
                <w:rFonts w:ascii="Times New Roman" w:hAnsi="Times New Roman"/>
                <w:sz w:val="24"/>
                <w:szCs w:val="24"/>
                <w:lang w:eastAsia="cs-CZ"/>
              </w:rPr>
            </w:pPr>
            <w:r w:rsidRPr="00A416F2">
              <w:rPr>
                <w:rFonts w:ascii="Arial" w:hAnsi="Arial" w:cs="Arial"/>
                <w:color w:val="000000"/>
                <w:sz w:val="18"/>
                <w:szCs w:val="18"/>
                <w:lang w:eastAsia="cs-CZ"/>
              </w:rPr>
              <w:t>Kč</w:t>
            </w:r>
          </w:p>
        </w:tc>
      </w:tr>
      <w:tr w:rsidR="00E40678" w:rsidRPr="00120664">
        <w:trPr>
          <w:jc w:val="center"/>
        </w:trPr>
        <w:tc>
          <w:tcPr>
            <w:tcW w:w="1908" w:type="dxa"/>
            <w:tcBorders>
              <w:top w:val="nil"/>
              <w:left w:val="single" w:sz="8" w:space="0" w:color="auto"/>
              <w:bottom w:val="nil"/>
              <w:right w:val="nil"/>
            </w:tcBorders>
            <w:tcMar>
              <w:top w:w="0" w:type="dxa"/>
              <w:left w:w="108" w:type="dxa"/>
              <w:bottom w:w="0" w:type="dxa"/>
              <w:right w:w="108" w:type="dxa"/>
            </w:tcMar>
          </w:tcPr>
          <w:p w:rsidR="00E40678" w:rsidRPr="00A416F2" w:rsidRDefault="00E40678" w:rsidP="00A416F2">
            <w:pPr>
              <w:spacing w:before="100" w:beforeAutospacing="1" w:after="100" w:afterAutospacing="1" w:line="240" w:lineRule="auto"/>
              <w:jc w:val="center"/>
              <w:rPr>
                <w:rFonts w:ascii="Times New Roman" w:hAnsi="Times New Roman"/>
                <w:sz w:val="24"/>
                <w:szCs w:val="24"/>
                <w:lang w:eastAsia="cs-CZ"/>
              </w:rPr>
            </w:pPr>
            <w:r w:rsidRPr="00A416F2">
              <w:rPr>
                <w:rFonts w:ascii="Arial"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40678" w:rsidRPr="00A416F2" w:rsidRDefault="00E40678" w:rsidP="00A416F2">
            <w:pPr>
              <w:spacing w:before="100" w:beforeAutospacing="1" w:after="100" w:afterAutospacing="1" w:line="240" w:lineRule="auto"/>
              <w:jc w:val="center"/>
              <w:rPr>
                <w:rFonts w:ascii="Times New Roman" w:hAnsi="Times New Roman"/>
                <w:sz w:val="24"/>
                <w:szCs w:val="24"/>
                <w:lang w:eastAsia="cs-CZ"/>
              </w:rPr>
            </w:pPr>
            <w:r w:rsidRPr="00A416F2">
              <w:rPr>
                <w:rFonts w:ascii="Arial"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r>
      <w:tr w:rsidR="00E40678" w:rsidRPr="00120664">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E40678" w:rsidRPr="00A416F2" w:rsidRDefault="00E40678" w:rsidP="00A416F2">
            <w:pPr>
              <w:spacing w:after="0" w:line="240" w:lineRule="auto"/>
              <w:rPr>
                <w:rFonts w:ascii="Times New Roman" w:hAnsi="Times New Roman"/>
                <w:sz w:val="24"/>
                <w:szCs w:val="24"/>
                <w:lang w:eastAsia="cs-CZ"/>
              </w:rPr>
            </w:pPr>
            <w:r w:rsidRPr="00A416F2">
              <w:rPr>
                <w:rFonts w:ascii="Times New Roman" w:hAnsi="Times New Roman"/>
                <w:sz w:val="24"/>
                <w:szCs w:val="24"/>
                <w:lang w:eastAsia="cs-CZ"/>
              </w:rPr>
              <w:t> </w:t>
            </w:r>
          </w:p>
        </w:tc>
      </w:tr>
    </w:tbl>
    <w:p w:rsidR="00E40678" w:rsidRDefault="00E40678" w:rsidP="007062CA"/>
    <w:sectPr w:rsidR="00E40678" w:rsidSect="00CD40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6F2"/>
    <w:rsid w:val="000E2C12"/>
    <w:rsid w:val="00120664"/>
    <w:rsid w:val="002351F0"/>
    <w:rsid w:val="002358E4"/>
    <w:rsid w:val="002654D4"/>
    <w:rsid w:val="00274CC7"/>
    <w:rsid w:val="00280E42"/>
    <w:rsid w:val="002F3A99"/>
    <w:rsid w:val="003115E9"/>
    <w:rsid w:val="00497969"/>
    <w:rsid w:val="0054506F"/>
    <w:rsid w:val="00576265"/>
    <w:rsid w:val="007062CA"/>
    <w:rsid w:val="007D4E64"/>
    <w:rsid w:val="00826CD6"/>
    <w:rsid w:val="00827CD9"/>
    <w:rsid w:val="0090741F"/>
    <w:rsid w:val="0099671C"/>
    <w:rsid w:val="00A416F2"/>
    <w:rsid w:val="00AA4682"/>
    <w:rsid w:val="00AF6AE9"/>
    <w:rsid w:val="00BD262C"/>
    <w:rsid w:val="00C45527"/>
    <w:rsid w:val="00CD4050"/>
    <w:rsid w:val="00D2348A"/>
    <w:rsid w:val="00DF28FA"/>
    <w:rsid w:val="00E40678"/>
    <w:rsid w:val="00E445E8"/>
    <w:rsid w:val="00F0464C"/>
    <w:rsid w:val="00F20D14"/>
    <w:rsid w:val="00F94CB3"/>
    <w:rsid w:val="00FA06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4050"/>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A416F2"/>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99"/>
    <w:qFormat/>
    <w:rsid w:val="00A416F2"/>
    <w:rPr>
      <w:rFonts w:cs="Times New Roman"/>
      <w:b/>
      <w:bCs/>
    </w:rPr>
  </w:style>
  <w:style w:type="paragraph" w:styleId="Textbubliny">
    <w:name w:val="Balloon Text"/>
    <w:basedOn w:val="Normln"/>
    <w:link w:val="TextbublinyChar"/>
    <w:uiPriority w:val="99"/>
    <w:semiHidden/>
    <w:rsid w:val="0054506F"/>
    <w:rPr>
      <w:rFonts w:ascii="Tahoma" w:hAnsi="Tahoma" w:cs="Tahoma"/>
      <w:sz w:val="16"/>
      <w:szCs w:val="16"/>
    </w:rPr>
  </w:style>
  <w:style w:type="character" w:customStyle="1" w:styleId="TextbublinyChar">
    <w:name w:val="Text bubliny Char"/>
    <w:basedOn w:val="Standardnpsmoodstavce"/>
    <w:link w:val="Textbubliny"/>
    <w:uiPriority w:val="99"/>
    <w:semiHidden/>
    <w:rsid w:val="00E04AA8"/>
    <w:rPr>
      <w:rFonts w:ascii="Times New Roman" w:hAnsi="Times New Roman"/>
      <w:sz w:val="0"/>
      <w:szCs w:val="0"/>
      <w:lang w:eastAsia="en-US"/>
    </w:rPr>
  </w:style>
  <w:style w:type="character" w:styleId="Odkaznakoment">
    <w:name w:val="annotation reference"/>
    <w:basedOn w:val="Standardnpsmoodstavce"/>
    <w:uiPriority w:val="99"/>
    <w:semiHidden/>
    <w:rsid w:val="0054506F"/>
    <w:rPr>
      <w:rFonts w:cs="Times New Roman"/>
      <w:sz w:val="16"/>
      <w:szCs w:val="16"/>
    </w:rPr>
  </w:style>
  <w:style w:type="paragraph" w:styleId="Textkomente">
    <w:name w:val="annotation text"/>
    <w:basedOn w:val="Normln"/>
    <w:link w:val="TextkomenteChar"/>
    <w:uiPriority w:val="99"/>
    <w:semiHidden/>
    <w:rsid w:val="0054506F"/>
    <w:rPr>
      <w:sz w:val="20"/>
      <w:szCs w:val="20"/>
    </w:rPr>
  </w:style>
  <w:style w:type="character" w:customStyle="1" w:styleId="TextkomenteChar">
    <w:name w:val="Text komentáře Char"/>
    <w:basedOn w:val="Standardnpsmoodstavce"/>
    <w:link w:val="Textkomente"/>
    <w:uiPriority w:val="99"/>
    <w:semiHidden/>
    <w:rsid w:val="00E04AA8"/>
    <w:rPr>
      <w:sz w:val="20"/>
      <w:szCs w:val="20"/>
      <w:lang w:eastAsia="en-US"/>
    </w:rPr>
  </w:style>
  <w:style w:type="paragraph" w:styleId="Pedmtkomente">
    <w:name w:val="annotation subject"/>
    <w:basedOn w:val="Textkomente"/>
    <w:next w:val="Textkomente"/>
    <w:link w:val="PedmtkomenteChar"/>
    <w:uiPriority w:val="99"/>
    <w:semiHidden/>
    <w:rsid w:val="0054506F"/>
    <w:rPr>
      <w:b/>
      <w:bCs/>
    </w:rPr>
  </w:style>
  <w:style w:type="character" w:customStyle="1" w:styleId="PedmtkomenteChar">
    <w:name w:val="Předmět komentáře Char"/>
    <w:basedOn w:val="TextkomenteChar"/>
    <w:link w:val="Pedmtkomente"/>
    <w:uiPriority w:val="99"/>
    <w:semiHidden/>
    <w:rsid w:val="00E04AA8"/>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02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1762</Words>
  <Characters>10400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Číslo smlouvy: PPK-25a/23/16 </vt:lpstr>
    </vt:vector>
  </TitlesOfParts>
  <Company>Microsoft</Company>
  <LinksUpToDate>false</LinksUpToDate>
  <CharactersWithSpaces>12138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PPK-25a/23/16 </dc:title>
  <dc:subject/>
  <dc:creator>IF</dc:creator>
  <cp:keywords/>
  <dc:description/>
  <cp:lastModifiedBy>IF</cp:lastModifiedBy>
  <cp:revision>12</cp:revision>
  <dcterms:created xsi:type="dcterms:W3CDTF">2016-09-08T11:54:00Z</dcterms:created>
  <dcterms:modified xsi:type="dcterms:W3CDTF">2016-09-19T09:09:00Z</dcterms:modified>
</cp:coreProperties>
</file>