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4/4 Správce  registru  smluv  neodpovídá  za  správnost  smluv  a  metadat  smluv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5/1 el.  obrazu  textového  obsahu  smlouvy  v  ote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eném  a  strojově  čitelné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át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