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§4/4 Správce  registru  smluv  neodpovídá  za  správnost  smluv  a  metadat  smluv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§5/1 el.  obrazu  textového  obsahu  smlouvy  v  otev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řeném  a  strojově  čitelné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rmátu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