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§4/4 Správce  registru  smluv  neodpovídá  za  správnost  smluv  a  metadat  smluv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§5/1 el.  obrazu  textového  obsahu  smlouvy  v  otev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řeném  a  strojově  čitelném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rmát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