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53B8" w:rsidRDefault="003B53B8" w:rsidP="003B53B8">
      <w:pPr>
        <w:spacing w:after="120"/>
        <w:jc w:val="center"/>
        <w:rPr>
          <w:rFonts w:ascii="Arial" w:hAnsi="Arial" w:cs="Arial"/>
          <w:b/>
          <w:bCs/>
          <w:sz w:val="44"/>
          <w:szCs w:val="44"/>
        </w:rPr>
      </w:pPr>
      <w:r>
        <w:rPr>
          <w:rFonts w:ascii="Arial" w:hAnsi="Arial" w:cs="Arial"/>
          <w:b/>
          <w:bCs/>
          <w:sz w:val="44"/>
          <w:szCs w:val="44"/>
        </w:rPr>
        <w:t>SMLOUVA O DÍLO</w:t>
      </w:r>
    </w:p>
    <w:p w:rsidR="003B53B8" w:rsidRDefault="003B53B8" w:rsidP="003B53B8">
      <w:pPr>
        <w:spacing w:before="120" w:line="300" w:lineRule="exact"/>
        <w:jc w:val="center"/>
        <w:rPr>
          <w:rFonts w:ascii="Arial" w:hAnsi="Arial" w:cs="Arial"/>
          <w:b/>
          <w:bCs/>
        </w:rPr>
      </w:pPr>
      <w:r>
        <w:rPr>
          <w:rFonts w:ascii="Arial" w:hAnsi="Arial" w:cs="Arial"/>
          <w:b/>
          <w:bCs/>
        </w:rPr>
        <w:t>č. -------/2017</w:t>
      </w:r>
    </w:p>
    <w:p w:rsidR="003B53B8" w:rsidRPr="00D93A31" w:rsidRDefault="003B53B8" w:rsidP="003B53B8">
      <w:pPr>
        <w:spacing w:before="120" w:line="300" w:lineRule="exact"/>
        <w:jc w:val="center"/>
        <w:rPr>
          <w:rFonts w:ascii="Times New Roman" w:hAnsi="Times New Roman"/>
          <w:b/>
          <w:bCs/>
          <w:sz w:val="24"/>
          <w:szCs w:val="24"/>
        </w:rPr>
      </w:pPr>
      <w:r w:rsidRPr="00D93A31">
        <w:rPr>
          <w:rFonts w:ascii="Times New Roman" w:hAnsi="Times New Roman"/>
          <w:b/>
          <w:bCs/>
          <w:sz w:val="24"/>
          <w:szCs w:val="24"/>
        </w:rPr>
        <w:t>uzavřená podle § 2586 a násl. zákona č. 89/2012 Sb., občanský zákoník,</w:t>
      </w:r>
      <w:r w:rsidRPr="007819E7">
        <w:rPr>
          <w:rFonts w:ascii="Arial" w:hAnsi="Arial" w:cs="Arial"/>
          <w:b/>
          <w:bCs/>
        </w:rPr>
        <w:t xml:space="preserve"> </w:t>
      </w:r>
      <w:r>
        <w:rPr>
          <w:rFonts w:ascii="Arial" w:hAnsi="Arial" w:cs="Arial"/>
          <w:b/>
          <w:bCs/>
        </w:rPr>
        <w:br/>
      </w:r>
      <w:r w:rsidRPr="007819E7">
        <w:rPr>
          <w:rFonts w:ascii="Times New Roman" w:hAnsi="Times New Roman"/>
          <w:b/>
          <w:bCs/>
          <w:sz w:val="24"/>
          <w:szCs w:val="24"/>
        </w:rPr>
        <w:t xml:space="preserve">a v souladu se zákonem č. </w:t>
      </w:r>
      <w:r w:rsidRPr="00BE534A">
        <w:rPr>
          <w:rFonts w:ascii="Times New Roman" w:hAnsi="Times New Roman"/>
          <w:b/>
          <w:sz w:val="24"/>
          <w:szCs w:val="24"/>
        </w:rPr>
        <w:t>134/2016 Sb., o zadávání veřejných zakázek</w:t>
      </w:r>
      <w:r>
        <w:t xml:space="preserve">, </w:t>
      </w:r>
      <w:r w:rsidRPr="00D93A31">
        <w:rPr>
          <w:rFonts w:ascii="Times New Roman" w:hAnsi="Times New Roman"/>
          <w:b/>
          <w:bCs/>
          <w:sz w:val="24"/>
          <w:szCs w:val="24"/>
        </w:rPr>
        <w:t xml:space="preserve">kterou níže uvedeného dne, měsíce a roku uzavřely smluvní strany: </w:t>
      </w:r>
    </w:p>
    <w:p w:rsidR="003B53B8" w:rsidRDefault="003B53B8" w:rsidP="003B53B8">
      <w:pPr>
        <w:spacing w:line="300" w:lineRule="exact"/>
        <w:jc w:val="center"/>
        <w:rPr>
          <w:rFonts w:ascii="Times New Roman" w:hAnsi="Times New Roman"/>
          <w:b/>
          <w:bCs/>
          <w:sz w:val="24"/>
          <w:szCs w:val="24"/>
        </w:rPr>
      </w:pPr>
    </w:p>
    <w:p w:rsidR="003B53B8" w:rsidRDefault="003B53B8" w:rsidP="003B53B8">
      <w:pPr>
        <w:numPr>
          <w:ilvl w:val="0"/>
          <w:numId w:val="5"/>
        </w:numPr>
        <w:autoSpaceDE w:val="0"/>
        <w:autoSpaceDN w:val="0"/>
        <w:spacing w:after="0" w:line="300" w:lineRule="exact"/>
        <w:rPr>
          <w:rFonts w:ascii="Times New Roman" w:hAnsi="Times New Roman"/>
          <w:sz w:val="24"/>
          <w:szCs w:val="24"/>
        </w:rPr>
      </w:pPr>
      <w:r w:rsidRPr="00D93A31">
        <w:rPr>
          <w:rFonts w:ascii="Times New Roman" w:hAnsi="Times New Roman"/>
          <w:b/>
          <w:bCs/>
          <w:sz w:val="24"/>
          <w:szCs w:val="24"/>
        </w:rPr>
        <w:t>Česká republika - Český báňský úřad</w:t>
      </w:r>
      <w:r w:rsidRPr="00D93A31">
        <w:rPr>
          <w:rFonts w:ascii="Times New Roman" w:hAnsi="Times New Roman"/>
          <w:b/>
          <w:bCs/>
          <w:sz w:val="24"/>
          <w:szCs w:val="24"/>
        </w:rPr>
        <w:br/>
      </w:r>
      <w:r w:rsidRPr="00D93A31">
        <w:rPr>
          <w:rFonts w:ascii="Times New Roman" w:hAnsi="Times New Roman"/>
          <w:sz w:val="24"/>
          <w:szCs w:val="24"/>
        </w:rPr>
        <w:t xml:space="preserve">se sídlem Kozí 4/748, 110 01 Praha 1 </w:t>
      </w:r>
      <w:r w:rsidRPr="00D93A31">
        <w:rPr>
          <w:rFonts w:ascii="Times New Roman" w:hAnsi="Times New Roman"/>
          <w:sz w:val="24"/>
          <w:szCs w:val="24"/>
        </w:rPr>
        <w:br/>
        <w:t xml:space="preserve">zastoupený Ing. Martinem Štemberkou, předsedou úřadu </w:t>
      </w:r>
      <w:r w:rsidRPr="00D93A31">
        <w:rPr>
          <w:rFonts w:ascii="Times New Roman" w:hAnsi="Times New Roman"/>
          <w:sz w:val="24"/>
          <w:szCs w:val="24"/>
        </w:rPr>
        <w:br/>
      </w:r>
      <w:proofErr w:type="gramStart"/>
      <w:r w:rsidRPr="00D93A31">
        <w:rPr>
          <w:rFonts w:ascii="Times New Roman" w:hAnsi="Times New Roman"/>
          <w:sz w:val="24"/>
          <w:szCs w:val="24"/>
        </w:rPr>
        <w:t xml:space="preserve">IČO:   </w:t>
      </w:r>
      <w:proofErr w:type="gramEnd"/>
      <w:r w:rsidRPr="00D93A31">
        <w:rPr>
          <w:rFonts w:ascii="Times New Roman" w:hAnsi="Times New Roman"/>
          <w:sz w:val="24"/>
          <w:szCs w:val="24"/>
        </w:rPr>
        <w:t xml:space="preserve">  00025844</w:t>
      </w:r>
      <w:r w:rsidRPr="00D93A31">
        <w:rPr>
          <w:rFonts w:ascii="Times New Roman" w:hAnsi="Times New Roman"/>
          <w:sz w:val="24"/>
          <w:szCs w:val="24"/>
        </w:rPr>
        <w:br/>
        <w:t>Bankovní spojení:   Česká národní banka</w:t>
      </w:r>
      <w:r w:rsidRPr="00D93A31">
        <w:rPr>
          <w:rFonts w:ascii="Times New Roman" w:hAnsi="Times New Roman"/>
          <w:sz w:val="24"/>
          <w:szCs w:val="24"/>
        </w:rPr>
        <w:br/>
        <w:t xml:space="preserve">  </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Pr="00D93A31">
        <w:rPr>
          <w:rFonts w:ascii="Times New Roman" w:hAnsi="Times New Roman"/>
          <w:sz w:val="24"/>
          <w:szCs w:val="24"/>
        </w:rPr>
        <w:t>číslo účtu:  4021001/0710</w:t>
      </w:r>
      <w:r w:rsidRPr="00D93A31">
        <w:rPr>
          <w:rFonts w:ascii="Times New Roman" w:hAnsi="Times New Roman"/>
          <w:sz w:val="24"/>
          <w:szCs w:val="24"/>
        </w:rPr>
        <w:br/>
        <w:t>telefon:</w:t>
      </w:r>
      <w:r w:rsidRPr="00D93A31">
        <w:rPr>
          <w:rFonts w:ascii="Times New Roman" w:hAnsi="Times New Roman"/>
          <w:sz w:val="24"/>
          <w:szCs w:val="24"/>
        </w:rPr>
        <w:tab/>
        <w:t>221775311</w:t>
      </w:r>
      <w:r w:rsidRPr="00D93A31">
        <w:rPr>
          <w:rFonts w:ascii="Times New Roman" w:hAnsi="Times New Roman"/>
          <w:sz w:val="24"/>
          <w:szCs w:val="24"/>
        </w:rPr>
        <w:br/>
        <w:t>fax:</w:t>
      </w:r>
      <w:r w:rsidRPr="00D93A31">
        <w:rPr>
          <w:rFonts w:ascii="Times New Roman" w:hAnsi="Times New Roman"/>
          <w:sz w:val="24"/>
          <w:szCs w:val="24"/>
        </w:rPr>
        <w:tab/>
      </w:r>
      <w:r w:rsidRPr="00D93A31">
        <w:rPr>
          <w:rFonts w:ascii="Times New Roman" w:hAnsi="Times New Roman"/>
          <w:sz w:val="24"/>
          <w:szCs w:val="24"/>
        </w:rPr>
        <w:tab/>
        <w:t>221775363</w:t>
      </w:r>
      <w:r>
        <w:rPr>
          <w:rFonts w:ascii="Times New Roman" w:hAnsi="Times New Roman"/>
          <w:sz w:val="24"/>
          <w:szCs w:val="24"/>
        </w:rPr>
        <w:br/>
        <w:t xml:space="preserve">Datová schránka:  </w:t>
      </w:r>
      <w:r w:rsidRPr="00D93A31">
        <w:rPr>
          <w:rFonts w:ascii="Times New Roman" w:hAnsi="Times New Roman"/>
          <w:sz w:val="24"/>
          <w:szCs w:val="24"/>
        </w:rPr>
        <w:t>rn6aas6</w:t>
      </w:r>
      <w:r w:rsidRPr="00D93A31">
        <w:rPr>
          <w:rFonts w:ascii="Times New Roman" w:hAnsi="Times New Roman"/>
          <w:sz w:val="24"/>
          <w:szCs w:val="24"/>
        </w:rPr>
        <w:br/>
        <w:t xml:space="preserve">(dále jen </w:t>
      </w:r>
      <w:r w:rsidRPr="00D93A31">
        <w:rPr>
          <w:rFonts w:ascii="Times New Roman" w:hAnsi="Times New Roman"/>
          <w:b/>
          <w:i/>
          <w:sz w:val="24"/>
          <w:szCs w:val="24"/>
        </w:rPr>
        <w:t>„objednatel</w:t>
      </w:r>
      <w:r w:rsidRPr="00D93A31">
        <w:rPr>
          <w:rFonts w:ascii="Times New Roman" w:hAnsi="Times New Roman"/>
          <w:b/>
          <w:bCs/>
          <w:i/>
          <w:iCs/>
          <w:sz w:val="24"/>
          <w:szCs w:val="24"/>
        </w:rPr>
        <w:t>”</w:t>
      </w:r>
      <w:r w:rsidRPr="00D93A31">
        <w:rPr>
          <w:rFonts w:ascii="Times New Roman" w:hAnsi="Times New Roman"/>
          <w:sz w:val="24"/>
          <w:szCs w:val="24"/>
        </w:rPr>
        <w:t>)</w:t>
      </w:r>
    </w:p>
    <w:p w:rsidR="003B53B8" w:rsidRDefault="003B53B8" w:rsidP="003B53B8">
      <w:pPr>
        <w:autoSpaceDE w:val="0"/>
        <w:autoSpaceDN w:val="0"/>
        <w:spacing w:line="300" w:lineRule="exact"/>
        <w:ind w:left="284"/>
        <w:rPr>
          <w:rFonts w:ascii="Times New Roman" w:hAnsi="Times New Roman"/>
          <w:sz w:val="24"/>
          <w:szCs w:val="24"/>
        </w:rPr>
      </w:pPr>
    </w:p>
    <w:p w:rsidR="003B53B8" w:rsidRPr="00F97CFA" w:rsidRDefault="003B53B8" w:rsidP="003B53B8">
      <w:pPr>
        <w:numPr>
          <w:ilvl w:val="0"/>
          <w:numId w:val="5"/>
        </w:numPr>
        <w:spacing w:before="120" w:after="0" w:line="300" w:lineRule="exact"/>
        <w:rPr>
          <w:rFonts w:ascii="Times New Roman" w:hAnsi="Times New Roman"/>
          <w:sz w:val="24"/>
          <w:szCs w:val="24"/>
        </w:rPr>
      </w:pPr>
      <w:r>
        <w:rPr>
          <w:rFonts w:ascii="Times New Roman" w:hAnsi="Times New Roman"/>
          <w:b/>
          <w:sz w:val="24"/>
          <w:szCs w:val="24"/>
        </w:rPr>
        <w:t>DIGIS, spol. s r.o.</w:t>
      </w:r>
      <w:r>
        <w:rPr>
          <w:rFonts w:ascii="Times New Roman" w:hAnsi="Times New Roman"/>
          <w:b/>
          <w:sz w:val="24"/>
          <w:szCs w:val="24"/>
        </w:rPr>
        <w:br/>
      </w:r>
      <w:r w:rsidRPr="00BE534A">
        <w:rPr>
          <w:rFonts w:ascii="Times New Roman" w:hAnsi="Times New Roman"/>
          <w:sz w:val="24"/>
          <w:szCs w:val="24"/>
        </w:rPr>
        <w:t xml:space="preserve">se sídlem </w:t>
      </w:r>
      <w:r>
        <w:rPr>
          <w:rFonts w:ascii="Times New Roman" w:hAnsi="Times New Roman"/>
          <w:sz w:val="24"/>
          <w:szCs w:val="24"/>
        </w:rPr>
        <w:t>Výstavní 292/13, 702 00 Ostrava – Moravská Ostrava</w:t>
      </w:r>
      <w:r>
        <w:rPr>
          <w:rFonts w:ascii="Times New Roman" w:hAnsi="Times New Roman"/>
          <w:sz w:val="24"/>
          <w:szCs w:val="24"/>
        </w:rPr>
        <w:br/>
      </w:r>
      <w:r w:rsidRPr="00BE534A">
        <w:rPr>
          <w:rFonts w:ascii="Times New Roman" w:hAnsi="Times New Roman"/>
          <w:sz w:val="24"/>
          <w:szCs w:val="24"/>
        </w:rPr>
        <w:t xml:space="preserve">zastoupená </w:t>
      </w:r>
      <w:r>
        <w:rPr>
          <w:rFonts w:ascii="Times New Roman" w:hAnsi="Times New Roman"/>
          <w:sz w:val="24"/>
          <w:szCs w:val="24"/>
        </w:rPr>
        <w:t>Ing. Liborem Štefkem, jednatelem a ředitelem společnosti</w:t>
      </w:r>
      <w:r w:rsidRPr="00BE534A">
        <w:rPr>
          <w:rFonts w:ascii="Times New Roman" w:hAnsi="Times New Roman"/>
          <w:sz w:val="24"/>
          <w:szCs w:val="24"/>
        </w:rPr>
        <w:br/>
      </w:r>
      <w:r w:rsidR="00C9221E" w:rsidRPr="00BE534A">
        <w:rPr>
          <w:rFonts w:ascii="Times New Roman" w:hAnsi="Times New Roman"/>
          <w:sz w:val="24"/>
          <w:szCs w:val="24"/>
        </w:rPr>
        <w:t>IČO: 19012276</w:t>
      </w:r>
      <w:r>
        <w:rPr>
          <w:rFonts w:ascii="Times New Roman" w:hAnsi="Times New Roman"/>
          <w:sz w:val="24"/>
          <w:szCs w:val="24"/>
        </w:rPr>
        <w:br/>
      </w:r>
      <w:r w:rsidR="00C9221E" w:rsidRPr="00BE534A">
        <w:rPr>
          <w:rFonts w:ascii="Times New Roman" w:hAnsi="Times New Roman"/>
          <w:sz w:val="24"/>
          <w:szCs w:val="24"/>
        </w:rPr>
        <w:t>DIČ: CZ</w:t>
      </w:r>
      <w:r>
        <w:rPr>
          <w:rFonts w:ascii="Times New Roman" w:hAnsi="Times New Roman"/>
          <w:sz w:val="24"/>
          <w:szCs w:val="24"/>
        </w:rPr>
        <w:t>19012276</w:t>
      </w:r>
      <w:r w:rsidRPr="00BE534A">
        <w:rPr>
          <w:rFonts w:ascii="Times New Roman" w:hAnsi="Times New Roman"/>
          <w:sz w:val="24"/>
          <w:szCs w:val="24"/>
        </w:rPr>
        <w:br/>
      </w:r>
      <w:r w:rsidRPr="00524D2C">
        <w:rPr>
          <w:rFonts w:ascii="Times New Roman" w:hAnsi="Times New Roman"/>
          <w:sz w:val="24"/>
          <w:szCs w:val="24"/>
        </w:rPr>
        <w:t>Zapsaná</w:t>
      </w:r>
      <w:r w:rsidRPr="00524D2C">
        <w:rPr>
          <w:rFonts w:ascii="Times New Roman" w:hAnsi="Times New Roman" w:cs="Times New Roman"/>
          <w:sz w:val="24"/>
          <w:szCs w:val="24"/>
        </w:rPr>
        <w:t>: v </w:t>
      </w:r>
      <w:r>
        <w:rPr>
          <w:rFonts w:ascii="Times New Roman" w:hAnsi="Times New Roman" w:cs="Times New Roman"/>
          <w:sz w:val="24"/>
          <w:szCs w:val="24"/>
        </w:rPr>
        <w:t>OR</w:t>
      </w:r>
      <w:r w:rsidRPr="00524D2C">
        <w:rPr>
          <w:rFonts w:ascii="Times New Roman" w:hAnsi="Times New Roman" w:cs="Times New Roman"/>
          <w:sz w:val="24"/>
          <w:szCs w:val="24"/>
        </w:rPr>
        <w:t xml:space="preserve"> </w:t>
      </w:r>
      <w:r w:rsidR="00C9221E" w:rsidRPr="00524D2C">
        <w:rPr>
          <w:rFonts w:ascii="Times New Roman" w:hAnsi="Times New Roman" w:cs="Times New Roman"/>
          <w:sz w:val="24"/>
          <w:szCs w:val="24"/>
        </w:rPr>
        <w:t>vedeného u Krajského</w:t>
      </w:r>
      <w:r w:rsidRPr="00524D2C">
        <w:rPr>
          <w:rFonts w:ascii="Times New Roman" w:hAnsi="Times New Roman" w:cs="Times New Roman"/>
          <w:sz w:val="24"/>
          <w:szCs w:val="24"/>
        </w:rPr>
        <w:t xml:space="preserve"> soudu v Ostravě, oddíl C, vložka 961</w:t>
      </w:r>
      <w:r>
        <w:rPr>
          <w:rFonts w:ascii="Times New Roman" w:hAnsi="Times New Roman"/>
          <w:sz w:val="24"/>
          <w:szCs w:val="24"/>
        </w:rPr>
        <w:br/>
        <w:t xml:space="preserve">Bankovní spojení: Komerční banka a.s., </w:t>
      </w:r>
      <w:proofErr w:type="spellStart"/>
      <w:r>
        <w:rPr>
          <w:rFonts w:ascii="Times New Roman" w:hAnsi="Times New Roman"/>
          <w:sz w:val="24"/>
          <w:szCs w:val="24"/>
        </w:rPr>
        <w:t>pob</w:t>
      </w:r>
      <w:proofErr w:type="spellEnd"/>
      <w:r>
        <w:rPr>
          <w:rFonts w:ascii="Times New Roman" w:hAnsi="Times New Roman"/>
          <w:sz w:val="24"/>
          <w:szCs w:val="24"/>
        </w:rPr>
        <w:t>. Ostrava</w:t>
      </w:r>
      <w:r w:rsidRPr="00BE534A">
        <w:rPr>
          <w:rFonts w:ascii="Times New Roman" w:hAnsi="Times New Roman"/>
          <w:sz w:val="24"/>
          <w:szCs w:val="24"/>
        </w:rPr>
        <w:br/>
      </w:r>
      <w:r>
        <w:rPr>
          <w:rFonts w:ascii="Times New Roman" w:hAnsi="Times New Roman"/>
          <w:sz w:val="24"/>
          <w:szCs w:val="24"/>
        </w:rPr>
        <w:t xml:space="preserve">                               </w:t>
      </w:r>
      <w:r w:rsidRPr="00BE534A">
        <w:rPr>
          <w:rFonts w:ascii="Times New Roman" w:hAnsi="Times New Roman"/>
          <w:sz w:val="24"/>
          <w:szCs w:val="24"/>
        </w:rPr>
        <w:t xml:space="preserve">číslo </w:t>
      </w:r>
      <w:r w:rsidR="00C9221E" w:rsidRPr="00BE534A">
        <w:rPr>
          <w:rFonts w:ascii="Times New Roman" w:hAnsi="Times New Roman"/>
          <w:sz w:val="24"/>
          <w:szCs w:val="24"/>
        </w:rPr>
        <w:t>účtu: 740948761</w:t>
      </w:r>
      <w:r>
        <w:rPr>
          <w:rFonts w:ascii="Times New Roman" w:hAnsi="Times New Roman"/>
          <w:sz w:val="24"/>
          <w:szCs w:val="24"/>
        </w:rPr>
        <w:t>/0100</w:t>
      </w:r>
      <w:r>
        <w:rPr>
          <w:rFonts w:ascii="Times New Roman" w:hAnsi="Times New Roman"/>
          <w:sz w:val="24"/>
          <w:szCs w:val="24"/>
        </w:rPr>
        <w:br/>
      </w:r>
      <w:r w:rsidRPr="00F97CFA">
        <w:rPr>
          <w:rFonts w:ascii="Times New Roman" w:hAnsi="Times New Roman"/>
          <w:sz w:val="24"/>
          <w:szCs w:val="24"/>
        </w:rPr>
        <w:t xml:space="preserve">telefon: </w:t>
      </w:r>
      <w:r>
        <w:rPr>
          <w:rFonts w:ascii="Times New Roman" w:hAnsi="Times New Roman"/>
          <w:sz w:val="24"/>
          <w:szCs w:val="24"/>
        </w:rPr>
        <w:t>596938985</w:t>
      </w:r>
      <w:r>
        <w:rPr>
          <w:rFonts w:ascii="Times New Roman" w:hAnsi="Times New Roman"/>
          <w:sz w:val="24"/>
          <w:szCs w:val="24"/>
        </w:rPr>
        <w:br/>
      </w:r>
      <w:r w:rsidRPr="00F97CFA">
        <w:rPr>
          <w:rFonts w:ascii="Times New Roman" w:hAnsi="Times New Roman"/>
          <w:sz w:val="24"/>
          <w:szCs w:val="24"/>
        </w:rPr>
        <w:t>Datová schránka:</w:t>
      </w:r>
      <w:r>
        <w:rPr>
          <w:rFonts w:ascii="Times New Roman" w:hAnsi="Times New Roman"/>
          <w:sz w:val="24"/>
          <w:szCs w:val="24"/>
        </w:rPr>
        <w:t xml:space="preserve"> 4tfyys4</w:t>
      </w:r>
      <w:r w:rsidRPr="00F97CFA">
        <w:rPr>
          <w:rFonts w:ascii="Times New Roman" w:hAnsi="Times New Roman"/>
          <w:sz w:val="24"/>
          <w:szCs w:val="24"/>
        </w:rPr>
        <w:br/>
        <w:t xml:space="preserve">(dále jen </w:t>
      </w:r>
      <w:r w:rsidRPr="00F97CFA">
        <w:rPr>
          <w:rFonts w:ascii="Times New Roman" w:hAnsi="Times New Roman"/>
          <w:b/>
          <w:bCs/>
          <w:i/>
          <w:iCs/>
          <w:sz w:val="24"/>
          <w:szCs w:val="24"/>
        </w:rPr>
        <w:t>„zhotovitel“</w:t>
      </w:r>
      <w:r w:rsidRPr="00F97CFA">
        <w:rPr>
          <w:rFonts w:ascii="Times New Roman" w:hAnsi="Times New Roman"/>
          <w:sz w:val="24"/>
          <w:szCs w:val="24"/>
        </w:rPr>
        <w:t>)</w:t>
      </w:r>
    </w:p>
    <w:p w:rsidR="003B53B8" w:rsidRDefault="003B53B8" w:rsidP="003B53B8">
      <w:pPr>
        <w:tabs>
          <w:tab w:val="left" w:pos="2127"/>
        </w:tabs>
        <w:spacing w:line="300" w:lineRule="exact"/>
        <w:jc w:val="center"/>
        <w:rPr>
          <w:rFonts w:ascii="Times New Roman" w:hAnsi="Times New Roman"/>
          <w:sz w:val="24"/>
          <w:szCs w:val="24"/>
        </w:rPr>
      </w:pPr>
    </w:p>
    <w:p w:rsidR="003B53B8" w:rsidRDefault="003B53B8" w:rsidP="003B53B8">
      <w:pPr>
        <w:tabs>
          <w:tab w:val="left" w:pos="2127"/>
        </w:tabs>
        <w:spacing w:line="300" w:lineRule="exact"/>
        <w:jc w:val="center"/>
        <w:rPr>
          <w:rFonts w:ascii="Times New Roman" w:hAnsi="Times New Roman"/>
          <w:sz w:val="24"/>
          <w:szCs w:val="24"/>
        </w:rPr>
      </w:pPr>
    </w:p>
    <w:p w:rsidR="003B53B8" w:rsidRPr="003D5C55" w:rsidRDefault="003B53B8" w:rsidP="003B53B8">
      <w:pPr>
        <w:tabs>
          <w:tab w:val="left" w:pos="2127"/>
        </w:tabs>
        <w:spacing w:line="300" w:lineRule="exact"/>
        <w:jc w:val="center"/>
        <w:rPr>
          <w:rFonts w:ascii="Times New Roman" w:hAnsi="Times New Roman"/>
          <w:sz w:val="24"/>
          <w:szCs w:val="24"/>
        </w:rPr>
      </w:pPr>
    </w:p>
    <w:p w:rsidR="003B53B8" w:rsidRPr="00AE7E09" w:rsidRDefault="003B53B8" w:rsidP="003B53B8">
      <w:pPr>
        <w:spacing w:before="120" w:line="300" w:lineRule="exact"/>
        <w:jc w:val="center"/>
        <w:rPr>
          <w:rFonts w:ascii="Times New Roman" w:hAnsi="Times New Roman"/>
          <w:b/>
          <w:bCs/>
          <w:sz w:val="26"/>
          <w:szCs w:val="24"/>
        </w:rPr>
      </w:pPr>
      <w:r w:rsidRPr="00AE7E09">
        <w:rPr>
          <w:rFonts w:ascii="Times New Roman" w:hAnsi="Times New Roman"/>
          <w:b/>
          <w:bCs/>
          <w:sz w:val="26"/>
          <w:szCs w:val="24"/>
        </w:rPr>
        <w:t>I.</w:t>
      </w:r>
    </w:p>
    <w:p w:rsidR="003B53B8" w:rsidRPr="00AE7E09" w:rsidRDefault="003B53B8" w:rsidP="003B53B8">
      <w:pPr>
        <w:spacing w:line="300" w:lineRule="exact"/>
        <w:jc w:val="center"/>
        <w:rPr>
          <w:rFonts w:ascii="Times New Roman" w:hAnsi="Times New Roman"/>
          <w:sz w:val="26"/>
          <w:szCs w:val="24"/>
        </w:rPr>
      </w:pPr>
      <w:r w:rsidRPr="00AE7E09">
        <w:rPr>
          <w:rFonts w:ascii="Times New Roman" w:hAnsi="Times New Roman"/>
          <w:b/>
          <w:bCs/>
          <w:sz w:val="26"/>
          <w:szCs w:val="24"/>
          <w:u w:val="single"/>
        </w:rPr>
        <w:t>Předmět smlouvy</w:t>
      </w:r>
    </w:p>
    <w:p w:rsidR="003B53B8" w:rsidRPr="00AE7E09" w:rsidRDefault="003B53B8" w:rsidP="003B53B8">
      <w:pPr>
        <w:pStyle w:val="Styl2"/>
        <w:numPr>
          <w:ilvl w:val="0"/>
          <w:numId w:val="17"/>
        </w:numPr>
        <w:spacing w:line="300" w:lineRule="exact"/>
        <w:jc w:val="both"/>
      </w:pPr>
      <w:r w:rsidRPr="00AE7E09">
        <w:t xml:space="preserve">Předmětem </w:t>
      </w:r>
      <w:r>
        <w:t>této smlouvy</w:t>
      </w:r>
      <w:r w:rsidRPr="00AE7E09">
        <w:t xml:space="preserve"> je „</w:t>
      </w:r>
      <w:r w:rsidRPr="00AE7E09">
        <w:rPr>
          <w:b/>
          <w:bCs/>
        </w:rPr>
        <w:t>Vytvoření geografického informačního systému státní báňské správy</w:t>
      </w:r>
      <w:r>
        <w:rPr>
          <w:b/>
          <w:bCs/>
        </w:rPr>
        <w:t xml:space="preserve"> (GIS)</w:t>
      </w:r>
      <w:r w:rsidRPr="00AE7E09">
        <w:rPr>
          <w:b/>
          <w:bCs/>
        </w:rPr>
        <w:t>“</w:t>
      </w:r>
      <w:r>
        <w:rPr>
          <w:b/>
          <w:bCs/>
        </w:rPr>
        <w:t xml:space="preserve"> </w:t>
      </w:r>
      <w:r w:rsidRPr="00AE7E09">
        <w:rPr>
          <w:bCs/>
        </w:rPr>
        <w:t>(dále jen „dílo“).</w:t>
      </w:r>
      <w:r w:rsidRPr="00AE7E09">
        <w:rPr>
          <w:b/>
          <w:bCs/>
        </w:rPr>
        <w:t xml:space="preserve"> </w:t>
      </w:r>
    </w:p>
    <w:p w:rsidR="003B53B8" w:rsidRPr="00AE7E09" w:rsidRDefault="003B53B8" w:rsidP="003B53B8">
      <w:pPr>
        <w:pStyle w:val="Styl2"/>
        <w:numPr>
          <w:ilvl w:val="0"/>
          <w:numId w:val="17"/>
        </w:numPr>
        <w:spacing w:line="300" w:lineRule="exact"/>
        <w:jc w:val="both"/>
        <w:rPr>
          <w:b/>
          <w:bCs/>
        </w:rPr>
      </w:pPr>
      <w:r w:rsidRPr="00AE7E09">
        <w:rPr>
          <w:b/>
          <w:bCs/>
        </w:rPr>
        <w:t xml:space="preserve">Vymezení předmětu </w:t>
      </w:r>
      <w:r>
        <w:rPr>
          <w:b/>
          <w:bCs/>
        </w:rPr>
        <w:t>díla</w:t>
      </w:r>
      <w:r w:rsidRPr="00AE7E09">
        <w:rPr>
          <w:b/>
          <w:bCs/>
        </w:rPr>
        <w:t xml:space="preserve">: </w:t>
      </w:r>
    </w:p>
    <w:p w:rsidR="003B53B8" w:rsidRPr="00AE7E09" w:rsidRDefault="003B53B8" w:rsidP="003B53B8">
      <w:pPr>
        <w:spacing w:before="120" w:line="300" w:lineRule="exact"/>
        <w:jc w:val="both"/>
        <w:rPr>
          <w:rFonts w:ascii="Times New Roman" w:hAnsi="Times New Roman"/>
          <w:sz w:val="24"/>
          <w:szCs w:val="24"/>
          <w:u w:val="single"/>
        </w:rPr>
      </w:pPr>
      <w:r w:rsidRPr="00AE7E09">
        <w:rPr>
          <w:rFonts w:ascii="Times New Roman" w:hAnsi="Times New Roman"/>
          <w:sz w:val="24"/>
          <w:szCs w:val="24"/>
        </w:rPr>
        <w:t xml:space="preserve">     </w:t>
      </w:r>
      <w:r w:rsidRPr="00AE7E09">
        <w:rPr>
          <w:rFonts w:ascii="Times New Roman" w:hAnsi="Times New Roman"/>
          <w:sz w:val="24"/>
          <w:szCs w:val="24"/>
          <w:u w:val="single"/>
        </w:rPr>
        <w:t>Řešení GIS:</w:t>
      </w:r>
    </w:p>
    <w:p w:rsidR="003B53B8" w:rsidRPr="00AE7E09" w:rsidRDefault="003B53B8" w:rsidP="003B53B8">
      <w:pPr>
        <w:numPr>
          <w:ilvl w:val="1"/>
          <w:numId w:val="17"/>
        </w:numPr>
        <w:spacing w:before="120" w:after="0" w:line="300" w:lineRule="exact"/>
        <w:jc w:val="both"/>
        <w:rPr>
          <w:rFonts w:ascii="Times New Roman" w:hAnsi="Times New Roman"/>
          <w:sz w:val="24"/>
          <w:szCs w:val="24"/>
        </w:rPr>
      </w:pPr>
      <w:r w:rsidRPr="00AE7E09">
        <w:rPr>
          <w:rFonts w:ascii="Times New Roman" w:hAnsi="Times New Roman"/>
          <w:sz w:val="24"/>
          <w:szCs w:val="24"/>
        </w:rPr>
        <w:t xml:space="preserve">Řešení GIS musí informačně podpořit legislativou definované agendy. Jejich vymezení je po jednotlivých zákonech podrobně specifikováno v Příloze č. 1 této výzvy. </w:t>
      </w:r>
      <w:r>
        <w:rPr>
          <w:rFonts w:ascii="Times New Roman" w:hAnsi="Times New Roman"/>
          <w:sz w:val="24"/>
          <w:szCs w:val="24"/>
        </w:rPr>
        <w:t xml:space="preserve">Požadavky </w:t>
      </w:r>
      <w:r w:rsidRPr="00AE7E09">
        <w:rPr>
          <w:rFonts w:ascii="Times New Roman" w:hAnsi="Times New Roman"/>
          <w:sz w:val="24"/>
          <w:szCs w:val="24"/>
        </w:rPr>
        <w:t>na řešení GIS vycházejí z potřeb na informační podporu těchto agend.</w:t>
      </w:r>
    </w:p>
    <w:p w:rsidR="003B53B8" w:rsidRPr="00AE7E09" w:rsidRDefault="003B53B8" w:rsidP="003B53B8">
      <w:pPr>
        <w:numPr>
          <w:ilvl w:val="1"/>
          <w:numId w:val="17"/>
        </w:numPr>
        <w:spacing w:before="120" w:after="0" w:line="300" w:lineRule="exact"/>
        <w:jc w:val="both"/>
        <w:rPr>
          <w:rFonts w:ascii="Times New Roman" w:hAnsi="Times New Roman"/>
          <w:sz w:val="24"/>
          <w:szCs w:val="24"/>
        </w:rPr>
      </w:pPr>
      <w:r w:rsidRPr="00AE7E09">
        <w:rPr>
          <w:rFonts w:ascii="Times New Roman" w:hAnsi="Times New Roman"/>
          <w:sz w:val="24"/>
          <w:szCs w:val="24"/>
        </w:rPr>
        <w:lastRenderedPageBreak/>
        <w:t>Architektonický návrh řešení musí splňovat požadavky kladené Odborem Hlavního architekta Ministerstva vnitra na zpracování rozvojových záměrů. Zároveň musí zohledňovat vazby na interní systémy SBS a nastavené datové toky mezi ČBÚ a ČÚZK, Ministerstvem životního prostředí a Českou geologickou službou.</w:t>
      </w:r>
    </w:p>
    <w:p w:rsidR="003B53B8" w:rsidRPr="00AE7E09" w:rsidRDefault="003B53B8" w:rsidP="003B53B8">
      <w:pPr>
        <w:numPr>
          <w:ilvl w:val="1"/>
          <w:numId w:val="17"/>
        </w:numPr>
        <w:spacing w:before="120" w:after="0" w:line="300" w:lineRule="exact"/>
        <w:jc w:val="both"/>
        <w:rPr>
          <w:rFonts w:ascii="Times New Roman" w:hAnsi="Times New Roman"/>
          <w:sz w:val="24"/>
          <w:szCs w:val="24"/>
        </w:rPr>
      </w:pPr>
      <w:r w:rsidRPr="00AE7E09">
        <w:rPr>
          <w:rFonts w:ascii="Times New Roman" w:hAnsi="Times New Roman"/>
          <w:sz w:val="24"/>
          <w:szCs w:val="24"/>
        </w:rPr>
        <w:t xml:space="preserve">Zásadní motivací pro nasazení GIS je </w:t>
      </w:r>
      <w:r w:rsidRPr="00AE7E09">
        <w:rPr>
          <w:rFonts w:ascii="Times New Roman" w:hAnsi="Times New Roman"/>
          <w:b/>
          <w:sz w:val="24"/>
          <w:szCs w:val="24"/>
        </w:rPr>
        <w:t xml:space="preserve">zajištění adekvátní podpory vybraných agend </w:t>
      </w:r>
      <w:r w:rsidRPr="00AE7E09">
        <w:rPr>
          <w:rFonts w:ascii="Times New Roman" w:hAnsi="Times New Roman"/>
          <w:b/>
          <w:sz w:val="24"/>
          <w:szCs w:val="24"/>
        </w:rPr>
        <w:br/>
        <w:t>na úseku státní báňské správy</w:t>
      </w:r>
      <w:r w:rsidRPr="00AE7E09">
        <w:rPr>
          <w:rFonts w:ascii="Times New Roman" w:hAnsi="Times New Roman"/>
          <w:sz w:val="24"/>
          <w:szCs w:val="24"/>
        </w:rPr>
        <w:t xml:space="preserve">, které nejsou v současné době implementovány. Informační systém bude budován plně v souladu s požadavky definovanými zákonem </w:t>
      </w:r>
      <w:r w:rsidRPr="00AE7E09">
        <w:rPr>
          <w:rFonts w:ascii="Times New Roman" w:hAnsi="Times New Roman"/>
          <w:sz w:val="24"/>
          <w:szCs w:val="24"/>
        </w:rPr>
        <w:br/>
        <w:t xml:space="preserve">č. 365/2000 Sb., tedy s požadavky na informační koncepci, provozní dokumentaci </w:t>
      </w:r>
      <w:r w:rsidRPr="00AE7E09">
        <w:rPr>
          <w:rFonts w:ascii="Times New Roman" w:hAnsi="Times New Roman"/>
          <w:sz w:val="24"/>
          <w:szCs w:val="24"/>
        </w:rPr>
        <w:br/>
        <w:t>a rozhraní vůči základním registrům.</w:t>
      </w:r>
    </w:p>
    <w:p w:rsidR="003B53B8" w:rsidRPr="004950FB" w:rsidRDefault="003B53B8" w:rsidP="003B53B8">
      <w:pPr>
        <w:numPr>
          <w:ilvl w:val="1"/>
          <w:numId w:val="17"/>
        </w:numPr>
        <w:spacing w:before="120" w:after="0" w:line="300" w:lineRule="exact"/>
        <w:ind w:left="568" w:hanging="284"/>
        <w:jc w:val="both"/>
        <w:rPr>
          <w:rFonts w:ascii="Times New Roman" w:hAnsi="Times New Roman"/>
          <w:sz w:val="24"/>
          <w:szCs w:val="24"/>
        </w:rPr>
      </w:pPr>
      <w:r w:rsidRPr="00AE7E09">
        <w:rPr>
          <w:rFonts w:ascii="Times New Roman" w:hAnsi="Times New Roman"/>
          <w:bCs/>
          <w:iCs/>
          <w:sz w:val="24"/>
          <w:szCs w:val="24"/>
        </w:rPr>
        <w:t xml:space="preserve">Podrobné vymezení předmětu </w:t>
      </w:r>
      <w:r>
        <w:rPr>
          <w:rFonts w:ascii="Times New Roman" w:hAnsi="Times New Roman"/>
          <w:bCs/>
          <w:iCs/>
          <w:sz w:val="24"/>
          <w:szCs w:val="24"/>
        </w:rPr>
        <w:t>díla</w:t>
      </w:r>
      <w:r w:rsidRPr="00AE7E09">
        <w:rPr>
          <w:rFonts w:ascii="Times New Roman" w:hAnsi="Times New Roman"/>
          <w:bCs/>
          <w:iCs/>
          <w:sz w:val="24"/>
          <w:szCs w:val="24"/>
        </w:rPr>
        <w:t xml:space="preserve"> je obsaženo v Příloze č. 1. této </w:t>
      </w:r>
      <w:r>
        <w:rPr>
          <w:rFonts w:ascii="Times New Roman" w:hAnsi="Times New Roman"/>
          <w:bCs/>
          <w:iCs/>
          <w:sz w:val="24"/>
          <w:szCs w:val="24"/>
        </w:rPr>
        <w:t>smlouvy</w:t>
      </w:r>
      <w:r w:rsidRPr="00AE7E09">
        <w:rPr>
          <w:rFonts w:ascii="Times New Roman" w:hAnsi="Times New Roman"/>
          <w:bCs/>
          <w:iCs/>
          <w:sz w:val="24"/>
          <w:szCs w:val="24"/>
        </w:rPr>
        <w:t>.</w:t>
      </w:r>
    </w:p>
    <w:p w:rsidR="003B53B8" w:rsidRPr="00AE7E09" w:rsidRDefault="003B53B8" w:rsidP="003B53B8">
      <w:pPr>
        <w:spacing w:before="120" w:line="300" w:lineRule="exact"/>
        <w:ind w:left="568"/>
        <w:jc w:val="both"/>
        <w:rPr>
          <w:rFonts w:ascii="Times New Roman" w:hAnsi="Times New Roman"/>
          <w:sz w:val="24"/>
          <w:szCs w:val="24"/>
        </w:rPr>
      </w:pPr>
    </w:p>
    <w:p w:rsidR="003B53B8" w:rsidRDefault="003B53B8" w:rsidP="003B53B8">
      <w:pPr>
        <w:tabs>
          <w:tab w:val="left" w:pos="284"/>
        </w:tabs>
        <w:spacing w:line="300" w:lineRule="exact"/>
        <w:jc w:val="center"/>
        <w:rPr>
          <w:rFonts w:ascii="Times New Roman" w:hAnsi="Times New Roman"/>
          <w:b/>
          <w:bCs/>
          <w:sz w:val="24"/>
          <w:szCs w:val="24"/>
        </w:rPr>
      </w:pPr>
    </w:p>
    <w:p w:rsidR="003B53B8" w:rsidRPr="00987DDD" w:rsidRDefault="003B53B8" w:rsidP="003B53B8">
      <w:pPr>
        <w:tabs>
          <w:tab w:val="left" w:pos="284"/>
        </w:tabs>
        <w:spacing w:line="300" w:lineRule="exact"/>
        <w:jc w:val="center"/>
        <w:rPr>
          <w:rFonts w:ascii="Times New Roman" w:hAnsi="Times New Roman"/>
          <w:b/>
          <w:bCs/>
          <w:sz w:val="26"/>
          <w:szCs w:val="24"/>
        </w:rPr>
      </w:pPr>
      <w:r w:rsidRPr="00987DDD">
        <w:rPr>
          <w:rFonts w:ascii="Times New Roman" w:hAnsi="Times New Roman"/>
          <w:b/>
          <w:bCs/>
          <w:sz w:val="26"/>
          <w:szCs w:val="24"/>
        </w:rPr>
        <w:t>II.</w:t>
      </w:r>
    </w:p>
    <w:p w:rsidR="003B53B8" w:rsidRPr="00987DDD" w:rsidRDefault="003B53B8" w:rsidP="003B53B8">
      <w:pPr>
        <w:tabs>
          <w:tab w:val="left" w:pos="284"/>
        </w:tabs>
        <w:spacing w:line="300" w:lineRule="exact"/>
        <w:jc w:val="center"/>
        <w:rPr>
          <w:rFonts w:ascii="Times New Roman" w:hAnsi="Times New Roman"/>
          <w:b/>
          <w:bCs/>
          <w:sz w:val="26"/>
          <w:szCs w:val="24"/>
          <w:u w:val="single"/>
        </w:rPr>
      </w:pPr>
      <w:r w:rsidRPr="00987DDD">
        <w:rPr>
          <w:rFonts w:ascii="Times New Roman" w:hAnsi="Times New Roman"/>
          <w:b/>
          <w:bCs/>
          <w:sz w:val="26"/>
          <w:szCs w:val="24"/>
          <w:u w:val="single"/>
        </w:rPr>
        <w:t xml:space="preserve">Doba a místo plnění </w:t>
      </w:r>
    </w:p>
    <w:p w:rsidR="003B53B8" w:rsidRPr="003D5C55" w:rsidRDefault="003B53B8" w:rsidP="003B53B8">
      <w:pPr>
        <w:numPr>
          <w:ilvl w:val="0"/>
          <w:numId w:val="6"/>
        </w:numPr>
        <w:spacing w:before="120" w:after="0" w:line="300" w:lineRule="exact"/>
        <w:rPr>
          <w:rFonts w:ascii="Times New Roman" w:hAnsi="Times New Roman"/>
          <w:bCs/>
          <w:sz w:val="24"/>
          <w:szCs w:val="24"/>
        </w:rPr>
      </w:pPr>
      <w:r w:rsidRPr="003D5C55">
        <w:rPr>
          <w:rFonts w:ascii="Times New Roman" w:hAnsi="Times New Roman"/>
          <w:bCs/>
          <w:sz w:val="24"/>
          <w:szCs w:val="24"/>
        </w:rPr>
        <w:t>Místem plnění je administrativní budova Českého báňského úřadu na adrese Kozí 4, č.p. 748, Praha 1 – Staré Město.</w:t>
      </w:r>
    </w:p>
    <w:p w:rsidR="003B53B8" w:rsidRPr="00B6089C" w:rsidRDefault="003B53B8" w:rsidP="003B53B8">
      <w:pPr>
        <w:numPr>
          <w:ilvl w:val="0"/>
          <w:numId w:val="6"/>
        </w:numPr>
        <w:tabs>
          <w:tab w:val="left" w:pos="2835"/>
        </w:tabs>
        <w:spacing w:before="120" w:after="0" w:line="300" w:lineRule="exact"/>
        <w:jc w:val="both"/>
        <w:rPr>
          <w:rFonts w:ascii="Times New Roman" w:hAnsi="Times New Roman"/>
          <w:b/>
          <w:bCs/>
          <w:i/>
          <w:iCs/>
          <w:sz w:val="24"/>
          <w:szCs w:val="24"/>
        </w:rPr>
      </w:pPr>
      <w:r w:rsidRPr="003D5C55">
        <w:rPr>
          <w:rFonts w:ascii="Times New Roman" w:hAnsi="Times New Roman"/>
          <w:sz w:val="24"/>
          <w:szCs w:val="24"/>
        </w:rPr>
        <w:t>Zhotovitel se zavazuje provést dílo v následujících termínech:</w:t>
      </w:r>
    </w:p>
    <w:p w:rsidR="003B53B8" w:rsidRPr="00AE7E09" w:rsidRDefault="003B53B8" w:rsidP="003B53B8">
      <w:pPr>
        <w:autoSpaceDE w:val="0"/>
        <w:autoSpaceDN w:val="0"/>
        <w:spacing w:before="120" w:line="300" w:lineRule="exact"/>
        <w:ind w:left="567" w:hanging="283"/>
        <w:jc w:val="both"/>
        <w:rPr>
          <w:rFonts w:ascii="Times New Roman" w:hAnsi="Times New Roman"/>
          <w:b/>
          <w:sz w:val="24"/>
          <w:szCs w:val="24"/>
        </w:rPr>
      </w:pPr>
      <w:r>
        <w:rPr>
          <w:rFonts w:ascii="Times New Roman" w:hAnsi="Times New Roman"/>
          <w:b/>
          <w:sz w:val="24"/>
          <w:szCs w:val="24"/>
        </w:rPr>
        <w:t>a)</w:t>
      </w:r>
      <w:r>
        <w:rPr>
          <w:rFonts w:ascii="Times New Roman" w:hAnsi="Times New Roman"/>
          <w:b/>
          <w:sz w:val="24"/>
          <w:szCs w:val="24"/>
        </w:rPr>
        <w:tab/>
      </w:r>
      <w:r w:rsidRPr="00AE7E09">
        <w:rPr>
          <w:rFonts w:ascii="Times New Roman" w:hAnsi="Times New Roman"/>
          <w:b/>
          <w:sz w:val="24"/>
          <w:szCs w:val="24"/>
        </w:rPr>
        <w:t xml:space="preserve">Etapa 1 (první část </w:t>
      </w:r>
      <w:r>
        <w:rPr>
          <w:rFonts w:ascii="Times New Roman" w:hAnsi="Times New Roman"/>
          <w:b/>
          <w:sz w:val="24"/>
          <w:szCs w:val="24"/>
        </w:rPr>
        <w:t>díla</w:t>
      </w:r>
      <w:r w:rsidRPr="00AE7E09">
        <w:rPr>
          <w:rFonts w:ascii="Times New Roman" w:hAnsi="Times New Roman"/>
          <w:b/>
          <w:sz w:val="24"/>
          <w:szCs w:val="24"/>
        </w:rPr>
        <w:t>) – nejpozději do 31.12.2017</w:t>
      </w:r>
    </w:p>
    <w:p w:rsidR="003B53B8" w:rsidRPr="00AE7E09" w:rsidRDefault="003B53B8" w:rsidP="003B53B8">
      <w:pPr>
        <w:numPr>
          <w:ilvl w:val="0"/>
          <w:numId w:val="18"/>
        </w:numPr>
        <w:autoSpaceDE w:val="0"/>
        <w:autoSpaceDN w:val="0"/>
        <w:spacing w:after="0" w:line="300" w:lineRule="exact"/>
        <w:jc w:val="both"/>
        <w:rPr>
          <w:rFonts w:ascii="Times New Roman" w:hAnsi="Times New Roman"/>
          <w:sz w:val="24"/>
          <w:szCs w:val="24"/>
        </w:rPr>
      </w:pPr>
      <w:r w:rsidRPr="00AE7E09">
        <w:rPr>
          <w:rFonts w:ascii="Times New Roman" w:hAnsi="Times New Roman"/>
          <w:sz w:val="24"/>
          <w:szCs w:val="24"/>
        </w:rPr>
        <w:t>Aplikace „Dobývací prostory“</w:t>
      </w:r>
    </w:p>
    <w:p w:rsidR="003B53B8" w:rsidRPr="00AE7E09" w:rsidRDefault="003B53B8" w:rsidP="003B53B8">
      <w:pPr>
        <w:numPr>
          <w:ilvl w:val="0"/>
          <w:numId w:val="18"/>
        </w:numPr>
        <w:autoSpaceDE w:val="0"/>
        <w:autoSpaceDN w:val="0"/>
        <w:spacing w:after="0" w:line="300" w:lineRule="exact"/>
        <w:jc w:val="both"/>
        <w:rPr>
          <w:rFonts w:ascii="Times New Roman" w:hAnsi="Times New Roman"/>
          <w:sz w:val="24"/>
          <w:szCs w:val="24"/>
        </w:rPr>
      </w:pPr>
      <w:r w:rsidRPr="00AE7E09">
        <w:rPr>
          <w:rFonts w:ascii="Times New Roman" w:hAnsi="Times New Roman"/>
          <w:sz w:val="24"/>
          <w:szCs w:val="24"/>
        </w:rPr>
        <w:t>Aplikace „Stavební řízení“</w:t>
      </w:r>
    </w:p>
    <w:p w:rsidR="003B53B8" w:rsidRPr="00AE7E09" w:rsidRDefault="003B53B8" w:rsidP="003B53B8">
      <w:pPr>
        <w:numPr>
          <w:ilvl w:val="0"/>
          <w:numId w:val="18"/>
        </w:numPr>
        <w:autoSpaceDE w:val="0"/>
        <w:autoSpaceDN w:val="0"/>
        <w:spacing w:after="0" w:line="300" w:lineRule="exact"/>
        <w:jc w:val="both"/>
        <w:rPr>
          <w:rFonts w:ascii="Times New Roman" w:hAnsi="Times New Roman"/>
          <w:sz w:val="24"/>
          <w:szCs w:val="24"/>
        </w:rPr>
      </w:pPr>
      <w:r w:rsidRPr="00AE7E09">
        <w:rPr>
          <w:rFonts w:ascii="Times New Roman" w:hAnsi="Times New Roman"/>
          <w:sz w:val="24"/>
          <w:szCs w:val="24"/>
        </w:rPr>
        <w:t>Aplikace „Katastr nemovitostí“</w:t>
      </w:r>
    </w:p>
    <w:p w:rsidR="003B53B8" w:rsidRPr="00AE7E09" w:rsidRDefault="003B53B8" w:rsidP="003B53B8">
      <w:pPr>
        <w:numPr>
          <w:ilvl w:val="0"/>
          <w:numId w:val="18"/>
        </w:numPr>
        <w:autoSpaceDE w:val="0"/>
        <w:autoSpaceDN w:val="0"/>
        <w:spacing w:after="0" w:line="300" w:lineRule="exact"/>
        <w:jc w:val="both"/>
        <w:rPr>
          <w:rFonts w:ascii="Times New Roman" w:hAnsi="Times New Roman"/>
          <w:sz w:val="24"/>
          <w:szCs w:val="24"/>
        </w:rPr>
      </w:pPr>
      <w:r w:rsidRPr="00AE7E09">
        <w:rPr>
          <w:rFonts w:ascii="Times New Roman" w:hAnsi="Times New Roman"/>
          <w:sz w:val="24"/>
          <w:szCs w:val="24"/>
        </w:rPr>
        <w:t>Nástroj „Import dat z katastru nemovitostí“</w:t>
      </w:r>
    </w:p>
    <w:p w:rsidR="003B53B8" w:rsidRPr="00AE7E09" w:rsidRDefault="003B53B8" w:rsidP="003B53B8">
      <w:pPr>
        <w:numPr>
          <w:ilvl w:val="0"/>
          <w:numId w:val="18"/>
        </w:numPr>
        <w:autoSpaceDE w:val="0"/>
        <w:autoSpaceDN w:val="0"/>
        <w:spacing w:after="0" w:line="300" w:lineRule="exact"/>
        <w:jc w:val="both"/>
        <w:rPr>
          <w:rFonts w:ascii="Times New Roman" w:hAnsi="Times New Roman"/>
          <w:sz w:val="24"/>
          <w:szCs w:val="24"/>
        </w:rPr>
      </w:pPr>
      <w:r w:rsidRPr="00AE7E09">
        <w:rPr>
          <w:rFonts w:ascii="Times New Roman" w:hAnsi="Times New Roman"/>
          <w:sz w:val="24"/>
          <w:szCs w:val="24"/>
        </w:rPr>
        <w:t>Modul „Administrace“</w:t>
      </w:r>
    </w:p>
    <w:p w:rsidR="003B53B8" w:rsidRPr="00AE7E09" w:rsidRDefault="003B53B8" w:rsidP="003B53B8">
      <w:pPr>
        <w:numPr>
          <w:ilvl w:val="0"/>
          <w:numId w:val="18"/>
        </w:numPr>
        <w:autoSpaceDE w:val="0"/>
        <w:autoSpaceDN w:val="0"/>
        <w:spacing w:after="0" w:line="300" w:lineRule="exact"/>
        <w:jc w:val="both"/>
        <w:rPr>
          <w:rFonts w:ascii="Times New Roman" w:hAnsi="Times New Roman"/>
          <w:sz w:val="24"/>
          <w:szCs w:val="24"/>
        </w:rPr>
      </w:pPr>
      <w:r w:rsidRPr="00AE7E09">
        <w:rPr>
          <w:rFonts w:ascii="Times New Roman" w:hAnsi="Times New Roman"/>
          <w:sz w:val="24"/>
          <w:szCs w:val="24"/>
        </w:rPr>
        <w:t>Webová mapová služba „Dobývací prostory „(WMS)</w:t>
      </w:r>
    </w:p>
    <w:p w:rsidR="003B53B8" w:rsidRPr="00AE7E09" w:rsidRDefault="003B53B8" w:rsidP="003B53B8">
      <w:pPr>
        <w:numPr>
          <w:ilvl w:val="0"/>
          <w:numId w:val="18"/>
        </w:numPr>
        <w:autoSpaceDE w:val="0"/>
        <w:autoSpaceDN w:val="0"/>
        <w:spacing w:after="0" w:line="300" w:lineRule="exact"/>
        <w:jc w:val="both"/>
        <w:rPr>
          <w:rFonts w:ascii="Times New Roman" w:hAnsi="Times New Roman"/>
          <w:sz w:val="24"/>
          <w:szCs w:val="24"/>
        </w:rPr>
      </w:pPr>
      <w:r w:rsidRPr="00AE7E09">
        <w:rPr>
          <w:rFonts w:ascii="Times New Roman" w:hAnsi="Times New Roman"/>
          <w:sz w:val="24"/>
          <w:szCs w:val="24"/>
        </w:rPr>
        <w:t>Instalace, testování, provoz, školení</w:t>
      </w:r>
    </w:p>
    <w:p w:rsidR="003B53B8" w:rsidRPr="00AE7E09" w:rsidRDefault="003B53B8" w:rsidP="003B53B8">
      <w:pPr>
        <w:autoSpaceDE w:val="0"/>
        <w:autoSpaceDN w:val="0"/>
        <w:spacing w:before="120" w:line="300" w:lineRule="exact"/>
        <w:ind w:left="567" w:hanging="283"/>
        <w:jc w:val="both"/>
        <w:rPr>
          <w:rFonts w:ascii="Times New Roman" w:hAnsi="Times New Roman"/>
          <w:b/>
          <w:sz w:val="24"/>
          <w:szCs w:val="24"/>
        </w:rPr>
      </w:pPr>
      <w:r>
        <w:rPr>
          <w:rFonts w:ascii="Times New Roman" w:hAnsi="Times New Roman"/>
          <w:b/>
          <w:sz w:val="24"/>
          <w:szCs w:val="24"/>
        </w:rPr>
        <w:t>b)</w:t>
      </w:r>
      <w:r>
        <w:rPr>
          <w:rFonts w:ascii="Times New Roman" w:hAnsi="Times New Roman"/>
          <w:b/>
          <w:sz w:val="24"/>
          <w:szCs w:val="24"/>
        </w:rPr>
        <w:tab/>
      </w:r>
      <w:r w:rsidRPr="00AE7E09">
        <w:rPr>
          <w:rFonts w:ascii="Times New Roman" w:hAnsi="Times New Roman"/>
          <w:b/>
          <w:sz w:val="24"/>
          <w:szCs w:val="24"/>
        </w:rPr>
        <w:t xml:space="preserve">Etapa 2 (druhá část </w:t>
      </w:r>
      <w:r>
        <w:rPr>
          <w:rFonts w:ascii="Times New Roman" w:hAnsi="Times New Roman"/>
          <w:b/>
          <w:sz w:val="24"/>
          <w:szCs w:val="24"/>
        </w:rPr>
        <w:t>díla</w:t>
      </w:r>
      <w:r w:rsidRPr="00AE7E09">
        <w:rPr>
          <w:rFonts w:ascii="Times New Roman" w:hAnsi="Times New Roman"/>
          <w:b/>
          <w:sz w:val="24"/>
          <w:szCs w:val="24"/>
        </w:rPr>
        <w:t>) – nejpozději do 31.12.2018</w:t>
      </w:r>
    </w:p>
    <w:p w:rsidR="003B53B8" w:rsidRPr="00AE7E09" w:rsidRDefault="003B53B8" w:rsidP="003B53B8">
      <w:pPr>
        <w:numPr>
          <w:ilvl w:val="0"/>
          <w:numId w:val="18"/>
        </w:numPr>
        <w:autoSpaceDE w:val="0"/>
        <w:autoSpaceDN w:val="0"/>
        <w:spacing w:after="0" w:line="300" w:lineRule="exact"/>
        <w:jc w:val="both"/>
        <w:rPr>
          <w:rFonts w:ascii="Times New Roman" w:hAnsi="Times New Roman"/>
          <w:sz w:val="24"/>
          <w:szCs w:val="24"/>
        </w:rPr>
      </w:pPr>
      <w:r w:rsidRPr="00AE7E09">
        <w:rPr>
          <w:rFonts w:ascii="Times New Roman" w:hAnsi="Times New Roman"/>
          <w:sz w:val="24"/>
          <w:szCs w:val="24"/>
        </w:rPr>
        <w:t xml:space="preserve">Integrace na </w:t>
      </w:r>
      <w:proofErr w:type="spellStart"/>
      <w:r w:rsidRPr="00AE7E09">
        <w:rPr>
          <w:rFonts w:ascii="Times New Roman" w:hAnsi="Times New Roman"/>
          <w:sz w:val="24"/>
          <w:szCs w:val="24"/>
        </w:rPr>
        <w:t>Actice</w:t>
      </w:r>
      <w:proofErr w:type="spellEnd"/>
      <w:r w:rsidRPr="00AE7E09">
        <w:rPr>
          <w:rFonts w:ascii="Times New Roman" w:hAnsi="Times New Roman"/>
          <w:sz w:val="24"/>
          <w:szCs w:val="24"/>
        </w:rPr>
        <w:t xml:space="preserve"> </w:t>
      </w:r>
      <w:proofErr w:type="spellStart"/>
      <w:r w:rsidRPr="00AE7E09">
        <w:rPr>
          <w:rFonts w:ascii="Times New Roman" w:hAnsi="Times New Roman"/>
          <w:sz w:val="24"/>
          <w:szCs w:val="24"/>
        </w:rPr>
        <w:t>Directory</w:t>
      </w:r>
      <w:proofErr w:type="spellEnd"/>
    </w:p>
    <w:p w:rsidR="003B53B8" w:rsidRPr="00AE7E09" w:rsidRDefault="003B53B8" w:rsidP="003B53B8">
      <w:pPr>
        <w:numPr>
          <w:ilvl w:val="0"/>
          <w:numId w:val="18"/>
        </w:numPr>
        <w:autoSpaceDE w:val="0"/>
        <w:autoSpaceDN w:val="0"/>
        <w:spacing w:after="0" w:line="300" w:lineRule="exact"/>
        <w:jc w:val="both"/>
        <w:rPr>
          <w:rFonts w:ascii="Times New Roman" w:hAnsi="Times New Roman"/>
          <w:sz w:val="24"/>
          <w:szCs w:val="24"/>
        </w:rPr>
      </w:pPr>
      <w:r w:rsidRPr="00AE7E09">
        <w:rPr>
          <w:rFonts w:ascii="Times New Roman" w:hAnsi="Times New Roman"/>
          <w:sz w:val="24"/>
          <w:szCs w:val="24"/>
        </w:rPr>
        <w:t>Integrace s Elektronickou spisovou službou</w:t>
      </w:r>
    </w:p>
    <w:p w:rsidR="003B53B8" w:rsidRPr="00AE7E09" w:rsidRDefault="003B53B8" w:rsidP="003B53B8">
      <w:pPr>
        <w:numPr>
          <w:ilvl w:val="0"/>
          <w:numId w:val="18"/>
        </w:numPr>
        <w:autoSpaceDE w:val="0"/>
        <w:autoSpaceDN w:val="0"/>
        <w:spacing w:after="0" w:line="300" w:lineRule="exact"/>
        <w:jc w:val="both"/>
        <w:rPr>
          <w:rFonts w:ascii="Times New Roman" w:hAnsi="Times New Roman"/>
          <w:sz w:val="24"/>
          <w:szCs w:val="24"/>
        </w:rPr>
      </w:pPr>
      <w:r w:rsidRPr="00AE7E09">
        <w:rPr>
          <w:rFonts w:ascii="Times New Roman" w:hAnsi="Times New Roman"/>
          <w:sz w:val="24"/>
          <w:szCs w:val="24"/>
        </w:rPr>
        <w:t>Integrace na AIS SBS</w:t>
      </w:r>
    </w:p>
    <w:p w:rsidR="003B53B8" w:rsidRPr="00AE7E09" w:rsidRDefault="003B53B8" w:rsidP="003B53B8">
      <w:pPr>
        <w:numPr>
          <w:ilvl w:val="0"/>
          <w:numId w:val="18"/>
        </w:numPr>
        <w:autoSpaceDE w:val="0"/>
        <w:autoSpaceDN w:val="0"/>
        <w:spacing w:after="0" w:line="300" w:lineRule="exact"/>
        <w:jc w:val="both"/>
        <w:rPr>
          <w:rFonts w:ascii="Times New Roman" w:hAnsi="Times New Roman"/>
          <w:sz w:val="24"/>
          <w:szCs w:val="24"/>
        </w:rPr>
      </w:pPr>
      <w:r w:rsidRPr="00AE7E09">
        <w:rPr>
          <w:rFonts w:ascii="Times New Roman" w:hAnsi="Times New Roman"/>
          <w:sz w:val="24"/>
          <w:szCs w:val="24"/>
        </w:rPr>
        <w:t>Webová stahovací služba „Dobývací prostory“ (WFS)</w:t>
      </w:r>
    </w:p>
    <w:p w:rsidR="003B53B8" w:rsidRPr="00AE7E09" w:rsidRDefault="003B53B8" w:rsidP="003B53B8">
      <w:pPr>
        <w:autoSpaceDE w:val="0"/>
        <w:autoSpaceDN w:val="0"/>
        <w:spacing w:before="120" w:line="300" w:lineRule="exact"/>
        <w:ind w:left="567" w:hanging="283"/>
        <w:jc w:val="both"/>
        <w:rPr>
          <w:rFonts w:ascii="Times New Roman" w:hAnsi="Times New Roman"/>
          <w:b/>
          <w:sz w:val="24"/>
          <w:szCs w:val="24"/>
        </w:rPr>
      </w:pPr>
      <w:r>
        <w:rPr>
          <w:rFonts w:ascii="Times New Roman" w:hAnsi="Times New Roman"/>
          <w:b/>
          <w:sz w:val="24"/>
          <w:szCs w:val="24"/>
        </w:rPr>
        <w:t>c)</w:t>
      </w:r>
      <w:r>
        <w:rPr>
          <w:rFonts w:ascii="Times New Roman" w:hAnsi="Times New Roman"/>
          <w:b/>
          <w:sz w:val="24"/>
          <w:szCs w:val="24"/>
        </w:rPr>
        <w:tab/>
      </w:r>
      <w:r w:rsidRPr="00AE7E09">
        <w:rPr>
          <w:rFonts w:ascii="Times New Roman" w:hAnsi="Times New Roman"/>
          <w:b/>
          <w:sz w:val="24"/>
          <w:szCs w:val="24"/>
        </w:rPr>
        <w:t xml:space="preserve">Etapa 3 (třetí část </w:t>
      </w:r>
      <w:r>
        <w:rPr>
          <w:rFonts w:ascii="Times New Roman" w:hAnsi="Times New Roman"/>
          <w:b/>
          <w:sz w:val="24"/>
          <w:szCs w:val="24"/>
        </w:rPr>
        <w:t>díla</w:t>
      </w:r>
      <w:r w:rsidRPr="00AE7E09">
        <w:rPr>
          <w:rFonts w:ascii="Times New Roman" w:hAnsi="Times New Roman"/>
          <w:b/>
          <w:sz w:val="24"/>
          <w:szCs w:val="24"/>
        </w:rPr>
        <w:t>) – nejpozději do 31.12.2019</w:t>
      </w:r>
    </w:p>
    <w:p w:rsidR="003B53B8" w:rsidRPr="00AE7E09" w:rsidRDefault="003B53B8" w:rsidP="003B53B8">
      <w:pPr>
        <w:numPr>
          <w:ilvl w:val="0"/>
          <w:numId w:val="18"/>
        </w:numPr>
        <w:autoSpaceDE w:val="0"/>
        <w:autoSpaceDN w:val="0"/>
        <w:spacing w:after="0" w:line="300" w:lineRule="exact"/>
        <w:jc w:val="both"/>
        <w:rPr>
          <w:rFonts w:ascii="Times New Roman" w:hAnsi="Times New Roman"/>
          <w:sz w:val="24"/>
          <w:szCs w:val="24"/>
        </w:rPr>
      </w:pPr>
      <w:r w:rsidRPr="00AE7E09">
        <w:rPr>
          <w:rFonts w:ascii="Times New Roman" w:hAnsi="Times New Roman"/>
          <w:sz w:val="24"/>
          <w:szCs w:val="24"/>
        </w:rPr>
        <w:t>Mobilní klient</w:t>
      </w:r>
    </w:p>
    <w:p w:rsidR="003B53B8" w:rsidRPr="00AE7E09" w:rsidRDefault="003B53B8" w:rsidP="003B53B8">
      <w:pPr>
        <w:numPr>
          <w:ilvl w:val="0"/>
          <w:numId w:val="18"/>
        </w:numPr>
        <w:autoSpaceDE w:val="0"/>
        <w:autoSpaceDN w:val="0"/>
        <w:spacing w:after="0" w:line="300" w:lineRule="exact"/>
        <w:jc w:val="both"/>
        <w:rPr>
          <w:rFonts w:ascii="Times New Roman" w:hAnsi="Times New Roman"/>
          <w:sz w:val="24"/>
          <w:szCs w:val="24"/>
        </w:rPr>
      </w:pPr>
      <w:r w:rsidRPr="00AE7E09">
        <w:rPr>
          <w:rFonts w:ascii="Times New Roman" w:hAnsi="Times New Roman"/>
          <w:sz w:val="24"/>
          <w:szCs w:val="24"/>
        </w:rPr>
        <w:t>Metadatová aplikace</w:t>
      </w:r>
    </w:p>
    <w:p w:rsidR="003B53B8" w:rsidRPr="00AE7E09" w:rsidRDefault="003B53B8" w:rsidP="003B53B8">
      <w:pPr>
        <w:numPr>
          <w:ilvl w:val="0"/>
          <w:numId w:val="18"/>
        </w:numPr>
        <w:autoSpaceDE w:val="0"/>
        <w:autoSpaceDN w:val="0"/>
        <w:spacing w:after="0" w:line="300" w:lineRule="exact"/>
        <w:jc w:val="both"/>
        <w:rPr>
          <w:rFonts w:ascii="Times New Roman" w:hAnsi="Times New Roman"/>
          <w:sz w:val="24"/>
          <w:szCs w:val="24"/>
        </w:rPr>
      </w:pPr>
      <w:r w:rsidRPr="00AE7E09">
        <w:rPr>
          <w:rFonts w:ascii="Times New Roman" w:hAnsi="Times New Roman"/>
          <w:sz w:val="24"/>
          <w:szCs w:val="24"/>
        </w:rPr>
        <w:t>Harmonizace dat INSPIRE</w:t>
      </w:r>
    </w:p>
    <w:p w:rsidR="003B53B8" w:rsidRPr="00CD65D9" w:rsidRDefault="003B53B8" w:rsidP="00CD65D9">
      <w:pPr>
        <w:pStyle w:val="Odstavecseseznamem"/>
        <w:numPr>
          <w:ilvl w:val="1"/>
          <w:numId w:val="17"/>
        </w:numPr>
        <w:autoSpaceDE w:val="0"/>
        <w:autoSpaceDN w:val="0"/>
        <w:spacing w:before="120" w:line="300" w:lineRule="exact"/>
        <w:jc w:val="both"/>
        <w:rPr>
          <w:rFonts w:ascii="Times New Roman" w:hAnsi="Times New Roman"/>
          <w:sz w:val="24"/>
          <w:szCs w:val="24"/>
        </w:rPr>
      </w:pPr>
      <w:r w:rsidRPr="00CD65D9">
        <w:rPr>
          <w:rFonts w:ascii="Times New Roman" w:hAnsi="Times New Roman"/>
          <w:b/>
          <w:sz w:val="24"/>
          <w:szCs w:val="24"/>
        </w:rPr>
        <w:t xml:space="preserve">Servisní podpora systému (čtvrtá část díla) </w:t>
      </w:r>
      <w:r w:rsidRPr="00CD65D9">
        <w:rPr>
          <w:rFonts w:ascii="Times New Roman" w:hAnsi="Times New Roman"/>
          <w:sz w:val="24"/>
          <w:szCs w:val="24"/>
        </w:rPr>
        <w:t>– tuto část díla bude zhotovitel provádět po dobu čtyř let počínaje prvním dnem následujícím po datu předání první části díla (etapa 1).</w:t>
      </w:r>
    </w:p>
    <w:p w:rsidR="00CD65D9" w:rsidRDefault="00CD65D9" w:rsidP="00CD65D9">
      <w:pPr>
        <w:autoSpaceDE w:val="0"/>
        <w:autoSpaceDN w:val="0"/>
        <w:spacing w:before="120" w:line="300" w:lineRule="exact"/>
        <w:jc w:val="both"/>
        <w:rPr>
          <w:b/>
        </w:rPr>
      </w:pPr>
    </w:p>
    <w:p w:rsidR="00CD65D9" w:rsidRDefault="00CD65D9" w:rsidP="00CD65D9">
      <w:pPr>
        <w:autoSpaceDE w:val="0"/>
        <w:autoSpaceDN w:val="0"/>
        <w:spacing w:before="120" w:line="300" w:lineRule="exact"/>
        <w:jc w:val="both"/>
        <w:rPr>
          <w:b/>
        </w:rPr>
      </w:pPr>
    </w:p>
    <w:p w:rsidR="00CD65D9" w:rsidRPr="00CD65D9" w:rsidRDefault="00CD65D9" w:rsidP="00CD65D9">
      <w:pPr>
        <w:autoSpaceDE w:val="0"/>
        <w:autoSpaceDN w:val="0"/>
        <w:spacing w:before="120" w:line="300" w:lineRule="exact"/>
        <w:jc w:val="both"/>
        <w:rPr>
          <w:b/>
        </w:rPr>
      </w:pPr>
    </w:p>
    <w:p w:rsidR="003B53B8" w:rsidRPr="002A3BE2" w:rsidRDefault="003B53B8" w:rsidP="003B53B8">
      <w:pPr>
        <w:tabs>
          <w:tab w:val="left" w:pos="284"/>
        </w:tabs>
        <w:spacing w:before="120" w:line="300" w:lineRule="exact"/>
        <w:jc w:val="center"/>
        <w:rPr>
          <w:rFonts w:ascii="Times New Roman" w:hAnsi="Times New Roman"/>
          <w:b/>
          <w:bCs/>
          <w:sz w:val="26"/>
          <w:szCs w:val="24"/>
        </w:rPr>
      </w:pPr>
      <w:r w:rsidRPr="002A3BE2">
        <w:rPr>
          <w:rFonts w:ascii="Times New Roman" w:hAnsi="Times New Roman"/>
          <w:b/>
          <w:bCs/>
          <w:sz w:val="26"/>
          <w:szCs w:val="24"/>
        </w:rPr>
        <w:lastRenderedPageBreak/>
        <w:t>III.</w:t>
      </w:r>
    </w:p>
    <w:p w:rsidR="003B53B8" w:rsidRPr="002A3BE2" w:rsidRDefault="003B53B8" w:rsidP="003B53B8">
      <w:pPr>
        <w:tabs>
          <w:tab w:val="left" w:pos="284"/>
        </w:tabs>
        <w:spacing w:line="300" w:lineRule="exact"/>
        <w:jc w:val="center"/>
        <w:rPr>
          <w:rFonts w:ascii="Times New Roman" w:hAnsi="Times New Roman"/>
          <w:b/>
          <w:bCs/>
          <w:sz w:val="26"/>
          <w:szCs w:val="24"/>
          <w:u w:val="single"/>
        </w:rPr>
      </w:pPr>
      <w:r w:rsidRPr="002A3BE2">
        <w:rPr>
          <w:rFonts w:ascii="Times New Roman" w:hAnsi="Times New Roman"/>
          <w:b/>
          <w:bCs/>
          <w:sz w:val="26"/>
          <w:szCs w:val="24"/>
          <w:u w:val="single"/>
        </w:rPr>
        <w:t>Cenové ujednání a platební podmínky</w:t>
      </w:r>
    </w:p>
    <w:p w:rsidR="003B53B8" w:rsidRPr="00987DDD" w:rsidRDefault="003B53B8" w:rsidP="003B53B8">
      <w:pPr>
        <w:numPr>
          <w:ilvl w:val="0"/>
          <w:numId w:val="7"/>
        </w:numPr>
        <w:tabs>
          <w:tab w:val="left" w:pos="1843"/>
        </w:tabs>
        <w:spacing w:before="120" w:after="0" w:line="300" w:lineRule="exact"/>
        <w:jc w:val="both"/>
        <w:rPr>
          <w:rFonts w:ascii="Times New Roman" w:hAnsi="Times New Roman"/>
          <w:b/>
          <w:bCs/>
          <w:sz w:val="24"/>
          <w:szCs w:val="24"/>
        </w:rPr>
      </w:pPr>
      <w:r w:rsidRPr="003D5C55">
        <w:rPr>
          <w:rFonts w:ascii="Times New Roman" w:hAnsi="Times New Roman"/>
          <w:sz w:val="24"/>
          <w:szCs w:val="24"/>
        </w:rPr>
        <w:t xml:space="preserve">Objednatel se zavazuje zaplatit zhotoviteli dohodnutou smluvní cenu za provedení díla stanovenou v souladu s cenovou nabídkou zhotovitele předloženou ve výběrovém řízení. Nabídková cena se považuje za </w:t>
      </w:r>
      <w:r w:rsidRPr="003D5C55">
        <w:rPr>
          <w:rFonts w:ascii="Times New Roman" w:hAnsi="Times New Roman"/>
          <w:b/>
          <w:bCs/>
          <w:sz w:val="24"/>
          <w:szCs w:val="24"/>
        </w:rPr>
        <w:t xml:space="preserve">cenu konečnou, pevnou a neměnnou </w:t>
      </w:r>
      <w:r w:rsidRPr="003D5C55">
        <w:rPr>
          <w:rFonts w:ascii="Times New Roman" w:hAnsi="Times New Roman"/>
          <w:sz w:val="24"/>
          <w:szCs w:val="24"/>
        </w:rPr>
        <w:t xml:space="preserve">a musí obsahovat veškeré náklady potřebné ke splnění díla. </w:t>
      </w:r>
    </w:p>
    <w:p w:rsidR="003B53B8" w:rsidRDefault="003B53B8" w:rsidP="003B53B8">
      <w:pPr>
        <w:tabs>
          <w:tab w:val="left" w:pos="1843"/>
        </w:tabs>
        <w:spacing w:before="120" w:after="60" w:line="300" w:lineRule="exact"/>
        <w:ind w:left="284"/>
        <w:jc w:val="both"/>
        <w:rPr>
          <w:rFonts w:ascii="Times New Roman" w:hAnsi="Times New Roman"/>
          <w:b/>
          <w:bCs/>
          <w:sz w:val="24"/>
          <w:szCs w:val="24"/>
        </w:rPr>
      </w:pPr>
      <w:r>
        <w:rPr>
          <w:rFonts w:ascii="Times New Roman" w:hAnsi="Times New Roman"/>
          <w:b/>
          <w:bCs/>
          <w:sz w:val="24"/>
          <w:szCs w:val="24"/>
        </w:rPr>
        <w:t>Cena za dílo:</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2131"/>
        <w:gridCol w:w="1871"/>
      </w:tblGrid>
      <w:tr w:rsidR="003B53B8" w:rsidRPr="00B141CC" w:rsidTr="00CD65D9">
        <w:tc>
          <w:tcPr>
            <w:tcW w:w="4961" w:type="dxa"/>
            <w:tcBorders>
              <w:bottom w:val="nil"/>
            </w:tcBorders>
            <w:shd w:val="clear" w:color="auto" w:fill="auto"/>
          </w:tcPr>
          <w:p w:rsidR="003B53B8" w:rsidRPr="00B141CC" w:rsidRDefault="003B53B8" w:rsidP="00CD65D9">
            <w:pPr>
              <w:tabs>
                <w:tab w:val="left" w:pos="1843"/>
              </w:tabs>
              <w:spacing w:before="20" w:after="20" w:line="300" w:lineRule="exact"/>
              <w:jc w:val="both"/>
              <w:rPr>
                <w:rFonts w:ascii="Times New Roman" w:hAnsi="Times New Roman"/>
                <w:b/>
                <w:bCs/>
                <w:sz w:val="24"/>
                <w:szCs w:val="24"/>
              </w:rPr>
            </w:pPr>
            <w:r w:rsidRPr="00B141CC">
              <w:rPr>
                <w:rFonts w:ascii="Times New Roman" w:hAnsi="Times New Roman"/>
                <w:b/>
                <w:bCs/>
                <w:sz w:val="24"/>
                <w:szCs w:val="24"/>
              </w:rPr>
              <w:t>První část díla (etapa 1)</w:t>
            </w:r>
          </w:p>
        </w:tc>
        <w:tc>
          <w:tcPr>
            <w:tcW w:w="2268" w:type="dxa"/>
            <w:shd w:val="clear" w:color="auto" w:fill="auto"/>
          </w:tcPr>
          <w:p w:rsidR="003B53B8" w:rsidRPr="00B141CC" w:rsidRDefault="003B53B8" w:rsidP="00CD65D9">
            <w:pPr>
              <w:tabs>
                <w:tab w:val="left" w:pos="1843"/>
              </w:tabs>
              <w:spacing w:before="20" w:after="20" w:line="300" w:lineRule="exact"/>
              <w:jc w:val="both"/>
              <w:rPr>
                <w:rFonts w:ascii="Times New Roman" w:hAnsi="Times New Roman"/>
                <w:bCs/>
                <w:sz w:val="24"/>
                <w:szCs w:val="24"/>
              </w:rPr>
            </w:pPr>
            <w:r w:rsidRPr="00B141CC">
              <w:rPr>
                <w:rFonts w:ascii="Times New Roman" w:hAnsi="Times New Roman"/>
                <w:bCs/>
                <w:sz w:val="24"/>
                <w:szCs w:val="24"/>
              </w:rPr>
              <w:t>cena bez DPH</w:t>
            </w:r>
          </w:p>
        </w:tc>
        <w:tc>
          <w:tcPr>
            <w:tcW w:w="1949" w:type="dxa"/>
            <w:shd w:val="clear" w:color="auto" w:fill="auto"/>
          </w:tcPr>
          <w:p w:rsidR="003B53B8" w:rsidRPr="00B141CC" w:rsidRDefault="003B53B8" w:rsidP="00CD65D9">
            <w:pPr>
              <w:tabs>
                <w:tab w:val="left" w:pos="1843"/>
              </w:tabs>
              <w:spacing w:before="20" w:after="20" w:line="300" w:lineRule="exact"/>
              <w:jc w:val="right"/>
              <w:rPr>
                <w:rFonts w:ascii="Times New Roman" w:hAnsi="Times New Roman"/>
                <w:b/>
                <w:bCs/>
                <w:sz w:val="24"/>
                <w:szCs w:val="24"/>
              </w:rPr>
            </w:pPr>
            <w:r>
              <w:rPr>
                <w:rFonts w:ascii="Times New Roman" w:hAnsi="Times New Roman"/>
                <w:b/>
                <w:bCs/>
                <w:sz w:val="24"/>
                <w:szCs w:val="24"/>
              </w:rPr>
              <w:t>250 000,- Kč</w:t>
            </w:r>
          </w:p>
        </w:tc>
      </w:tr>
      <w:tr w:rsidR="003B53B8" w:rsidRPr="00B141CC" w:rsidTr="00CD65D9">
        <w:tc>
          <w:tcPr>
            <w:tcW w:w="4961" w:type="dxa"/>
            <w:tcBorders>
              <w:top w:val="nil"/>
              <w:bottom w:val="nil"/>
            </w:tcBorders>
            <w:shd w:val="clear" w:color="auto" w:fill="auto"/>
          </w:tcPr>
          <w:p w:rsidR="003B53B8" w:rsidRPr="00B141CC" w:rsidRDefault="003B53B8" w:rsidP="00CD65D9">
            <w:pPr>
              <w:tabs>
                <w:tab w:val="left" w:pos="1843"/>
              </w:tabs>
              <w:spacing w:before="20" w:after="20" w:line="300" w:lineRule="exact"/>
              <w:jc w:val="both"/>
              <w:rPr>
                <w:rFonts w:ascii="Times New Roman" w:hAnsi="Times New Roman"/>
                <w:b/>
                <w:bCs/>
                <w:sz w:val="24"/>
                <w:szCs w:val="24"/>
              </w:rPr>
            </w:pPr>
          </w:p>
        </w:tc>
        <w:tc>
          <w:tcPr>
            <w:tcW w:w="2268" w:type="dxa"/>
            <w:shd w:val="clear" w:color="auto" w:fill="auto"/>
          </w:tcPr>
          <w:p w:rsidR="003B53B8" w:rsidRPr="00B141CC" w:rsidRDefault="003B53B8" w:rsidP="00CD65D9">
            <w:pPr>
              <w:tabs>
                <w:tab w:val="left" w:pos="1843"/>
              </w:tabs>
              <w:spacing w:before="20" w:after="20" w:line="300" w:lineRule="exact"/>
              <w:jc w:val="both"/>
              <w:rPr>
                <w:rFonts w:ascii="Times New Roman" w:hAnsi="Times New Roman"/>
                <w:bCs/>
                <w:sz w:val="24"/>
                <w:szCs w:val="24"/>
              </w:rPr>
            </w:pPr>
            <w:r>
              <w:rPr>
                <w:rFonts w:ascii="Times New Roman" w:hAnsi="Times New Roman"/>
                <w:bCs/>
                <w:sz w:val="24"/>
                <w:szCs w:val="24"/>
              </w:rPr>
              <w:t>DPH 21,0</w:t>
            </w:r>
            <w:r w:rsidRPr="00B141CC">
              <w:rPr>
                <w:rFonts w:ascii="Times New Roman" w:hAnsi="Times New Roman"/>
                <w:bCs/>
                <w:sz w:val="24"/>
                <w:szCs w:val="24"/>
              </w:rPr>
              <w:t xml:space="preserve"> %</w:t>
            </w:r>
          </w:p>
        </w:tc>
        <w:tc>
          <w:tcPr>
            <w:tcW w:w="1949" w:type="dxa"/>
            <w:shd w:val="clear" w:color="auto" w:fill="auto"/>
          </w:tcPr>
          <w:p w:rsidR="003B53B8" w:rsidRPr="00B141CC" w:rsidRDefault="003B53B8" w:rsidP="00CD65D9">
            <w:pPr>
              <w:tabs>
                <w:tab w:val="left" w:pos="1843"/>
              </w:tabs>
              <w:spacing w:before="20" w:after="20" w:line="300" w:lineRule="exact"/>
              <w:jc w:val="right"/>
              <w:rPr>
                <w:rFonts w:ascii="Times New Roman" w:hAnsi="Times New Roman"/>
                <w:b/>
                <w:bCs/>
                <w:sz w:val="24"/>
                <w:szCs w:val="24"/>
              </w:rPr>
            </w:pPr>
            <w:r>
              <w:rPr>
                <w:rFonts w:ascii="Times New Roman" w:hAnsi="Times New Roman"/>
                <w:b/>
                <w:bCs/>
                <w:sz w:val="24"/>
                <w:szCs w:val="24"/>
              </w:rPr>
              <w:t>52 500,- Kč</w:t>
            </w:r>
          </w:p>
        </w:tc>
      </w:tr>
      <w:tr w:rsidR="003B53B8" w:rsidRPr="00B141CC" w:rsidTr="00CD65D9">
        <w:tc>
          <w:tcPr>
            <w:tcW w:w="4961" w:type="dxa"/>
            <w:tcBorders>
              <w:top w:val="nil"/>
              <w:bottom w:val="single" w:sz="18" w:space="0" w:color="auto"/>
            </w:tcBorders>
            <w:shd w:val="clear" w:color="auto" w:fill="auto"/>
          </w:tcPr>
          <w:p w:rsidR="003B53B8" w:rsidRPr="00B141CC" w:rsidRDefault="003B53B8" w:rsidP="00CD65D9">
            <w:pPr>
              <w:tabs>
                <w:tab w:val="left" w:pos="1843"/>
              </w:tabs>
              <w:spacing w:before="20" w:after="20" w:line="300" w:lineRule="exact"/>
              <w:jc w:val="both"/>
              <w:rPr>
                <w:rFonts w:ascii="Times New Roman" w:hAnsi="Times New Roman"/>
                <w:b/>
                <w:bCs/>
                <w:sz w:val="24"/>
                <w:szCs w:val="24"/>
              </w:rPr>
            </w:pPr>
          </w:p>
        </w:tc>
        <w:tc>
          <w:tcPr>
            <w:tcW w:w="2268" w:type="dxa"/>
            <w:tcBorders>
              <w:bottom w:val="single" w:sz="18" w:space="0" w:color="auto"/>
            </w:tcBorders>
            <w:shd w:val="clear" w:color="auto" w:fill="auto"/>
          </w:tcPr>
          <w:p w:rsidR="003B53B8" w:rsidRPr="00B141CC" w:rsidRDefault="003B53B8" w:rsidP="00CD65D9">
            <w:pPr>
              <w:tabs>
                <w:tab w:val="left" w:pos="1843"/>
              </w:tabs>
              <w:spacing w:before="20" w:after="20" w:line="300" w:lineRule="exact"/>
              <w:jc w:val="both"/>
              <w:rPr>
                <w:rFonts w:ascii="Times New Roman" w:hAnsi="Times New Roman"/>
                <w:bCs/>
                <w:sz w:val="24"/>
                <w:szCs w:val="24"/>
              </w:rPr>
            </w:pPr>
            <w:r w:rsidRPr="00B141CC">
              <w:rPr>
                <w:rFonts w:ascii="Times New Roman" w:hAnsi="Times New Roman"/>
                <w:bCs/>
                <w:sz w:val="24"/>
                <w:szCs w:val="24"/>
              </w:rPr>
              <w:t>cena včetně DPH</w:t>
            </w:r>
          </w:p>
        </w:tc>
        <w:tc>
          <w:tcPr>
            <w:tcW w:w="1949" w:type="dxa"/>
            <w:tcBorders>
              <w:bottom w:val="single" w:sz="18" w:space="0" w:color="auto"/>
            </w:tcBorders>
            <w:shd w:val="clear" w:color="auto" w:fill="auto"/>
          </w:tcPr>
          <w:p w:rsidR="003B53B8" w:rsidRPr="00B141CC" w:rsidRDefault="003B53B8" w:rsidP="00CD65D9">
            <w:pPr>
              <w:tabs>
                <w:tab w:val="left" w:pos="1843"/>
              </w:tabs>
              <w:spacing w:before="20" w:after="20" w:line="300" w:lineRule="exact"/>
              <w:jc w:val="right"/>
              <w:rPr>
                <w:rFonts w:ascii="Times New Roman" w:hAnsi="Times New Roman"/>
                <w:b/>
                <w:bCs/>
                <w:sz w:val="24"/>
                <w:szCs w:val="24"/>
              </w:rPr>
            </w:pPr>
            <w:r>
              <w:rPr>
                <w:rFonts w:ascii="Times New Roman" w:hAnsi="Times New Roman"/>
                <w:b/>
                <w:bCs/>
                <w:sz w:val="24"/>
                <w:szCs w:val="24"/>
              </w:rPr>
              <w:t>302 500,- Kč</w:t>
            </w:r>
          </w:p>
        </w:tc>
      </w:tr>
      <w:tr w:rsidR="003B53B8" w:rsidRPr="00B141CC" w:rsidTr="00CD65D9">
        <w:tc>
          <w:tcPr>
            <w:tcW w:w="4961" w:type="dxa"/>
            <w:tcBorders>
              <w:top w:val="single" w:sz="18" w:space="0" w:color="auto"/>
              <w:bottom w:val="nil"/>
            </w:tcBorders>
            <w:shd w:val="clear" w:color="auto" w:fill="auto"/>
          </w:tcPr>
          <w:p w:rsidR="003B53B8" w:rsidRPr="00B141CC" w:rsidRDefault="003B53B8" w:rsidP="00CD65D9">
            <w:pPr>
              <w:tabs>
                <w:tab w:val="left" w:pos="1843"/>
              </w:tabs>
              <w:spacing w:before="20" w:after="20" w:line="300" w:lineRule="exact"/>
              <w:jc w:val="both"/>
              <w:rPr>
                <w:rFonts w:ascii="Times New Roman" w:hAnsi="Times New Roman"/>
                <w:b/>
                <w:bCs/>
                <w:sz w:val="24"/>
                <w:szCs w:val="24"/>
              </w:rPr>
            </w:pPr>
            <w:r w:rsidRPr="00B141CC">
              <w:rPr>
                <w:rFonts w:ascii="Times New Roman" w:hAnsi="Times New Roman"/>
                <w:b/>
                <w:bCs/>
                <w:sz w:val="24"/>
                <w:szCs w:val="24"/>
              </w:rPr>
              <w:t>Druhá část díla (etapa 2)</w:t>
            </w:r>
          </w:p>
        </w:tc>
        <w:tc>
          <w:tcPr>
            <w:tcW w:w="2268" w:type="dxa"/>
            <w:tcBorders>
              <w:top w:val="single" w:sz="18" w:space="0" w:color="auto"/>
            </w:tcBorders>
            <w:shd w:val="clear" w:color="auto" w:fill="auto"/>
          </w:tcPr>
          <w:p w:rsidR="003B53B8" w:rsidRPr="00B141CC" w:rsidRDefault="003B53B8" w:rsidP="00CD65D9">
            <w:pPr>
              <w:tabs>
                <w:tab w:val="left" w:pos="1843"/>
              </w:tabs>
              <w:spacing w:before="20" w:after="20" w:line="300" w:lineRule="exact"/>
              <w:jc w:val="both"/>
              <w:rPr>
                <w:rFonts w:ascii="Times New Roman" w:hAnsi="Times New Roman"/>
                <w:bCs/>
                <w:sz w:val="24"/>
                <w:szCs w:val="24"/>
              </w:rPr>
            </w:pPr>
            <w:r w:rsidRPr="00B141CC">
              <w:rPr>
                <w:rFonts w:ascii="Times New Roman" w:hAnsi="Times New Roman"/>
                <w:bCs/>
                <w:sz w:val="24"/>
                <w:szCs w:val="24"/>
              </w:rPr>
              <w:t>cena bez DPH</w:t>
            </w:r>
          </w:p>
        </w:tc>
        <w:tc>
          <w:tcPr>
            <w:tcW w:w="1949" w:type="dxa"/>
            <w:tcBorders>
              <w:top w:val="single" w:sz="18" w:space="0" w:color="auto"/>
            </w:tcBorders>
            <w:shd w:val="clear" w:color="auto" w:fill="auto"/>
          </w:tcPr>
          <w:p w:rsidR="003B53B8" w:rsidRPr="00B141CC" w:rsidRDefault="003B53B8" w:rsidP="00CD65D9">
            <w:pPr>
              <w:tabs>
                <w:tab w:val="left" w:pos="1843"/>
              </w:tabs>
              <w:spacing w:before="20" w:after="20" w:line="300" w:lineRule="exact"/>
              <w:jc w:val="right"/>
              <w:rPr>
                <w:rFonts w:ascii="Times New Roman" w:hAnsi="Times New Roman"/>
                <w:b/>
                <w:bCs/>
                <w:sz w:val="24"/>
                <w:szCs w:val="24"/>
              </w:rPr>
            </w:pPr>
            <w:r>
              <w:rPr>
                <w:rFonts w:ascii="Times New Roman" w:hAnsi="Times New Roman"/>
                <w:b/>
                <w:bCs/>
                <w:sz w:val="24"/>
                <w:szCs w:val="24"/>
              </w:rPr>
              <w:t>480 000,- Kč</w:t>
            </w:r>
          </w:p>
        </w:tc>
      </w:tr>
      <w:tr w:rsidR="003B53B8" w:rsidRPr="00B141CC" w:rsidTr="00CD65D9">
        <w:tc>
          <w:tcPr>
            <w:tcW w:w="4961" w:type="dxa"/>
            <w:tcBorders>
              <w:top w:val="nil"/>
              <w:bottom w:val="nil"/>
            </w:tcBorders>
            <w:shd w:val="clear" w:color="auto" w:fill="auto"/>
          </w:tcPr>
          <w:p w:rsidR="003B53B8" w:rsidRPr="00B141CC" w:rsidRDefault="003B53B8" w:rsidP="00CD65D9">
            <w:pPr>
              <w:tabs>
                <w:tab w:val="left" w:pos="1843"/>
              </w:tabs>
              <w:spacing w:before="20" w:after="20" w:line="300" w:lineRule="exact"/>
              <w:jc w:val="both"/>
              <w:rPr>
                <w:rFonts w:ascii="Times New Roman" w:hAnsi="Times New Roman"/>
                <w:b/>
                <w:bCs/>
                <w:sz w:val="24"/>
                <w:szCs w:val="24"/>
              </w:rPr>
            </w:pPr>
          </w:p>
        </w:tc>
        <w:tc>
          <w:tcPr>
            <w:tcW w:w="2268" w:type="dxa"/>
            <w:shd w:val="clear" w:color="auto" w:fill="auto"/>
          </w:tcPr>
          <w:p w:rsidR="003B53B8" w:rsidRPr="00B141CC" w:rsidRDefault="003B53B8" w:rsidP="00CD65D9">
            <w:pPr>
              <w:tabs>
                <w:tab w:val="left" w:pos="1843"/>
              </w:tabs>
              <w:spacing w:before="20" w:after="20" w:line="300" w:lineRule="exact"/>
              <w:jc w:val="both"/>
              <w:rPr>
                <w:rFonts w:ascii="Times New Roman" w:hAnsi="Times New Roman"/>
                <w:bCs/>
                <w:sz w:val="24"/>
                <w:szCs w:val="24"/>
              </w:rPr>
            </w:pPr>
            <w:r>
              <w:rPr>
                <w:rFonts w:ascii="Times New Roman" w:hAnsi="Times New Roman"/>
                <w:bCs/>
                <w:sz w:val="24"/>
                <w:szCs w:val="24"/>
              </w:rPr>
              <w:t xml:space="preserve">DPH 21,0 </w:t>
            </w:r>
            <w:r w:rsidRPr="00B141CC">
              <w:rPr>
                <w:rFonts w:ascii="Times New Roman" w:hAnsi="Times New Roman"/>
                <w:bCs/>
                <w:sz w:val="24"/>
                <w:szCs w:val="24"/>
              </w:rPr>
              <w:t>%</w:t>
            </w:r>
          </w:p>
        </w:tc>
        <w:tc>
          <w:tcPr>
            <w:tcW w:w="1949" w:type="dxa"/>
            <w:shd w:val="clear" w:color="auto" w:fill="auto"/>
          </w:tcPr>
          <w:p w:rsidR="003B53B8" w:rsidRPr="00B141CC" w:rsidRDefault="003B53B8" w:rsidP="00CD65D9">
            <w:pPr>
              <w:tabs>
                <w:tab w:val="left" w:pos="1843"/>
              </w:tabs>
              <w:spacing w:before="20" w:after="20" w:line="300" w:lineRule="exact"/>
              <w:jc w:val="right"/>
              <w:rPr>
                <w:rFonts w:ascii="Times New Roman" w:hAnsi="Times New Roman"/>
                <w:b/>
                <w:bCs/>
                <w:sz w:val="24"/>
                <w:szCs w:val="24"/>
              </w:rPr>
            </w:pPr>
            <w:r>
              <w:rPr>
                <w:rFonts w:ascii="Times New Roman" w:hAnsi="Times New Roman"/>
                <w:b/>
                <w:bCs/>
                <w:sz w:val="24"/>
                <w:szCs w:val="24"/>
              </w:rPr>
              <w:t>100 800,- Kč</w:t>
            </w:r>
          </w:p>
        </w:tc>
      </w:tr>
      <w:tr w:rsidR="003B53B8" w:rsidRPr="00B141CC" w:rsidTr="00CD65D9">
        <w:tc>
          <w:tcPr>
            <w:tcW w:w="4961" w:type="dxa"/>
            <w:tcBorders>
              <w:top w:val="nil"/>
              <w:bottom w:val="single" w:sz="18" w:space="0" w:color="auto"/>
            </w:tcBorders>
            <w:shd w:val="clear" w:color="auto" w:fill="auto"/>
          </w:tcPr>
          <w:p w:rsidR="003B53B8" w:rsidRPr="00B141CC" w:rsidRDefault="003B53B8" w:rsidP="00CD65D9">
            <w:pPr>
              <w:tabs>
                <w:tab w:val="left" w:pos="1843"/>
              </w:tabs>
              <w:spacing w:before="20" w:after="20" w:line="300" w:lineRule="exact"/>
              <w:jc w:val="both"/>
              <w:rPr>
                <w:rFonts w:ascii="Times New Roman" w:hAnsi="Times New Roman"/>
                <w:b/>
                <w:bCs/>
                <w:sz w:val="24"/>
                <w:szCs w:val="24"/>
              </w:rPr>
            </w:pPr>
          </w:p>
        </w:tc>
        <w:tc>
          <w:tcPr>
            <w:tcW w:w="2268" w:type="dxa"/>
            <w:tcBorders>
              <w:bottom w:val="single" w:sz="18" w:space="0" w:color="auto"/>
            </w:tcBorders>
            <w:shd w:val="clear" w:color="auto" w:fill="auto"/>
          </w:tcPr>
          <w:p w:rsidR="003B53B8" w:rsidRPr="00B141CC" w:rsidRDefault="003B53B8" w:rsidP="00CD65D9">
            <w:pPr>
              <w:tabs>
                <w:tab w:val="left" w:pos="1843"/>
              </w:tabs>
              <w:spacing w:before="20" w:after="20" w:line="300" w:lineRule="exact"/>
              <w:jc w:val="both"/>
              <w:rPr>
                <w:rFonts w:ascii="Times New Roman" w:hAnsi="Times New Roman"/>
                <w:bCs/>
                <w:sz w:val="24"/>
                <w:szCs w:val="24"/>
              </w:rPr>
            </w:pPr>
            <w:r w:rsidRPr="00B141CC">
              <w:rPr>
                <w:rFonts w:ascii="Times New Roman" w:hAnsi="Times New Roman"/>
                <w:bCs/>
                <w:sz w:val="24"/>
                <w:szCs w:val="24"/>
              </w:rPr>
              <w:t>cena včetně DPH</w:t>
            </w:r>
          </w:p>
        </w:tc>
        <w:tc>
          <w:tcPr>
            <w:tcW w:w="1949" w:type="dxa"/>
            <w:tcBorders>
              <w:bottom w:val="single" w:sz="18" w:space="0" w:color="auto"/>
            </w:tcBorders>
            <w:shd w:val="clear" w:color="auto" w:fill="auto"/>
          </w:tcPr>
          <w:p w:rsidR="003B53B8" w:rsidRPr="00B141CC" w:rsidRDefault="003B53B8" w:rsidP="00CD65D9">
            <w:pPr>
              <w:tabs>
                <w:tab w:val="left" w:pos="1843"/>
              </w:tabs>
              <w:spacing w:before="20" w:after="20" w:line="300" w:lineRule="exact"/>
              <w:jc w:val="right"/>
              <w:rPr>
                <w:rFonts w:ascii="Times New Roman" w:hAnsi="Times New Roman"/>
                <w:b/>
                <w:bCs/>
                <w:sz w:val="24"/>
                <w:szCs w:val="24"/>
              </w:rPr>
            </w:pPr>
            <w:r>
              <w:rPr>
                <w:rFonts w:ascii="Times New Roman" w:hAnsi="Times New Roman"/>
                <w:b/>
                <w:bCs/>
                <w:sz w:val="24"/>
                <w:szCs w:val="24"/>
              </w:rPr>
              <w:t>580 800,- Kč</w:t>
            </w:r>
          </w:p>
        </w:tc>
      </w:tr>
      <w:tr w:rsidR="003B53B8" w:rsidRPr="00B141CC" w:rsidTr="00CD65D9">
        <w:tc>
          <w:tcPr>
            <w:tcW w:w="4961" w:type="dxa"/>
            <w:tcBorders>
              <w:top w:val="single" w:sz="18" w:space="0" w:color="auto"/>
              <w:bottom w:val="nil"/>
            </w:tcBorders>
            <w:shd w:val="clear" w:color="auto" w:fill="auto"/>
          </w:tcPr>
          <w:p w:rsidR="003B53B8" w:rsidRPr="00B141CC" w:rsidRDefault="003B53B8" w:rsidP="00CD65D9">
            <w:pPr>
              <w:tabs>
                <w:tab w:val="left" w:pos="1843"/>
              </w:tabs>
              <w:spacing w:before="20" w:after="20" w:line="300" w:lineRule="exact"/>
              <w:jc w:val="both"/>
              <w:rPr>
                <w:rFonts w:ascii="Times New Roman" w:hAnsi="Times New Roman"/>
                <w:b/>
                <w:bCs/>
                <w:sz w:val="24"/>
                <w:szCs w:val="24"/>
              </w:rPr>
            </w:pPr>
            <w:r w:rsidRPr="00B141CC">
              <w:rPr>
                <w:rFonts w:ascii="Times New Roman" w:hAnsi="Times New Roman"/>
                <w:b/>
                <w:bCs/>
                <w:sz w:val="24"/>
                <w:szCs w:val="24"/>
              </w:rPr>
              <w:t>Třetí část díla (etapa 3)</w:t>
            </w:r>
          </w:p>
        </w:tc>
        <w:tc>
          <w:tcPr>
            <w:tcW w:w="2268" w:type="dxa"/>
            <w:tcBorders>
              <w:top w:val="single" w:sz="18" w:space="0" w:color="auto"/>
            </w:tcBorders>
            <w:shd w:val="clear" w:color="auto" w:fill="auto"/>
          </w:tcPr>
          <w:p w:rsidR="003B53B8" w:rsidRPr="00B141CC" w:rsidRDefault="003B53B8" w:rsidP="00CD65D9">
            <w:pPr>
              <w:tabs>
                <w:tab w:val="left" w:pos="1843"/>
              </w:tabs>
              <w:spacing w:before="20" w:after="20" w:line="300" w:lineRule="exact"/>
              <w:jc w:val="both"/>
              <w:rPr>
                <w:rFonts w:ascii="Times New Roman" w:hAnsi="Times New Roman"/>
                <w:bCs/>
                <w:sz w:val="24"/>
                <w:szCs w:val="24"/>
              </w:rPr>
            </w:pPr>
            <w:r w:rsidRPr="00B141CC">
              <w:rPr>
                <w:rFonts w:ascii="Times New Roman" w:hAnsi="Times New Roman"/>
                <w:bCs/>
                <w:sz w:val="24"/>
                <w:szCs w:val="24"/>
              </w:rPr>
              <w:t>cena bez DPH</w:t>
            </w:r>
          </w:p>
        </w:tc>
        <w:tc>
          <w:tcPr>
            <w:tcW w:w="1949" w:type="dxa"/>
            <w:tcBorders>
              <w:top w:val="single" w:sz="12" w:space="0" w:color="auto"/>
            </w:tcBorders>
            <w:shd w:val="clear" w:color="auto" w:fill="auto"/>
          </w:tcPr>
          <w:p w:rsidR="003B53B8" w:rsidRPr="00B141CC" w:rsidRDefault="003B53B8" w:rsidP="00CD65D9">
            <w:pPr>
              <w:tabs>
                <w:tab w:val="left" w:pos="1843"/>
              </w:tabs>
              <w:spacing w:before="20" w:after="20" w:line="300" w:lineRule="exact"/>
              <w:jc w:val="right"/>
              <w:rPr>
                <w:rFonts w:ascii="Times New Roman" w:hAnsi="Times New Roman"/>
                <w:b/>
                <w:bCs/>
                <w:sz w:val="24"/>
                <w:szCs w:val="24"/>
              </w:rPr>
            </w:pPr>
            <w:r>
              <w:rPr>
                <w:rFonts w:ascii="Times New Roman" w:hAnsi="Times New Roman"/>
                <w:b/>
                <w:bCs/>
                <w:sz w:val="24"/>
                <w:szCs w:val="24"/>
              </w:rPr>
              <w:t>210 000,- Kč</w:t>
            </w:r>
          </w:p>
        </w:tc>
      </w:tr>
      <w:tr w:rsidR="003B53B8" w:rsidRPr="00B141CC" w:rsidTr="00CD65D9">
        <w:tc>
          <w:tcPr>
            <w:tcW w:w="4961" w:type="dxa"/>
            <w:tcBorders>
              <w:top w:val="nil"/>
              <w:bottom w:val="nil"/>
            </w:tcBorders>
            <w:shd w:val="clear" w:color="auto" w:fill="auto"/>
          </w:tcPr>
          <w:p w:rsidR="003B53B8" w:rsidRPr="00B141CC" w:rsidRDefault="003B53B8" w:rsidP="00CD65D9">
            <w:pPr>
              <w:tabs>
                <w:tab w:val="left" w:pos="1843"/>
              </w:tabs>
              <w:spacing w:before="20" w:after="20" w:line="300" w:lineRule="exact"/>
              <w:jc w:val="both"/>
              <w:rPr>
                <w:rFonts w:ascii="Times New Roman" w:hAnsi="Times New Roman"/>
                <w:b/>
                <w:bCs/>
                <w:sz w:val="24"/>
                <w:szCs w:val="24"/>
              </w:rPr>
            </w:pPr>
          </w:p>
        </w:tc>
        <w:tc>
          <w:tcPr>
            <w:tcW w:w="2268" w:type="dxa"/>
            <w:shd w:val="clear" w:color="auto" w:fill="auto"/>
          </w:tcPr>
          <w:p w:rsidR="003B53B8" w:rsidRPr="00B141CC" w:rsidRDefault="003B53B8" w:rsidP="00CD65D9">
            <w:pPr>
              <w:tabs>
                <w:tab w:val="left" w:pos="1843"/>
              </w:tabs>
              <w:spacing w:before="20" w:after="20" w:line="300" w:lineRule="exact"/>
              <w:jc w:val="both"/>
              <w:rPr>
                <w:rFonts w:ascii="Times New Roman" w:hAnsi="Times New Roman"/>
                <w:bCs/>
                <w:sz w:val="24"/>
                <w:szCs w:val="24"/>
              </w:rPr>
            </w:pPr>
            <w:r w:rsidRPr="00B141CC">
              <w:rPr>
                <w:rFonts w:ascii="Times New Roman" w:hAnsi="Times New Roman"/>
                <w:bCs/>
                <w:sz w:val="24"/>
                <w:szCs w:val="24"/>
              </w:rPr>
              <w:t xml:space="preserve">DPH </w:t>
            </w:r>
            <w:r>
              <w:rPr>
                <w:rFonts w:ascii="Times New Roman" w:hAnsi="Times New Roman"/>
                <w:bCs/>
                <w:sz w:val="24"/>
                <w:szCs w:val="24"/>
              </w:rPr>
              <w:t xml:space="preserve">21,0 </w:t>
            </w:r>
            <w:r w:rsidRPr="00B141CC">
              <w:rPr>
                <w:rFonts w:ascii="Times New Roman" w:hAnsi="Times New Roman"/>
                <w:bCs/>
                <w:sz w:val="24"/>
                <w:szCs w:val="24"/>
              </w:rPr>
              <w:t>%</w:t>
            </w:r>
          </w:p>
        </w:tc>
        <w:tc>
          <w:tcPr>
            <w:tcW w:w="1949" w:type="dxa"/>
            <w:shd w:val="clear" w:color="auto" w:fill="auto"/>
          </w:tcPr>
          <w:p w:rsidR="003B53B8" w:rsidRPr="00B141CC" w:rsidRDefault="003B53B8" w:rsidP="00CD65D9">
            <w:pPr>
              <w:tabs>
                <w:tab w:val="left" w:pos="1843"/>
              </w:tabs>
              <w:spacing w:before="20" w:after="20" w:line="300" w:lineRule="exact"/>
              <w:jc w:val="right"/>
              <w:rPr>
                <w:rFonts w:ascii="Times New Roman" w:hAnsi="Times New Roman"/>
                <w:b/>
                <w:bCs/>
                <w:sz w:val="24"/>
                <w:szCs w:val="24"/>
              </w:rPr>
            </w:pPr>
            <w:r>
              <w:rPr>
                <w:rFonts w:ascii="Times New Roman" w:hAnsi="Times New Roman"/>
                <w:b/>
                <w:bCs/>
                <w:sz w:val="24"/>
                <w:szCs w:val="24"/>
              </w:rPr>
              <w:t>44 100,- Kč</w:t>
            </w:r>
          </w:p>
        </w:tc>
      </w:tr>
      <w:tr w:rsidR="003B53B8" w:rsidRPr="00B141CC" w:rsidTr="00CD65D9">
        <w:tc>
          <w:tcPr>
            <w:tcW w:w="4961" w:type="dxa"/>
            <w:tcBorders>
              <w:top w:val="nil"/>
              <w:bottom w:val="single" w:sz="18" w:space="0" w:color="auto"/>
            </w:tcBorders>
            <w:shd w:val="clear" w:color="auto" w:fill="auto"/>
          </w:tcPr>
          <w:p w:rsidR="003B53B8" w:rsidRPr="00B141CC" w:rsidRDefault="003B53B8" w:rsidP="00CD65D9">
            <w:pPr>
              <w:tabs>
                <w:tab w:val="left" w:pos="1843"/>
              </w:tabs>
              <w:spacing w:before="20" w:after="20" w:line="300" w:lineRule="exact"/>
              <w:jc w:val="both"/>
              <w:rPr>
                <w:rFonts w:ascii="Times New Roman" w:hAnsi="Times New Roman"/>
                <w:b/>
                <w:bCs/>
                <w:sz w:val="24"/>
                <w:szCs w:val="24"/>
              </w:rPr>
            </w:pPr>
          </w:p>
        </w:tc>
        <w:tc>
          <w:tcPr>
            <w:tcW w:w="2268" w:type="dxa"/>
            <w:tcBorders>
              <w:bottom w:val="single" w:sz="18" w:space="0" w:color="auto"/>
            </w:tcBorders>
            <w:shd w:val="clear" w:color="auto" w:fill="auto"/>
          </w:tcPr>
          <w:p w:rsidR="003B53B8" w:rsidRPr="00B141CC" w:rsidRDefault="003B53B8" w:rsidP="00CD65D9">
            <w:pPr>
              <w:tabs>
                <w:tab w:val="left" w:pos="1843"/>
              </w:tabs>
              <w:spacing w:before="20" w:after="20" w:line="300" w:lineRule="exact"/>
              <w:jc w:val="both"/>
              <w:rPr>
                <w:rFonts w:ascii="Times New Roman" w:hAnsi="Times New Roman"/>
                <w:bCs/>
                <w:sz w:val="24"/>
                <w:szCs w:val="24"/>
              </w:rPr>
            </w:pPr>
            <w:r w:rsidRPr="00B141CC">
              <w:rPr>
                <w:rFonts w:ascii="Times New Roman" w:hAnsi="Times New Roman"/>
                <w:bCs/>
                <w:sz w:val="24"/>
                <w:szCs w:val="24"/>
              </w:rPr>
              <w:t>cena včetně DPH</w:t>
            </w:r>
          </w:p>
        </w:tc>
        <w:tc>
          <w:tcPr>
            <w:tcW w:w="1949" w:type="dxa"/>
            <w:tcBorders>
              <w:bottom w:val="single" w:sz="18" w:space="0" w:color="auto"/>
            </w:tcBorders>
            <w:shd w:val="clear" w:color="auto" w:fill="auto"/>
          </w:tcPr>
          <w:p w:rsidR="003B53B8" w:rsidRPr="00B141CC" w:rsidRDefault="003B53B8" w:rsidP="00CD65D9">
            <w:pPr>
              <w:tabs>
                <w:tab w:val="left" w:pos="1843"/>
              </w:tabs>
              <w:spacing w:before="20" w:after="20" w:line="300" w:lineRule="exact"/>
              <w:jc w:val="right"/>
              <w:rPr>
                <w:rFonts w:ascii="Times New Roman" w:hAnsi="Times New Roman"/>
                <w:b/>
                <w:bCs/>
                <w:sz w:val="24"/>
                <w:szCs w:val="24"/>
              </w:rPr>
            </w:pPr>
            <w:r>
              <w:rPr>
                <w:rFonts w:ascii="Times New Roman" w:hAnsi="Times New Roman"/>
                <w:b/>
                <w:bCs/>
                <w:sz w:val="24"/>
                <w:szCs w:val="24"/>
              </w:rPr>
              <w:t>254 100,- Kč</w:t>
            </w:r>
          </w:p>
        </w:tc>
      </w:tr>
      <w:tr w:rsidR="003B53B8" w:rsidRPr="00B141CC" w:rsidTr="00CD65D9">
        <w:tc>
          <w:tcPr>
            <w:tcW w:w="4961" w:type="dxa"/>
            <w:tcBorders>
              <w:top w:val="single" w:sz="18" w:space="0" w:color="auto"/>
            </w:tcBorders>
            <w:shd w:val="clear" w:color="auto" w:fill="auto"/>
          </w:tcPr>
          <w:p w:rsidR="003B53B8" w:rsidRPr="00B141CC" w:rsidRDefault="003B53B8" w:rsidP="00CD65D9">
            <w:pPr>
              <w:tabs>
                <w:tab w:val="left" w:pos="1843"/>
              </w:tabs>
              <w:spacing w:before="20" w:after="20" w:line="300" w:lineRule="exact"/>
              <w:jc w:val="both"/>
              <w:rPr>
                <w:rFonts w:ascii="Times New Roman" w:hAnsi="Times New Roman"/>
                <w:b/>
                <w:bCs/>
                <w:sz w:val="24"/>
                <w:szCs w:val="24"/>
              </w:rPr>
            </w:pPr>
            <w:r w:rsidRPr="00B141CC">
              <w:rPr>
                <w:rFonts w:ascii="Times New Roman" w:hAnsi="Times New Roman"/>
                <w:b/>
                <w:bCs/>
                <w:sz w:val="24"/>
                <w:szCs w:val="24"/>
              </w:rPr>
              <w:t>Čtvrtá část díla (servisní podpora systému)</w:t>
            </w:r>
          </w:p>
        </w:tc>
        <w:tc>
          <w:tcPr>
            <w:tcW w:w="2268" w:type="dxa"/>
            <w:tcBorders>
              <w:top w:val="single" w:sz="18" w:space="0" w:color="auto"/>
            </w:tcBorders>
            <w:shd w:val="clear" w:color="auto" w:fill="auto"/>
          </w:tcPr>
          <w:p w:rsidR="003B53B8" w:rsidRPr="00B141CC" w:rsidRDefault="003B53B8" w:rsidP="00CD65D9">
            <w:pPr>
              <w:tabs>
                <w:tab w:val="left" w:pos="1843"/>
              </w:tabs>
              <w:spacing w:before="20" w:after="20" w:line="300" w:lineRule="exact"/>
              <w:jc w:val="both"/>
              <w:rPr>
                <w:rFonts w:ascii="Times New Roman" w:hAnsi="Times New Roman"/>
                <w:bCs/>
                <w:sz w:val="24"/>
                <w:szCs w:val="24"/>
              </w:rPr>
            </w:pPr>
          </w:p>
        </w:tc>
        <w:tc>
          <w:tcPr>
            <w:tcW w:w="1949" w:type="dxa"/>
            <w:shd w:val="clear" w:color="auto" w:fill="auto"/>
          </w:tcPr>
          <w:p w:rsidR="003B53B8" w:rsidRPr="00B141CC" w:rsidRDefault="003B53B8" w:rsidP="00CD65D9">
            <w:pPr>
              <w:tabs>
                <w:tab w:val="left" w:pos="1843"/>
              </w:tabs>
              <w:spacing w:before="20" w:after="20" w:line="300" w:lineRule="exact"/>
              <w:jc w:val="right"/>
              <w:rPr>
                <w:rFonts w:ascii="Times New Roman" w:hAnsi="Times New Roman"/>
                <w:b/>
                <w:bCs/>
                <w:sz w:val="24"/>
                <w:szCs w:val="24"/>
              </w:rPr>
            </w:pPr>
          </w:p>
        </w:tc>
      </w:tr>
      <w:tr w:rsidR="003B53B8" w:rsidRPr="00B141CC" w:rsidTr="00CD65D9">
        <w:tc>
          <w:tcPr>
            <w:tcW w:w="4961" w:type="dxa"/>
            <w:tcBorders>
              <w:bottom w:val="nil"/>
            </w:tcBorders>
            <w:shd w:val="clear" w:color="auto" w:fill="auto"/>
          </w:tcPr>
          <w:p w:rsidR="003B53B8" w:rsidRPr="00B141CC" w:rsidRDefault="003B53B8" w:rsidP="00CD65D9">
            <w:pPr>
              <w:numPr>
                <w:ilvl w:val="0"/>
                <w:numId w:val="18"/>
              </w:numPr>
              <w:spacing w:before="20" w:after="20" w:line="300" w:lineRule="exact"/>
              <w:ind w:left="459" w:hanging="284"/>
              <w:jc w:val="both"/>
              <w:rPr>
                <w:rFonts w:ascii="Times New Roman" w:hAnsi="Times New Roman"/>
                <w:b/>
                <w:bCs/>
                <w:sz w:val="24"/>
                <w:szCs w:val="24"/>
              </w:rPr>
            </w:pPr>
            <w:r w:rsidRPr="00B141CC">
              <w:rPr>
                <w:rFonts w:ascii="Times New Roman" w:hAnsi="Times New Roman"/>
                <w:b/>
                <w:bCs/>
                <w:sz w:val="24"/>
                <w:szCs w:val="24"/>
              </w:rPr>
              <w:t>první rok poskytování podpory</w:t>
            </w:r>
          </w:p>
        </w:tc>
        <w:tc>
          <w:tcPr>
            <w:tcW w:w="2268" w:type="dxa"/>
            <w:shd w:val="clear" w:color="auto" w:fill="auto"/>
          </w:tcPr>
          <w:p w:rsidR="003B53B8" w:rsidRPr="00B141CC" w:rsidRDefault="003B53B8" w:rsidP="00CD65D9">
            <w:pPr>
              <w:tabs>
                <w:tab w:val="left" w:pos="1843"/>
              </w:tabs>
              <w:spacing w:before="20" w:after="20" w:line="300" w:lineRule="exact"/>
              <w:jc w:val="both"/>
              <w:rPr>
                <w:rFonts w:ascii="Times New Roman" w:hAnsi="Times New Roman"/>
                <w:bCs/>
                <w:sz w:val="24"/>
                <w:szCs w:val="24"/>
              </w:rPr>
            </w:pPr>
            <w:r w:rsidRPr="00B141CC">
              <w:rPr>
                <w:rFonts w:ascii="Times New Roman" w:hAnsi="Times New Roman"/>
                <w:bCs/>
                <w:sz w:val="24"/>
                <w:szCs w:val="24"/>
              </w:rPr>
              <w:t>cena bez DPH</w:t>
            </w:r>
          </w:p>
        </w:tc>
        <w:tc>
          <w:tcPr>
            <w:tcW w:w="1949" w:type="dxa"/>
            <w:shd w:val="clear" w:color="auto" w:fill="auto"/>
          </w:tcPr>
          <w:p w:rsidR="003B53B8" w:rsidRPr="00B141CC" w:rsidRDefault="003B53B8" w:rsidP="00CD65D9">
            <w:pPr>
              <w:tabs>
                <w:tab w:val="left" w:pos="1843"/>
              </w:tabs>
              <w:spacing w:before="20" w:after="20" w:line="300" w:lineRule="exact"/>
              <w:jc w:val="right"/>
              <w:rPr>
                <w:rFonts w:ascii="Times New Roman" w:hAnsi="Times New Roman"/>
                <w:b/>
                <w:bCs/>
                <w:sz w:val="24"/>
                <w:szCs w:val="24"/>
              </w:rPr>
            </w:pPr>
            <w:r>
              <w:rPr>
                <w:rFonts w:ascii="Times New Roman" w:hAnsi="Times New Roman"/>
                <w:b/>
                <w:bCs/>
                <w:sz w:val="24"/>
                <w:szCs w:val="24"/>
              </w:rPr>
              <w:t>24 000,- Kč</w:t>
            </w:r>
          </w:p>
        </w:tc>
      </w:tr>
      <w:tr w:rsidR="003B53B8" w:rsidRPr="00B141CC" w:rsidTr="00CD65D9">
        <w:tc>
          <w:tcPr>
            <w:tcW w:w="4961" w:type="dxa"/>
            <w:tcBorders>
              <w:top w:val="nil"/>
              <w:bottom w:val="nil"/>
            </w:tcBorders>
            <w:shd w:val="clear" w:color="auto" w:fill="auto"/>
          </w:tcPr>
          <w:p w:rsidR="003B53B8" w:rsidRPr="00B141CC" w:rsidRDefault="003B53B8" w:rsidP="00CD65D9">
            <w:pPr>
              <w:tabs>
                <w:tab w:val="left" w:pos="-392"/>
              </w:tabs>
              <w:spacing w:before="20" w:after="20" w:line="300" w:lineRule="exact"/>
              <w:jc w:val="both"/>
              <w:rPr>
                <w:rFonts w:ascii="Times New Roman" w:hAnsi="Times New Roman"/>
                <w:b/>
                <w:bCs/>
                <w:sz w:val="24"/>
                <w:szCs w:val="24"/>
              </w:rPr>
            </w:pPr>
          </w:p>
        </w:tc>
        <w:tc>
          <w:tcPr>
            <w:tcW w:w="2268" w:type="dxa"/>
            <w:shd w:val="clear" w:color="auto" w:fill="auto"/>
          </w:tcPr>
          <w:p w:rsidR="003B53B8" w:rsidRPr="00B141CC" w:rsidRDefault="003B53B8" w:rsidP="00CD65D9">
            <w:pPr>
              <w:tabs>
                <w:tab w:val="left" w:pos="1843"/>
              </w:tabs>
              <w:spacing w:before="20" w:after="20" w:line="300" w:lineRule="exact"/>
              <w:jc w:val="both"/>
              <w:rPr>
                <w:rFonts w:ascii="Times New Roman" w:hAnsi="Times New Roman"/>
                <w:bCs/>
                <w:sz w:val="24"/>
                <w:szCs w:val="24"/>
              </w:rPr>
            </w:pPr>
            <w:r>
              <w:rPr>
                <w:rFonts w:ascii="Times New Roman" w:hAnsi="Times New Roman"/>
                <w:bCs/>
                <w:sz w:val="24"/>
                <w:szCs w:val="24"/>
              </w:rPr>
              <w:t>DPH 21,0</w:t>
            </w:r>
            <w:r w:rsidRPr="00B141CC">
              <w:rPr>
                <w:rFonts w:ascii="Times New Roman" w:hAnsi="Times New Roman"/>
                <w:bCs/>
                <w:sz w:val="24"/>
                <w:szCs w:val="24"/>
              </w:rPr>
              <w:t xml:space="preserve"> %</w:t>
            </w:r>
          </w:p>
        </w:tc>
        <w:tc>
          <w:tcPr>
            <w:tcW w:w="1949" w:type="dxa"/>
            <w:shd w:val="clear" w:color="auto" w:fill="auto"/>
          </w:tcPr>
          <w:p w:rsidR="003B53B8" w:rsidRPr="00B141CC" w:rsidRDefault="003B53B8" w:rsidP="00CD65D9">
            <w:pPr>
              <w:tabs>
                <w:tab w:val="left" w:pos="1843"/>
              </w:tabs>
              <w:spacing w:before="20" w:after="20" w:line="300" w:lineRule="exact"/>
              <w:jc w:val="right"/>
              <w:rPr>
                <w:rFonts w:ascii="Times New Roman" w:hAnsi="Times New Roman"/>
                <w:b/>
                <w:bCs/>
                <w:sz w:val="24"/>
                <w:szCs w:val="24"/>
              </w:rPr>
            </w:pPr>
            <w:r>
              <w:rPr>
                <w:rFonts w:ascii="Times New Roman" w:hAnsi="Times New Roman"/>
                <w:b/>
                <w:bCs/>
                <w:sz w:val="24"/>
                <w:szCs w:val="24"/>
              </w:rPr>
              <w:t>5 040,- Kč</w:t>
            </w:r>
          </w:p>
        </w:tc>
      </w:tr>
      <w:tr w:rsidR="003B53B8" w:rsidRPr="00B141CC" w:rsidTr="00CD65D9">
        <w:tc>
          <w:tcPr>
            <w:tcW w:w="4961" w:type="dxa"/>
            <w:tcBorders>
              <w:top w:val="nil"/>
            </w:tcBorders>
            <w:shd w:val="clear" w:color="auto" w:fill="auto"/>
          </w:tcPr>
          <w:p w:rsidR="003B53B8" w:rsidRPr="00B141CC" w:rsidRDefault="003B53B8" w:rsidP="00CD65D9">
            <w:pPr>
              <w:tabs>
                <w:tab w:val="left" w:pos="1843"/>
              </w:tabs>
              <w:spacing w:before="20" w:after="20" w:line="300" w:lineRule="exact"/>
              <w:jc w:val="both"/>
              <w:rPr>
                <w:rFonts w:ascii="Times New Roman" w:hAnsi="Times New Roman"/>
                <w:b/>
                <w:bCs/>
                <w:sz w:val="24"/>
                <w:szCs w:val="24"/>
              </w:rPr>
            </w:pPr>
          </w:p>
        </w:tc>
        <w:tc>
          <w:tcPr>
            <w:tcW w:w="2268" w:type="dxa"/>
            <w:shd w:val="clear" w:color="auto" w:fill="auto"/>
          </w:tcPr>
          <w:p w:rsidR="003B53B8" w:rsidRPr="00B141CC" w:rsidRDefault="003B53B8" w:rsidP="00CD65D9">
            <w:pPr>
              <w:tabs>
                <w:tab w:val="left" w:pos="1843"/>
              </w:tabs>
              <w:spacing w:before="20" w:after="20" w:line="300" w:lineRule="exact"/>
              <w:jc w:val="both"/>
              <w:rPr>
                <w:rFonts w:ascii="Times New Roman" w:hAnsi="Times New Roman"/>
                <w:bCs/>
                <w:sz w:val="24"/>
                <w:szCs w:val="24"/>
              </w:rPr>
            </w:pPr>
            <w:r w:rsidRPr="00B141CC">
              <w:rPr>
                <w:rFonts w:ascii="Times New Roman" w:hAnsi="Times New Roman"/>
                <w:bCs/>
                <w:sz w:val="24"/>
                <w:szCs w:val="24"/>
              </w:rPr>
              <w:t>cena včetně DPH</w:t>
            </w:r>
          </w:p>
        </w:tc>
        <w:tc>
          <w:tcPr>
            <w:tcW w:w="1949" w:type="dxa"/>
            <w:shd w:val="clear" w:color="auto" w:fill="auto"/>
          </w:tcPr>
          <w:p w:rsidR="003B53B8" w:rsidRPr="00B141CC" w:rsidRDefault="003B53B8" w:rsidP="00CD65D9">
            <w:pPr>
              <w:tabs>
                <w:tab w:val="left" w:pos="1843"/>
              </w:tabs>
              <w:spacing w:before="20" w:after="20" w:line="300" w:lineRule="exact"/>
              <w:jc w:val="right"/>
              <w:rPr>
                <w:rFonts w:ascii="Times New Roman" w:hAnsi="Times New Roman"/>
                <w:b/>
                <w:bCs/>
                <w:sz w:val="24"/>
                <w:szCs w:val="24"/>
              </w:rPr>
            </w:pPr>
            <w:r>
              <w:rPr>
                <w:rFonts w:ascii="Times New Roman" w:hAnsi="Times New Roman"/>
                <w:b/>
                <w:bCs/>
                <w:sz w:val="24"/>
                <w:szCs w:val="24"/>
              </w:rPr>
              <w:t>29 040,- Kč</w:t>
            </w:r>
          </w:p>
        </w:tc>
      </w:tr>
      <w:tr w:rsidR="003B53B8" w:rsidRPr="00B141CC" w:rsidTr="00CD65D9">
        <w:tc>
          <w:tcPr>
            <w:tcW w:w="4961" w:type="dxa"/>
            <w:tcBorders>
              <w:bottom w:val="nil"/>
            </w:tcBorders>
            <w:shd w:val="clear" w:color="auto" w:fill="auto"/>
          </w:tcPr>
          <w:p w:rsidR="003B53B8" w:rsidRPr="00B141CC" w:rsidRDefault="003B53B8" w:rsidP="00CD65D9">
            <w:pPr>
              <w:numPr>
                <w:ilvl w:val="0"/>
                <w:numId w:val="18"/>
              </w:numPr>
              <w:tabs>
                <w:tab w:val="left" w:pos="-108"/>
              </w:tabs>
              <w:spacing w:before="20" w:after="20" w:line="300" w:lineRule="exact"/>
              <w:ind w:left="459" w:hanging="284"/>
              <w:jc w:val="both"/>
              <w:rPr>
                <w:rFonts w:ascii="Times New Roman" w:hAnsi="Times New Roman"/>
                <w:b/>
                <w:bCs/>
                <w:sz w:val="24"/>
                <w:szCs w:val="24"/>
              </w:rPr>
            </w:pPr>
            <w:r w:rsidRPr="00B141CC">
              <w:rPr>
                <w:rFonts w:ascii="Times New Roman" w:hAnsi="Times New Roman"/>
                <w:b/>
                <w:bCs/>
                <w:sz w:val="24"/>
                <w:szCs w:val="24"/>
              </w:rPr>
              <w:t>druhý rok poskytování podpory</w:t>
            </w:r>
          </w:p>
        </w:tc>
        <w:tc>
          <w:tcPr>
            <w:tcW w:w="2268" w:type="dxa"/>
            <w:shd w:val="clear" w:color="auto" w:fill="auto"/>
          </w:tcPr>
          <w:p w:rsidR="003B53B8" w:rsidRPr="00B141CC" w:rsidRDefault="003B53B8" w:rsidP="00CD65D9">
            <w:pPr>
              <w:tabs>
                <w:tab w:val="left" w:pos="1843"/>
              </w:tabs>
              <w:spacing w:before="20" w:after="20" w:line="300" w:lineRule="exact"/>
              <w:jc w:val="both"/>
              <w:rPr>
                <w:rFonts w:ascii="Times New Roman" w:hAnsi="Times New Roman"/>
                <w:bCs/>
                <w:sz w:val="24"/>
                <w:szCs w:val="24"/>
              </w:rPr>
            </w:pPr>
            <w:r w:rsidRPr="00B141CC">
              <w:rPr>
                <w:rFonts w:ascii="Times New Roman" w:hAnsi="Times New Roman"/>
                <w:bCs/>
                <w:sz w:val="24"/>
                <w:szCs w:val="24"/>
              </w:rPr>
              <w:t>cena bez DPH</w:t>
            </w:r>
          </w:p>
        </w:tc>
        <w:tc>
          <w:tcPr>
            <w:tcW w:w="1949" w:type="dxa"/>
            <w:shd w:val="clear" w:color="auto" w:fill="auto"/>
          </w:tcPr>
          <w:p w:rsidR="003B53B8" w:rsidRPr="00B141CC" w:rsidRDefault="003B53B8" w:rsidP="00CD65D9">
            <w:pPr>
              <w:tabs>
                <w:tab w:val="left" w:pos="1843"/>
              </w:tabs>
              <w:spacing w:before="20" w:after="20" w:line="300" w:lineRule="exact"/>
              <w:jc w:val="right"/>
              <w:rPr>
                <w:rFonts w:ascii="Times New Roman" w:hAnsi="Times New Roman"/>
                <w:b/>
                <w:bCs/>
                <w:sz w:val="24"/>
                <w:szCs w:val="24"/>
              </w:rPr>
            </w:pPr>
            <w:r>
              <w:rPr>
                <w:rFonts w:ascii="Times New Roman" w:hAnsi="Times New Roman"/>
                <w:b/>
                <w:bCs/>
                <w:sz w:val="24"/>
                <w:szCs w:val="24"/>
              </w:rPr>
              <w:t>24 000,- Kč</w:t>
            </w:r>
          </w:p>
        </w:tc>
      </w:tr>
      <w:tr w:rsidR="003B53B8" w:rsidRPr="00B141CC" w:rsidTr="00CD65D9">
        <w:tc>
          <w:tcPr>
            <w:tcW w:w="4961" w:type="dxa"/>
            <w:tcBorders>
              <w:top w:val="nil"/>
              <w:bottom w:val="nil"/>
            </w:tcBorders>
            <w:shd w:val="clear" w:color="auto" w:fill="auto"/>
          </w:tcPr>
          <w:p w:rsidR="003B53B8" w:rsidRPr="00B141CC" w:rsidRDefault="003B53B8" w:rsidP="00CD65D9">
            <w:pPr>
              <w:tabs>
                <w:tab w:val="left" w:pos="-108"/>
              </w:tabs>
              <w:spacing w:before="20" w:after="20" w:line="300" w:lineRule="exact"/>
              <w:ind w:left="459"/>
              <w:jc w:val="both"/>
              <w:rPr>
                <w:rFonts w:ascii="Times New Roman" w:hAnsi="Times New Roman"/>
                <w:b/>
                <w:bCs/>
                <w:sz w:val="24"/>
                <w:szCs w:val="24"/>
              </w:rPr>
            </w:pPr>
          </w:p>
        </w:tc>
        <w:tc>
          <w:tcPr>
            <w:tcW w:w="2268" w:type="dxa"/>
            <w:shd w:val="clear" w:color="auto" w:fill="auto"/>
          </w:tcPr>
          <w:p w:rsidR="003B53B8" w:rsidRPr="00B141CC" w:rsidRDefault="003B53B8" w:rsidP="00CD65D9">
            <w:pPr>
              <w:tabs>
                <w:tab w:val="left" w:pos="1843"/>
              </w:tabs>
              <w:spacing w:before="20" w:after="20" w:line="300" w:lineRule="exact"/>
              <w:jc w:val="both"/>
              <w:rPr>
                <w:rFonts w:ascii="Times New Roman" w:hAnsi="Times New Roman"/>
                <w:bCs/>
                <w:sz w:val="24"/>
                <w:szCs w:val="24"/>
              </w:rPr>
            </w:pPr>
            <w:r w:rsidRPr="00B141CC">
              <w:rPr>
                <w:rFonts w:ascii="Times New Roman" w:hAnsi="Times New Roman"/>
                <w:bCs/>
                <w:sz w:val="24"/>
                <w:szCs w:val="24"/>
              </w:rPr>
              <w:t>DP</w:t>
            </w:r>
            <w:r>
              <w:rPr>
                <w:rFonts w:ascii="Times New Roman" w:hAnsi="Times New Roman"/>
                <w:bCs/>
                <w:sz w:val="24"/>
                <w:szCs w:val="24"/>
              </w:rPr>
              <w:t>H 21,0</w:t>
            </w:r>
            <w:r w:rsidRPr="00B141CC">
              <w:rPr>
                <w:rFonts w:ascii="Times New Roman" w:hAnsi="Times New Roman"/>
                <w:bCs/>
                <w:sz w:val="24"/>
                <w:szCs w:val="24"/>
              </w:rPr>
              <w:t xml:space="preserve"> %</w:t>
            </w:r>
          </w:p>
        </w:tc>
        <w:tc>
          <w:tcPr>
            <w:tcW w:w="1949" w:type="dxa"/>
            <w:shd w:val="clear" w:color="auto" w:fill="auto"/>
          </w:tcPr>
          <w:p w:rsidR="003B53B8" w:rsidRPr="00B141CC" w:rsidRDefault="003B53B8" w:rsidP="00CD65D9">
            <w:pPr>
              <w:tabs>
                <w:tab w:val="left" w:pos="1843"/>
              </w:tabs>
              <w:spacing w:before="20" w:after="20" w:line="300" w:lineRule="exact"/>
              <w:jc w:val="right"/>
              <w:rPr>
                <w:rFonts w:ascii="Times New Roman" w:hAnsi="Times New Roman"/>
                <w:b/>
                <w:bCs/>
                <w:sz w:val="24"/>
                <w:szCs w:val="24"/>
              </w:rPr>
            </w:pPr>
            <w:r>
              <w:rPr>
                <w:rFonts w:ascii="Times New Roman" w:hAnsi="Times New Roman"/>
                <w:b/>
                <w:bCs/>
                <w:sz w:val="24"/>
                <w:szCs w:val="24"/>
              </w:rPr>
              <w:t>5 040,- Kč</w:t>
            </w:r>
          </w:p>
        </w:tc>
      </w:tr>
      <w:tr w:rsidR="003B53B8" w:rsidRPr="00B141CC" w:rsidTr="00CD65D9">
        <w:tc>
          <w:tcPr>
            <w:tcW w:w="4961" w:type="dxa"/>
            <w:tcBorders>
              <w:top w:val="nil"/>
            </w:tcBorders>
            <w:shd w:val="clear" w:color="auto" w:fill="auto"/>
          </w:tcPr>
          <w:p w:rsidR="003B53B8" w:rsidRPr="00B141CC" w:rsidRDefault="003B53B8" w:rsidP="00CD65D9">
            <w:pPr>
              <w:tabs>
                <w:tab w:val="left" w:pos="-108"/>
              </w:tabs>
              <w:spacing w:before="20" w:after="20" w:line="300" w:lineRule="exact"/>
              <w:ind w:left="459"/>
              <w:jc w:val="both"/>
              <w:rPr>
                <w:rFonts w:ascii="Times New Roman" w:hAnsi="Times New Roman"/>
                <w:b/>
                <w:bCs/>
                <w:sz w:val="24"/>
                <w:szCs w:val="24"/>
              </w:rPr>
            </w:pPr>
          </w:p>
        </w:tc>
        <w:tc>
          <w:tcPr>
            <w:tcW w:w="2268" w:type="dxa"/>
            <w:shd w:val="clear" w:color="auto" w:fill="auto"/>
          </w:tcPr>
          <w:p w:rsidR="003B53B8" w:rsidRPr="00B141CC" w:rsidRDefault="003B53B8" w:rsidP="00CD65D9">
            <w:pPr>
              <w:tabs>
                <w:tab w:val="left" w:pos="1843"/>
              </w:tabs>
              <w:spacing w:before="20" w:after="20" w:line="300" w:lineRule="exact"/>
              <w:jc w:val="both"/>
              <w:rPr>
                <w:rFonts w:ascii="Times New Roman" w:hAnsi="Times New Roman"/>
                <w:bCs/>
                <w:sz w:val="24"/>
                <w:szCs w:val="24"/>
              </w:rPr>
            </w:pPr>
            <w:r w:rsidRPr="00B141CC">
              <w:rPr>
                <w:rFonts w:ascii="Times New Roman" w:hAnsi="Times New Roman"/>
                <w:bCs/>
                <w:sz w:val="24"/>
                <w:szCs w:val="24"/>
              </w:rPr>
              <w:t>cena včetně DPH</w:t>
            </w:r>
          </w:p>
        </w:tc>
        <w:tc>
          <w:tcPr>
            <w:tcW w:w="1949" w:type="dxa"/>
            <w:shd w:val="clear" w:color="auto" w:fill="auto"/>
          </w:tcPr>
          <w:p w:rsidR="003B53B8" w:rsidRPr="00B141CC" w:rsidRDefault="003B53B8" w:rsidP="00CD65D9">
            <w:pPr>
              <w:tabs>
                <w:tab w:val="left" w:pos="1843"/>
              </w:tabs>
              <w:spacing w:before="20" w:after="20" w:line="300" w:lineRule="exact"/>
              <w:jc w:val="right"/>
              <w:rPr>
                <w:rFonts w:ascii="Times New Roman" w:hAnsi="Times New Roman"/>
                <w:b/>
                <w:bCs/>
                <w:sz w:val="24"/>
                <w:szCs w:val="24"/>
              </w:rPr>
            </w:pPr>
            <w:r>
              <w:rPr>
                <w:rFonts w:ascii="Times New Roman" w:hAnsi="Times New Roman"/>
                <w:b/>
                <w:bCs/>
                <w:sz w:val="24"/>
                <w:szCs w:val="24"/>
              </w:rPr>
              <w:t>29 040,- Kč</w:t>
            </w:r>
          </w:p>
        </w:tc>
      </w:tr>
      <w:tr w:rsidR="003B53B8" w:rsidRPr="00B141CC" w:rsidTr="00CD65D9">
        <w:tc>
          <w:tcPr>
            <w:tcW w:w="4961" w:type="dxa"/>
            <w:tcBorders>
              <w:bottom w:val="nil"/>
            </w:tcBorders>
            <w:shd w:val="clear" w:color="auto" w:fill="auto"/>
          </w:tcPr>
          <w:p w:rsidR="003B53B8" w:rsidRPr="00B141CC" w:rsidRDefault="003B53B8" w:rsidP="00CD65D9">
            <w:pPr>
              <w:numPr>
                <w:ilvl w:val="0"/>
                <w:numId w:val="18"/>
              </w:numPr>
              <w:spacing w:before="20" w:after="20" w:line="300" w:lineRule="exact"/>
              <w:ind w:left="459" w:hanging="284"/>
              <w:jc w:val="both"/>
              <w:rPr>
                <w:rFonts w:ascii="Times New Roman" w:hAnsi="Times New Roman"/>
                <w:b/>
                <w:bCs/>
                <w:sz w:val="24"/>
                <w:szCs w:val="24"/>
              </w:rPr>
            </w:pPr>
            <w:r w:rsidRPr="00B141CC">
              <w:rPr>
                <w:rFonts w:ascii="Times New Roman" w:hAnsi="Times New Roman"/>
                <w:b/>
                <w:bCs/>
                <w:sz w:val="24"/>
                <w:szCs w:val="24"/>
              </w:rPr>
              <w:t>třetí rok poskytování podpory</w:t>
            </w:r>
          </w:p>
        </w:tc>
        <w:tc>
          <w:tcPr>
            <w:tcW w:w="2268" w:type="dxa"/>
            <w:shd w:val="clear" w:color="auto" w:fill="auto"/>
          </w:tcPr>
          <w:p w:rsidR="003B53B8" w:rsidRPr="00B141CC" w:rsidRDefault="003B53B8" w:rsidP="00CD65D9">
            <w:pPr>
              <w:tabs>
                <w:tab w:val="left" w:pos="1843"/>
              </w:tabs>
              <w:spacing w:before="20" w:after="20" w:line="300" w:lineRule="exact"/>
              <w:jc w:val="both"/>
              <w:rPr>
                <w:rFonts w:ascii="Times New Roman" w:hAnsi="Times New Roman"/>
                <w:bCs/>
                <w:sz w:val="24"/>
                <w:szCs w:val="24"/>
              </w:rPr>
            </w:pPr>
            <w:r w:rsidRPr="00B141CC">
              <w:rPr>
                <w:rFonts w:ascii="Times New Roman" w:hAnsi="Times New Roman"/>
                <w:bCs/>
                <w:sz w:val="24"/>
                <w:szCs w:val="24"/>
              </w:rPr>
              <w:t>cena bez DPH</w:t>
            </w:r>
          </w:p>
        </w:tc>
        <w:tc>
          <w:tcPr>
            <w:tcW w:w="1949" w:type="dxa"/>
            <w:shd w:val="clear" w:color="auto" w:fill="auto"/>
          </w:tcPr>
          <w:p w:rsidR="003B53B8" w:rsidRPr="00B141CC" w:rsidRDefault="003B53B8" w:rsidP="00CD65D9">
            <w:pPr>
              <w:tabs>
                <w:tab w:val="left" w:pos="1843"/>
              </w:tabs>
              <w:spacing w:before="20" w:after="20" w:line="300" w:lineRule="exact"/>
              <w:jc w:val="right"/>
              <w:rPr>
                <w:rFonts w:ascii="Times New Roman" w:hAnsi="Times New Roman"/>
                <w:b/>
                <w:bCs/>
                <w:sz w:val="24"/>
                <w:szCs w:val="24"/>
              </w:rPr>
            </w:pPr>
            <w:r>
              <w:rPr>
                <w:rFonts w:ascii="Times New Roman" w:hAnsi="Times New Roman"/>
                <w:b/>
                <w:bCs/>
                <w:sz w:val="24"/>
                <w:szCs w:val="24"/>
              </w:rPr>
              <w:t>38 000,- Kč</w:t>
            </w:r>
          </w:p>
        </w:tc>
      </w:tr>
      <w:tr w:rsidR="003B53B8" w:rsidRPr="00B141CC" w:rsidTr="00CD65D9">
        <w:tc>
          <w:tcPr>
            <w:tcW w:w="4961" w:type="dxa"/>
            <w:tcBorders>
              <w:top w:val="nil"/>
              <w:bottom w:val="nil"/>
            </w:tcBorders>
            <w:shd w:val="clear" w:color="auto" w:fill="auto"/>
          </w:tcPr>
          <w:p w:rsidR="003B53B8" w:rsidRPr="00B141CC" w:rsidRDefault="003B53B8" w:rsidP="00CD65D9">
            <w:pPr>
              <w:tabs>
                <w:tab w:val="left" w:pos="-392"/>
              </w:tabs>
              <w:spacing w:before="20" w:after="20" w:line="300" w:lineRule="exact"/>
              <w:jc w:val="both"/>
              <w:rPr>
                <w:rFonts w:ascii="Times New Roman" w:hAnsi="Times New Roman"/>
                <w:b/>
                <w:bCs/>
                <w:sz w:val="24"/>
                <w:szCs w:val="24"/>
              </w:rPr>
            </w:pPr>
          </w:p>
        </w:tc>
        <w:tc>
          <w:tcPr>
            <w:tcW w:w="2268" w:type="dxa"/>
            <w:shd w:val="clear" w:color="auto" w:fill="auto"/>
          </w:tcPr>
          <w:p w:rsidR="003B53B8" w:rsidRPr="00B141CC" w:rsidRDefault="003B53B8" w:rsidP="00CD65D9">
            <w:pPr>
              <w:tabs>
                <w:tab w:val="left" w:pos="1843"/>
              </w:tabs>
              <w:spacing w:before="20" w:after="20" w:line="300" w:lineRule="exact"/>
              <w:jc w:val="both"/>
              <w:rPr>
                <w:rFonts w:ascii="Times New Roman" w:hAnsi="Times New Roman"/>
                <w:bCs/>
                <w:sz w:val="24"/>
                <w:szCs w:val="24"/>
              </w:rPr>
            </w:pPr>
            <w:r>
              <w:rPr>
                <w:rFonts w:ascii="Times New Roman" w:hAnsi="Times New Roman"/>
                <w:bCs/>
                <w:sz w:val="24"/>
                <w:szCs w:val="24"/>
              </w:rPr>
              <w:t>DPH 21,0</w:t>
            </w:r>
            <w:r w:rsidRPr="00B141CC">
              <w:rPr>
                <w:rFonts w:ascii="Times New Roman" w:hAnsi="Times New Roman"/>
                <w:bCs/>
                <w:sz w:val="24"/>
                <w:szCs w:val="24"/>
              </w:rPr>
              <w:t xml:space="preserve"> %</w:t>
            </w:r>
          </w:p>
        </w:tc>
        <w:tc>
          <w:tcPr>
            <w:tcW w:w="1949" w:type="dxa"/>
            <w:shd w:val="clear" w:color="auto" w:fill="auto"/>
          </w:tcPr>
          <w:p w:rsidR="003B53B8" w:rsidRPr="00B141CC" w:rsidRDefault="003B53B8" w:rsidP="00CD65D9">
            <w:pPr>
              <w:tabs>
                <w:tab w:val="left" w:pos="1843"/>
              </w:tabs>
              <w:spacing w:before="20" w:after="20" w:line="300" w:lineRule="exact"/>
              <w:jc w:val="right"/>
              <w:rPr>
                <w:rFonts w:ascii="Times New Roman" w:hAnsi="Times New Roman"/>
                <w:b/>
                <w:bCs/>
                <w:sz w:val="24"/>
                <w:szCs w:val="24"/>
              </w:rPr>
            </w:pPr>
            <w:r>
              <w:rPr>
                <w:rFonts w:ascii="Times New Roman" w:hAnsi="Times New Roman"/>
                <w:b/>
                <w:bCs/>
                <w:sz w:val="24"/>
                <w:szCs w:val="24"/>
              </w:rPr>
              <w:t>7 980,- Kč</w:t>
            </w:r>
          </w:p>
        </w:tc>
      </w:tr>
      <w:tr w:rsidR="003B53B8" w:rsidRPr="00B141CC" w:rsidTr="00CD65D9">
        <w:tc>
          <w:tcPr>
            <w:tcW w:w="4961" w:type="dxa"/>
            <w:tcBorders>
              <w:top w:val="nil"/>
            </w:tcBorders>
            <w:shd w:val="clear" w:color="auto" w:fill="auto"/>
          </w:tcPr>
          <w:p w:rsidR="003B53B8" w:rsidRPr="00B141CC" w:rsidRDefault="003B53B8" w:rsidP="00CD65D9">
            <w:pPr>
              <w:tabs>
                <w:tab w:val="left" w:pos="1843"/>
              </w:tabs>
              <w:spacing w:before="20" w:after="20" w:line="300" w:lineRule="exact"/>
              <w:jc w:val="both"/>
              <w:rPr>
                <w:rFonts w:ascii="Times New Roman" w:hAnsi="Times New Roman"/>
                <w:b/>
                <w:bCs/>
                <w:sz w:val="24"/>
                <w:szCs w:val="24"/>
              </w:rPr>
            </w:pPr>
          </w:p>
        </w:tc>
        <w:tc>
          <w:tcPr>
            <w:tcW w:w="2268" w:type="dxa"/>
            <w:shd w:val="clear" w:color="auto" w:fill="auto"/>
          </w:tcPr>
          <w:p w:rsidR="003B53B8" w:rsidRPr="00B141CC" w:rsidRDefault="003B53B8" w:rsidP="00CD65D9">
            <w:pPr>
              <w:tabs>
                <w:tab w:val="left" w:pos="1843"/>
              </w:tabs>
              <w:spacing w:before="20" w:after="20" w:line="300" w:lineRule="exact"/>
              <w:jc w:val="both"/>
              <w:rPr>
                <w:rFonts w:ascii="Times New Roman" w:hAnsi="Times New Roman"/>
                <w:bCs/>
                <w:sz w:val="24"/>
                <w:szCs w:val="24"/>
              </w:rPr>
            </w:pPr>
            <w:r w:rsidRPr="00B141CC">
              <w:rPr>
                <w:rFonts w:ascii="Times New Roman" w:hAnsi="Times New Roman"/>
                <w:bCs/>
                <w:sz w:val="24"/>
                <w:szCs w:val="24"/>
              </w:rPr>
              <w:t>cena včetně DPH</w:t>
            </w:r>
          </w:p>
        </w:tc>
        <w:tc>
          <w:tcPr>
            <w:tcW w:w="1949" w:type="dxa"/>
            <w:shd w:val="clear" w:color="auto" w:fill="auto"/>
          </w:tcPr>
          <w:p w:rsidR="003B53B8" w:rsidRPr="00B141CC" w:rsidRDefault="003B53B8" w:rsidP="00CD65D9">
            <w:pPr>
              <w:tabs>
                <w:tab w:val="left" w:pos="1843"/>
              </w:tabs>
              <w:spacing w:before="20" w:after="20" w:line="300" w:lineRule="exact"/>
              <w:jc w:val="right"/>
              <w:rPr>
                <w:rFonts w:ascii="Times New Roman" w:hAnsi="Times New Roman"/>
                <w:b/>
                <w:bCs/>
                <w:sz w:val="24"/>
                <w:szCs w:val="24"/>
              </w:rPr>
            </w:pPr>
            <w:r>
              <w:rPr>
                <w:rFonts w:ascii="Times New Roman" w:hAnsi="Times New Roman"/>
                <w:b/>
                <w:bCs/>
                <w:sz w:val="24"/>
                <w:szCs w:val="24"/>
              </w:rPr>
              <w:t>45 980,- Kč</w:t>
            </w:r>
          </w:p>
        </w:tc>
      </w:tr>
      <w:tr w:rsidR="003B53B8" w:rsidRPr="00B141CC" w:rsidTr="00CD65D9">
        <w:tc>
          <w:tcPr>
            <w:tcW w:w="4961" w:type="dxa"/>
            <w:tcBorders>
              <w:bottom w:val="nil"/>
            </w:tcBorders>
            <w:shd w:val="clear" w:color="auto" w:fill="auto"/>
          </w:tcPr>
          <w:p w:rsidR="003B53B8" w:rsidRPr="00B141CC" w:rsidRDefault="003B53B8" w:rsidP="00CD65D9">
            <w:pPr>
              <w:numPr>
                <w:ilvl w:val="0"/>
                <w:numId w:val="18"/>
              </w:numPr>
              <w:spacing w:before="20" w:after="20" w:line="300" w:lineRule="exact"/>
              <w:ind w:left="459" w:hanging="284"/>
              <w:jc w:val="both"/>
              <w:rPr>
                <w:rFonts w:ascii="Times New Roman" w:hAnsi="Times New Roman"/>
                <w:b/>
                <w:bCs/>
                <w:sz w:val="24"/>
                <w:szCs w:val="24"/>
              </w:rPr>
            </w:pPr>
            <w:r w:rsidRPr="00B141CC">
              <w:rPr>
                <w:rFonts w:ascii="Times New Roman" w:hAnsi="Times New Roman"/>
                <w:b/>
                <w:bCs/>
                <w:sz w:val="24"/>
                <w:szCs w:val="24"/>
              </w:rPr>
              <w:t>čtvrtý rok poskytování podpory</w:t>
            </w:r>
          </w:p>
        </w:tc>
        <w:tc>
          <w:tcPr>
            <w:tcW w:w="2268" w:type="dxa"/>
            <w:shd w:val="clear" w:color="auto" w:fill="auto"/>
          </w:tcPr>
          <w:p w:rsidR="003B53B8" w:rsidRPr="00B141CC" w:rsidRDefault="003B53B8" w:rsidP="00CD65D9">
            <w:pPr>
              <w:tabs>
                <w:tab w:val="left" w:pos="1843"/>
              </w:tabs>
              <w:spacing w:before="20" w:after="20" w:line="300" w:lineRule="exact"/>
              <w:jc w:val="both"/>
              <w:rPr>
                <w:rFonts w:ascii="Times New Roman" w:hAnsi="Times New Roman"/>
                <w:bCs/>
                <w:sz w:val="24"/>
                <w:szCs w:val="24"/>
              </w:rPr>
            </w:pPr>
            <w:r w:rsidRPr="00B141CC">
              <w:rPr>
                <w:rFonts w:ascii="Times New Roman" w:hAnsi="Times New Roman"/>
                <w:bCs/>
                <w:sz w:val="24"/>
                <w:szCs w:val="24"/>
              </w:rPr>
              <w:t>cena bez DPH</w:t>
            </w:r>
          </w:p>
        </w:tc>
        <w:tc>
          <w:tcPr>
            <w:tcW w:w="1949" w:type="dxa"/>
            <w:shd w:val="clear" w:color="auto" w:fill="auto"/>
          </w:tcPr>
          <w:p w:rsidR="003B53B8" w:rsidRPr="00B141CC" w:rsidRDefault="003B53B8" w:rsidP="00CD65D9">
            <w:pPr>
              <w:tabs>
                <w:tab w:val="left" w:pos="1843"/>
              </w:tabs>
              <w:spacing w:before="20" w:after="20" w:line="300" w:lineRule="exact"/>
              <w:jc w:val="right"/>
              <w:rPr>
                <w:rFonts w:ascii="Times New Roman" w:hAnsi="Times New Roman"/>
                <w:b/>
                <w:bCs/>
                <w:sz w:val="24"/>
                <w:szCs w:val="24"/>
              </w:rPr>
            </w:pPr>
            <w:r>
              <w:rPr>
                <w:rFonts w:ascii="Times New Roman" w:hAnsi="Times New Roman"/>
                <w:b/>
                <w:bCs/>
                <w:sz w:val="24"/>
                <w:szCs w:val="24"/>
              </w:rPr>
              <w:t>38 000,- Kč</w:t>
            </w:r>
          </w:p>
        </w:tc>
      </w:tr>
      <w:tr w:rsidR="003B53B8" w:rsidRPr="00B141CC" w:rsidTr="00CD65D9">
        <w:tc>
          <w:tcPr>
            <w:tcW w:w="4961" w:type="dxa"/>
            <w:tcBorders>
              <w:top w:val="nil"/>
              <w:bottom w:val="nil"/>
            </w:tcBorders>
            <w:shd w:val="clear" w:color="auto" w:fill="auto"/>
          </w:tcPr>
          <w:p w:rsidR="003B53B8" w:rsidRPr="00B141CC" w:rsidRDefault="003B53B8" w:rsidP="00CD65D9">
            <w:pPr>
              <w:tabs>
                <w:tab w:val="left" w:pos="-392"/>
              </w:tabs>
              <w:spacing w:before="20" w:after="20" w:line="300" w:lineRule="exact"/>
              <w:jc w:val="both"/>
              <w:rPr>
                <w:rFonts w:ascii="Times New Roman" w:hAnsi="Times New Roman"/>
                <w:b/>
                <w:bCs/>
                <w:sz w:val="24"/>
                <w:szCs w:val="24"/>
              </w:rPr>
            </w:pPr>
          </w:p>
        </w:tc>
        <w:tc>
          <w:tcPr>
            <w:tcW w:w="2268" w:type="dxa"/>
            <w:shd w:val="clear" w:color="auto" w:fill="auto"/>
          </w:tcPr>
          <w:p w:rsidR="003B53B8" w:rsidRPr="00B141CC" w:rsidRDefault="003B53B8" w:rsidP="00CD65D9">
            <w:pPr>
              <w:tabs>
                <w:tab w:val="left" w:pos="1843"/>
              </w:tabs>
              <w:spacing w:before="20" w:after="20" w:line="300" w:lineRule="exact"/>
              <w:jc w:val="both"/>
              <w:rPr>
                <w:rFonts w:ascii="Times New Roman" w:hAnsi="Times New Roman"/>
                <w:bCs/>
                <w:sz w:val="24"/>
                <w:szCs w:val="24"/>
              </w:rPr>
            </w:pPr>
            <w:r>
              <w:rPr>
                <w:rFonts w:ascii="Times New Roman" w:hAnsi="Times New Roman"/>
                <w:bCs/>
                <w:sz w:val="24"/>
                <w:szCs w:val="24"/>
              </w:rPr>
              <w:t xml:space="preserve">DPH 21,0 </w:t>
            </w:r>
            <w:r w:rsidRPr="00B141CC">
              <w:rPr>
                <w:rFonts w:ascii="Times New Roman" w:hAnsi="Times New Roman"/>
                <w:bCs/>
                <w:sz w:val="24"/>
                <w:szCs w:val="24"/>
              </w:rPr>
              <w:t>%</w:t>
            </w:r>
          </w:p>
        </w:tc>
        <w:tc>
          <w:tcPr>
            <w:tcW w:w="1949" w:type="dxa"/>
            <w:shd w:val="clear" w:color="auto" w:fill="auto"/>
          </w:tcPr>
          <w:p w:rsidR="003B53B8" w:rsidRPr="00B141CC" w:rsidRDefault="003B53B8" w:rsidP="00CD65D9">
            <w:pPr>
              <w:tabs>
                <w:tab w:val="left" w:pos="1843"/>
              </w:tabs>
              <w:spacing w:before="20" w:after="20" w:line="300" w:lineRule="exact"/>
              <w:jc w:val="right"/>
              <w:rPr>
                <w:rFonts w:ascii="Times New Roman" w:hAnsi="Times New Roman"/>
                <w:b/>
                <w:bCs/>
                <w:sz w:val="24"/>
                <w:szCs w:val="24"/>
              </w:rPr>
            </w:pPr>
            <w:r>
              <w:rPr>
                <w:rFonts w:ascii="Times New Roman" w:hAnsi="Times New Roman"/>
                <w:b/>
                <w:bCs/>
                <w:sz w:val="24"/>
                <w:szCs w:val="24"/>
              </w:rPr>
              <w:t>7 980,- Kč</w:t>
            </w:r>
          </w:p>
        </w:tc>
      </w:tr>
      <w:tr w:rsidR="003B53B8" w:rsidRPr="00B141CC" w:rsidTr="00CD65D9">
        <w:tc>
          <w:tcPr>
            <w:tcW w:w="4961" w:type="dxa"/>
            <w:tcBorders>
              <w:top w:val="nil"/>
              <w:bottom w:val="single" w:sz="18" w:space="0" w:color="auto"/>
            </w:tcBorders>
            <w:shd w:val="clear" w:color="auto" w:fill="auto"/>
          </w:tcPr>
          <w:p w:rsidR="003B53B8" w:rsidRPr="00B141CC" w:rsidRDefault="003B53B8" w:rsidP="00CD65D9">
            <w:pPr>
              <w:tabs>
                <w:tab w:val="left" w:pos="1843"/>
              </w:tabs>
              <w:spacing w:before="20" w:after="20" w:line="300" w:lineRule="exact"/>
              <w:jc w:val="both"/>
              <w:rPr>
                <w:rFonts w:ascii="Times New Roman" w:hAnsi="Times New Roman"/>
                <w:b/>
                <w:bCs/>
                <w:sz w:val="24"/>
                <w:szCs w:val="24"/>
              </w:rPr>
            </w:pPr>
          </w:p>
        </w:tc>
        <w:tc>
          <w:tcPr>
            <w:tcW w:w="2268" w:type="dxa"/>
            <w:tcBorders>
              <w:bottom w:val="single" w:sz="18" w:space="0" w:color="auto"/>
            </w:tcBorders>
            <w:shd w:val="clear" w:color="auto" w:fill="auto"/>
          </w:tcPr>
          <w:p w:rsidR="003B53B8" w:rsidRPr="00B141CC" w:rsidRDefault="003B53B8" w:rsidP="00CD65D9">
            <w:pPr>
              <w:tabs>
                <w:tab w:val="left" w:pos="1843"/>
              </w:tabs>
              <w:spacing w:before="20" w:after="20" w:line="300" w:lineRule="exact"/>
              <w:jc w:val="both"/>
              <w:rPr>
                <w:rFonts w:ascii="Times New Roman" w:hAnsi="Times New Roman"/>
                <w:bCs/>
                <w:sz w:val="24"/>
                <w:szCs w:val="24"/>
              </w:rPr>
            </w:pPr>
            <w:r w:rsidRPr="00B141CC">
              <w:rPr>
                <w:rFonts w:ascii="Times New Roman" w:hAnsi="Times New Roman"/>
                <w:bCs/>
                <w:sz w:val="24"/>
                <w:szCs w:val="24"/>
              </w:rPr>
              <w:t>cena včetně DPH</w:t>
            </w:r>
          </w:p>
        </w:tc>
        <w:tc>
          <w:tcPr>
            <w:tcW w:w="1949" w:type="dxa"/>
            <w:tcBorders>
              <w:bottom w:val="single" w:sz="18" w:space="0" w:color="auto"/>
            </w:tcBorders>
            <w:shd w:val="clear" w:color="auto" w:fill="auto"/>
          </w:tcPr>
          <w:p w:rsidR="003B53B8" w:rsidRPr="00B141CC" w:rsidRDefault="003B53B8" w:rsidP="00CD65D9">
            <w:pPr>
              <w:tabs>
                <w:tab w:val="left" w:pos="1843"/>
              </w:tabs>
              <w:spacing w:before="20" w:after="20" w:line="300" w:lineRule="exact"/>
              <w:jc w:val="right"/>
              <w:rPr>
                <w:rFonts w:ascii="Times New Roman" w:hAnsi="Times New Roman"/>
                <w:b/>
                <w:bCs/>
                <w:sz w:val="24"/>
                <w:szCs w:val="24"/>
              </w:rPr>
            </w:pPr>
            <w:r>
              <w:rPr>
                <w:rFonts w:ascii="Times New Roman" w:hAnsi="Times New Roman"/>
                <w:b/>
                <w:bCs/>
                <w:sz w:val="24"/>
                <w:szCs w:val="24"/>
              </w:rPr>
              <w:t>45 980,- Kč</w:t>
            </w:r>
          </w:p>
        </w:tc>
      </w:tr>
      <w:tr w:rsidR="003B53B8" w:rsidRPr="00B141CC" w:rsidTr="00CD65D9">
        <w:tc>
          <w:tcPr>
            <w:tcW w:w="4961" w:type="dxa"/>
            <w:tcBorders>
              <w:top w:val="single" w:sz="18" w:space="0" w:color="auto"/>
              <w:bottom w:val="nil"/>
            </w:tcBorders>
            <w:shd w:val="clear" w:color="auto" w:fill="auto"/>
          </w:tcPr>
          <w:p w:rsidR="003B53B8" w:rsidRPr="00B141CC" w:rsidRDefault="003B53B8" w:rsidP="00CD65D9">
            <w:pPr>
              <w:tabs>
                <w:tab w:val="left" w:pos="1843"/>
              </w:tabs>
              <w:spacing w:before="20" w:after="20" w:line="300" w:lineRule="exact"/>
              <w:jc w:val="both"/>
              <w:rPr>
                <w:rFonts w:ascii="Times New Roman" w:hAnsi="Times New Roman"/>
                <w:b/>
                <w:bCs/>
                <w:sz w:val="24"/>
                <w:szCs w:val="24"/>
              </w:rPr>
            </w:pPr>
            <w:r w:rsidRPr="00B141CC">
              <w:rPr>
                <w:rFonts w:ascii="Times New Roman" w:hAnsi="Times New Roman"/>
                <w:b/>
                <w:bCs/>
                <w:sz w:val="24"/>
                <w:szCs w:val="24"/>
              </w:rPr>
              <w:t>Celková cena díla</w:t>
            </w:r>
          </w:p>
        </w:tc>
        <w:tc>
          <w:tcPr>
            <w:tcW w:w="2268" w:type="dxa"/>
            <w:tcBorders>
              <w:top w:val="single" w:sz="18" w:space="0" w:color="auto"/>
              <w:bottom w:val="single" w:sz="4" w:space="0" w:color="auto"/>
            </w:tcBorders>
            <w:shd w:val="clear" w:color="auto" w:fill="auto"/>
          </w:tcPr>
          <w:p w:rsidR="003B53B8" w:rsidRPr="00B141CC" w:rsidRDefault="003B53B8" w:rsidP="00CD65D9">
            <w:pPr>
              <w:tabs>
                <w:tab w:val="left" w:pos="1843"/>
              </w:tabs>
              <w:spacing w:before="20" w:after="20" w:line="300" w:lineRule="exact"/>
              <w:jc w:val="both"/>
              <w:rPr>
                <w:rFonts w:ascii="Times New Roman" w:hAnsi="Times New Roman"/>
                <w:bCs/>
                <w:sz w:val="24"/>
                <w:szCs w:val="24"/>
              </w:rPr>
            </w:pPr>
            <w:r w:rsidRPr="00B141CC">
              <w:rPr>
                <w:rFonts w:ascii="Times New Roman" w:hAnsi="Times New Roman"/>
                <w:bCs/>
                <w:sz w:val="24"/>
                <w:szCs w:val="24"/>
              </w:rPr>
              <w:t>cena bez DPH</w:t>
            </w:r>
          </w:p>
        </w:tc>
        <w:tc>
          <w:tcPr>
            <w:tcW w:w="1949" w:type="dxa"/>
            <w:tcBorders>
              <w:top w:val="single" w:sz="18" w:space="0" w:color="auto"/>
              <w:bottom w:val="single" w:sz="4" w:space="0" w:color="auto"/>
            </w:tcBorders>
            <w:shd w:val="clear" w:color="auto" w:fill="auto"/>
          </w:tcPr>
          <w:p w:rsidR="003B53B8" w:rsidRPr="00B141CC" w:rsidRDefault="003B53B8" w:rsidP="00CD65D9">
            <w:pPr>
              <w:tabs>
                <w:tab w:val="left" w:pos="1843"/>
              </w:tabs>
              <w:spacing w:before="20" w:after="20" w:line="300" w:lineRule="exact"/>
              <w:jc w:val="right"/>
              <w:rPr>
                <w:rFonts w:ascii="Times New Roman" w:hAnsi="Times New Roman"/>
                <w:b/>
                <w:bCs/>
                <w:sz w:val="24"/>
                <w:szCs w:val="24"/>
              </w:rPr>
            </w:pPr>
            <w:r>
              <w:rPr>
                <w:rFonts w:ascii="Times New Roman" w:hAnsi="Times New Roman"/>
                <w:b/>
                <w:bCs/>
                <w:sz w:val="24"/>
                <w:szCs w:val="24"/>
              </w:rPr>
              <w:t>1 064 000,- Kč</w:t>
            </w:r>
          </w:p>
        </w:tc>
      </w:tr>
      <w:tr w:rsidR="003B53B8" w:rsidRPr="00B141CC" w:rsidTr="00CD65D9">
        <w:tc>
          <w:tcPr>
            <w:tcW w:w="4961" w:type="dxa"/>
            <w:tcBorders>
              <w:top w:val="nil"/>
              <w:bottom w:val="nil"/>
            </w:tcBorders>
            <w:shd w:val="clear" w:color="auto" w:fill="auto"/>
          </w:tcPr>
          <w:p w:rsidR="003B53B8" w:rsidRPr="00B141CC" w:rsidRDefault="003B53B8" w:rsidP="00CD65D9">
            <w:pPr>
              <w:tabs>
                <w:tab w:val="left" w:pos="1843"/>
              </w:tabs>
              <w:spacing w:before="20" w:after="20" w:line="300" w:lineRule="exact"/>
              <w:jc w:val="both"/>
              <w:rPr>
                <w:rFonts w:ascii="Times New Roman" w:hAnsi="Times New Roman"/>
                <w:b/>
                <w:bCs/>
                <w:sz w:val="24"/>
                <w:szCs w:val="24"/>
              </w:rPr>
            </w:pPr>
          </w:p>
        </w:tc>
        <w:tc>
          <w:tcPr>
            <w:tcW w:w="2268" w:type="dxa"/>
            <w:tcBorders>
              <w:top w:val="single" w:sz="4" w:space="0" w:color="auto"/>
              <w:bottom w:val="single" w:sz="4" w:space="0" w:color="auto"/>
            </w:tcBorders>
            <w:shd w:val="clear" w:color="auto" w:fill="auto"/>
          </w:tcPr>
          <w:p w:rsidR="003B53B8" w:rsidRPr="00B141CC" w:rsidRDefault="003B53B8" w:rsidP="00CD65D9">
            <w:pPr>
              <w:tabs>
                <w:tab w:val="left" w:pos="1843"/>
              </w:tabs>
              <w:spacing w:before="20" w:after="20" w:line="300" w:lineRule="exact"/>
              <w:jc w:val="both"/>
              <w:rPr>
                <w:rFonts w:ascii="Times New Roman" w:hAnsi="Times New Roman"/>
                <w:bCs/>
                <w:sz w:val="24"/>
                <w:szCs w:val="24"/>
              </w:rPr>
            </w:pPr>
            <w:r>
              <w:rPr>
                <w:rFonts w:ascii="Times New Roman" w:hAnsi="Times New Roman"/>
                <w:bCs/>
                <w:sz w:val="24"/>
                <w:szCs w:val="24"/>
              </w:rPr>
              <w:t>DPH 21,0</w:t>
            </w:r>
            <w:r w:rsidRPr="00B141CC">
              <w:rPr>
                <w:rFonts w:ascii="Times New Roman" w:hAnsi="Times New Roman"/>
                <w:bCs/>
                <w:sz w:val="24"/>
                <w:szCs w:val="24"/>
              </w:rPr>
              <w:t xml:space="preserve"> %</w:t>
            </w:r>
          </w:p>
        </w:tc>
        <w:tc>
          <w:tcPr>
            <w:tcW w:w="1949" w:type="dxa"/>
            <w:tcBorders>
              <w:top w:val="single" w:sz="4" w:space="0" w:color="auto"/>
              <w:bottom w:val="single" w:sz="4" w:space="0" w:color="auto"/>
            </w:tcBorders>
            <w:shd w:val="clear" w:color="auto" w:fill="auto"/>
          </w:tcPr>
          <w:p w:rsidR="003B53B8" w:rsidRPr="00B141CC" w:rsidRDefault="003B53B8" w:rsidP="00CD65D9">
            <w:pPr>
              <w:tabs>
                <w:tab w:val="left" w:pos="1843"/>
              </w:tabs>
              <w:spacing w:before="20" w:after="20" w:line="300" w:lineRule="exact"/>
              <w:jc w:val="right"/>
              <w:rPr>
                <w:rFonts w:ascii="Times New Roman" w:hAnsi="Times New Roman"/>
                <w:b/>
                <w:bCs/>
                <w:sz w:val="24"/>
                <w:szCs w:val="24"/>
              </w:rPr>
            </w:pPr>
            <w:r>
              <w:rPr>
                <w:rFonts w:ascii="Times New Roman" w:hAnsi="Times New Roman"/>
                <w:b/>
                <w:bCs/>
                <w:sz w:val="24"/>
                <w:szCs w:val="24"/>
              </w:rPr>
              <w:t>223 440,- Kč</w:t>
            </w:r>
          </w:p>
        </w:tc>
      </w:tr>
      <w:tr w:rsidR="003B53B8" w:rsidRPr="00B141CC" w:rsidTr="00CD65D9">
        <w:tc>
          <w:tcPr>
            <w:tcW w:w="4961" w:type="dxa"/>
            <w:tcBorders>
              <w:top w:val="nil"/>
            </w:tcBorders>
            <w:shd w:val="clear" w:color="auto" w:fill="auto"/>
          </w:tcPr>
          <w:p w:rsidR="003B53B8" w:rsidRPr="00B141CC" w:rsidRDefault="003B53B8" w:rsidP="00CD65D9">
            <w:pPr>
              <w:tabs>
                <w:tab w:val="left" w:pos="1843"/>
              </w:tabs>
              <w:spacing w:before="20" w:after="20" w:line="300" w:lineRule="exact"/>
              <w:jc w:val="both"/>
              <w:rPr>
                <w:rFonts w:ascii="Times New Roman" w:hAnsi="Times New Roman"/>
                <w:b/>
                <w:bCs/>
                <w:sz w:val="24"/>
                <w:szCs w:val="24"/>
              </w:rPr>
            </w:pPr>
          </w:p>
        </w:tc>
        <w:tc>
          <w:tcPr>
            <w:tcW w:w="2268" w:type="dxa"/>
            <w:tcBorders>
              <w:top w:val="single" w:sz="4" w:space="0" w:color="auto"/>
            </w:tcBorders>
            <w:shd w:val="clear" w:color="auto" w:fill="auto"/>
          </w:tcPr>
          <w:p w:rsidR="003B53B8" w:rsidRPr="00B141CC" w:rsidRDefault="003B53B8" w:rsidP="00CD65D9">
            <w:pPr>
              <w:tabs>
                <w:tab w:val="left" w:pos="1843"/>
              </w:tabs>
              <w:spacing w:before="20" w:after="20" w:line="300" w:lineRule="exact"/>
              <w:jc w:val="both"/>
              <w:rPr>
                <w:rFonts w:ascii="Times New Roman" w:hAnsi="Times New Roman"/>
                <w:bCs/>
                <w:sz w:val="24"/>
                <w:szCs w:val="24"/>
              </w:rPr>
            </w:pPr>
            <w:r w:rsidRPr="00B141CC">
              <w:rPr>
                <w:rFonts w:ascii="Times New Roman" w:hAnsi="Times New Roman"/>
                <w:bCs/>
                <w:sz w:val="24"/>
                <w:szCs w:val="24"/>
              </w:rPr>
              <w:t>cena včetně DPH</w:t>
            </w:r>
          </w:p>
        </w:tc>
        <w:tc>
          <w:tcPr>
            <w:tcW w:w="1949" w:type="dxa"/>
            <w:tcBorders>
              <w:top w:val="single" w:sz="4" w:space="0" w:color="auto"/>
            </w:tcBorders>
            <w:shd w:val="clear" w:color="auto" w:fill="auto"/>
          </w:tcPr>
          <w:p w:rsidR="003B53B8" w:rsidRPr="00B141CC" w:rsidRDefault="003B53B8" w:rsidP="00CD65D9">
            <w:pPr>
              <w:tabs>
                <w:tab w:val="left" w:pos="1843"/>
              </w:tabs>
              <w:spacing w:before="20" w:after="20" w:line="300" w:lineRule="exact"/>
              <w:jc w:val="right"/>
              <w:rPr>
                <w:rFonts w:ascii="Times New Roman" w:hAnsi="Times New Roman"/>
                <w:b/>
                <w:bCs/>
                <w:sz w:val="24"/>
                <w:szCs w:val="24"/>
              </w:rPr>
            </w:pPr>
            <w:r>
              <w:rPr>
                <w:rFonts w:ascii="Times New Roman" w:hAnsi="Times New Roman"/>
                <w:b/>
                <w:bCs/>
                <w:sz w:val="24"/>
                <w:szCs w:val="24"/>
              </w:rPr>
              <w:t>1 287 440,- Kč</w:t>
            </w:r>
          </w:p>
        </w:tc>
      </w:tr>
    </w:tbl>
    <w:p w:rsidR="003B53B8" w:rsidRPr="00646F4B" w:rsidRDefault="003B53B8" w:rsidP="003B53B8">
      <w:pPr>
        <w:rPr>
          <w:rFonts w:ascii="Times New Roman" w:hAnsi="Times New Roman" w:cs="Times New Roman"/>
          <w:sz w:val="24"/>
          <w:szCs w:val="24"/>
        </w:rPr>
      </w:pPr>
      <w:bookmarkStart w:id="0" w:name="_Toc493705146"/>
    </w:p>
    <w:p w:rsidR="003B53B8" w:rsidRPr="00C06C9A" w:rsidRDefault="003B53B8" w:rsidP="003B53B8">
      <w:pPr>
        <w:pStyle w:val="Odstavecseseznamem"/>
        <w:numPr>
          <w:ilvl w:val="0"/>
          <w:numId w:val="15"/>
        </w:numPr>
        <w:rPr>
          <w:rFonts w:ascii="Times New Roman" w:hAnsi="Times New Roman" w:cs="Times New Roman"/>
          <w:sz w:val="24"/>
          <w:szCs w:val="24"/>
        </w:rPr>
      </w:pPr>
      <w:r w:rsidRPr="00C06C9A">
        <w:rPr>
          <w:rFonts w:ascii="Times New Roman" w:hAnsi="Times New Roman" w:cs="Times New Roman"/>
          <w:sz w:val="24"/>
          <w:szCs w:val="24"/>
        </w:rPr>
        <w:t>Smluvní strany se dohodly, že cenu jednotlivých částí díla (první, druhá a třetí část díla) bude zhotovitel fakturovat vždy po jejich dokončení a předání objednateli a po odstranění případných vad a nedodělků. Cenu podpory systému bude zhotovitel fakturovat čtvrtletně, jako ¼ z roční částky poskytované podpory, a to vždy k 15 dni posledního měsíce příslušného čtvrtletí, za které je cena fakturována.</w:t>
      </w:r>
      <w:bookmarkEnd w:id="0"/>
    </w:p>
    <w:p w:rsidR="003B53B8" w:rsidRPr="00B619BD" w:rsidRDefault="003B53B8" w:rsidP="003B53B8">
      <w:pPr>
        <w:pStyle w:val="Odstavecseseznamem"/>
        <w:numPr>
          <w:ilvl w:val="0"/>
          <w:numId w:val="15"/>
        </w:numPr>
      </w:pPr>
      <w:bookmarkStart w:id="1" w:name="_Toc493705147"/>
      <w:r w:rsidRPr="00C06C9A">
        <w:rPr>
          <w:rFonts w:ascii="Times New Roman" w:hAnsi="Times New Roman" w:cs="Times New Roman"/>
          <w:sz w:val="24"/>
          <w:szCs w:val="24"/>
        </w:rPr>
        <w:lastRenderedPageBreak/>
        <w:t>Faktury budou vystaveny ve dvou vyhotoveních a doručeny objednateli na adresu Český báňský úřad, Kozí 4/748, 11001 Praha 1 - Staré Město. Doloženy budou zjišťovacím protokolem a soupisem provedených prací.</w:t>
      </w:r>
      <w:bookmarkEnd w:id="1"/>
    </w:p>
    <w:p w:rsidR="003B53B8" w:rsidRPr="00C06C9A" w:rsidRDefault="003B53B8" w:rsidP="003B53B8">
      <w:pPr>
        <w:pStyle w:val="Odstavecseseznamem"/>
        <w:numPr>
          <w:ilvl w:val="0"/>
          <w:numId w:val="15"/>
        </w:numPr>
        <w:rPr>
          <w:rFonts w:ascii="Times New Roman" w:hAnsi="Times New Roman" w:cs="Times New Roman"/>
          <w:sz w:val="24"/>
          <w:szCs w:val="24"/>
        </w:rPr>
      </w:pPr>
      <w:bookmarkStart w:id="2" w:name="_Toc493705148"/>
      <w:r w:rsidRPr="00C06C9A">
        <w:rPr>
          <w:rFonts w:ascii="Times New Roman" w:hAnsi="Times New Roman" w:cs="Times New Roman"/>
          <w:sz w:val="24"/>
          <w:szCs w:val="24"/>
        </w:rPr>
        <w:t>Lhůta splatnosti faktury je 21 dní od doručení objednateli. Termínem úhrady se rozumí den připsání platby na účet dodavatele.</w:t>
      </w:r>
      <w:bookmarkEnd w:id="2"/>
    </w:p>
    <w:p w:rsidR="003B53B8" w:rsidRPr="004962A7" w:rsidRDefault="003B53B8" w:rsidP="003B53B8">
      <w:pPr>
        <w:pStyle w:val="Odstavecseseznamem"/>
        <w:numPr>
          <w:ilvl w:val="0"/>
          <w:numId w:val="15"/>
        </w:numPr>
        <w:rPr>
          <w:rFonts w:ascii="Times New Roman" w:hAnsi="Times New Roman" w:cs="Times New Roman"/>
          <w:sz w:val="24"/>
          <w:szCs w:val="24"/>
        </w:rPr>
      </w:pPr>
      <w:bookmarkStart w:id="3" w:name="_Toc493705149"/>
      <w:r w:rsidRPr="004962A7">
        <w:rPr>
          <w:rFonts w:ascii="Times New Roman" w:hAnsi="Times New Roman" w:cs="Times New Roman"/>
          <w:sz w:val="24"/>
          <w:szCs w:val="24"/>
        </w:rPr>
        <w:t>Oprávněně vystavené faktury musí mít veškeré náležitosti daňového dokladu ve smyslu zákona 235/2004 Sb. a musí obsahovat minimálně tyto údaje:</w:t>
      </w:r>
      <w:bookmarkEnd w:id="3"/>
    </w:p>
    <w:p w:rsidR="003B53B8" w:rsidRPr="004962A7" w:rsidRDefault="003B53B8" w:rsidP="003B53B8">
      <w:pPr>
        <w:pStyle w:val="Odstavecseseznamem"/>
        <w:numPr>
          <w:ilvl w:val="0"/>
          <w:numId w:val="31"/>
        </w:numPr>
        <w:spacing w:before="40" w:after="0" w:line="300" w:lineRule="exact"/>
        <w:jc w:val="both"/>
        <w:rPr>
          <w:rFonts w:ascii="Times New Roman" w:hAnsi="Times New Roman"/>
          <w:sz w:val="24"/>
          <w:szCs w:val="24"/>
        </w:rPr>
      </w:pPr>
      <w:r w:rsidRPr="004962A7">
        <w:rPr>
          <w:rFonts w:ascii="Times New Roman" w:hAnsi="Times New Roman"/>
          <w:sz w:val="24"/>
          <w:szCs w:val="24"/>
        </w:rPr>
        <w:t>označení zhotovitele – obchodní jméno, sídlo nebo místo podnikání, IČO, DIČ, bankovní spojení a údaj o zápisu do příslušné evidence (např. obchodní rejstřík, živnostenský rejstřík) včetně spisové značky,</w:t>
      </w:r>
    </w:p>
    <w:p w:rsidR="003B53B8" w:rsidRPr="004962A7" w:rsidRDefault="003B53B8" w:rsidP="003B53B8">
      <w:pPr>
        <w:pStyle w:val="Odstavecseseznamem"/>
        <w:numPr>
          <w:ilvl w:val="0"/>
          <w:numId w:val="31"/>
        </w:numPr>
        <w:spacing w:before="40" w:after="0" w:line="300" w:lineRule="exact"/>
        <w:jc w:val="both"/>
        <w:rPr>
          <w:rFonts w:ascii="Times New Roman" w:hAnsi="Times New Roman"/>
          <w:sz w:val="24"/>
          <w:szCs w:val="24"/>
        </w:rPr>
      </w:pPr>
      <w:r w:rsidRPr="004962A7">
        <w:rPr>
          <w:rFonts w:ascii="Times New Roman" w:hAnsi="Times New Roman"/>
          <w:sz w:val="24"/>
          <w:szCs w:val="24"/>
        </w:rPr>
        <w:t xml:space="preserve">číslo smlouvy, předmět díla </w:t>
      </w:r>
    </w:p>
    <w:p w:rsidR="003B53B8" w:rsidRPr="004962A7" w:rsidRDefault="003B53B8" w:rsidP="003B53B8">
      <w:pPr>
        <w:pStyle w:val="Odstavecseseznamem"/>
        <w:numPr>
          <w:ilvl w:val="0"/>
          <w:numId w:val="31"/>
        </w:numPr>
        <w:spacing w:before="40" w:after="0" w:line="300" w:lineRule="exact"/>
        <w:jc w:val="both"/>
        <w:rPr>
          <w:rFonts w:ascii="Times New Roman" w:hAnsi="Times New Roman"/>
          <w:sz w:val="24"/>
          <w:szCs w:val="24"/>
        </w:rPr>
      </w:pPr>
      <w:r w:rsidRPr="004962A7">
        <w:rPr>
          <w:rFonts w:ascii="Times New Roman" w:hAnsi="Times New Roman"/>
          <w:sz w:val="24"/>
          <w:szCs w:val="24"/>
        </w:rPr>
        <w:t>variabilní symbol, den odeslání, den splatnosti a fakturovanou částku,</w:t>
      </w:r>
    </w:p>
    <w:p w:rsidR="003B53B8" w:rsidRPr="004962A7" w:rsidRDefault="003B53B8" w:rsidP="003B53B8">
      <w:pPr>
        <w:pStyle w:val="Odstavecseseznamem"/>
        <w:numPr>
          <w:ilvl w:val="0"/>
          <w:numId w:val="31"/>
        </w:numPr>
        <w:spacing w:before="40" w:after="0" w:line="300" w:lineRule="exact"/>
        <w:jc w:val="both"/>
        <w:rPr>
          <w:rFonts w:ascii="Times New Roman" w:hAnsi="Times New Roman"/>
          <w:sz w:val="24"/>
          <w:szCs w:val="24"/>
        </w:rPr>
      </w:pPr>
      <w:r w:rsidRPr="004962A7">
        <w:rPr>
          <w:rFonts w:ascii="Times New Roman" w:hAnsi="Times New Roman"/>
          <w:sz w:val="24"/>
          <w:szCs w:val="24"/>
        </w:rPr>
        <w:t xml:space="preserve">razítko a podpis oprávněné osoby zhotovitele, stvrzující oprávněnost a formální </w:t>
      </w:r>
      <w:r w:rsidRPr="004962A7">
        <w:rPr>
          <w:rFonts w:ascii="Times New Roman" w:hAnsi="Times New Roman"/>
          <w:sz w:val="24"/>
          <w:szCs w:val="24"/>
        </w:rPr>
        <w:br/>
        <w:t>a věcnou správnost faktury.</w:t>
      </w:r>
    </w:p>
    <w:p w:rsidR="003B53B8" w:rsidRPr="00B619BD" w:rsidRDefault="003B53B8" w:rsidP="003B53B8">
      <w:pPr>
        <w:pStyle w:val="Odstavecseseznamem"/>
        <w:numPr>
          <w:ilvl w:val="0"/>
          <w:numId w:val="15"/>
        </w:numPr>
        <w:tabs>
          <w:tab w:val="left" w:pos="0"/>
        </w:tabs>
        <w:spacing w:before="120" w:after="0" w:line="300" w:lineRule="exact"/>
        <w:jc w:val="both"/>
        <w:rPr>
          <w:rFonts w:ascii="Times New Roman" w:hAnsi="Times New Roman"/>
          <w:sz w:val="24"/>
          <w:szCs w:val="24"/>
        </w:rPr>
      </w:pPr>
      <w:r w:rsidRPr="00B619BD">
        <w:rPr>
          <w:rFonts w:ascii="Times New Roman" w:hAnsi="Times New Roman"/>
          <w:sz w:val="24"/>
          <w:szCs w:val="24"/>
        </w:rPr>
        <w:t xml:space="preserve">V případě, že faktura nebude obsahovat náležitosti uvedené v této smlouvě, je objednatel oprávněn fakturu vrátit zhotoviteli k doplnění. V takovém případě se přeruší plynutí lhůty splatnosti a nová lhůta splatnosti začne plynout od data doručení opravené faktury objednateli. </w:t>
      </w:r>
    </w:p>
    <w:p w:rsidR="003B53B8" w:rsidRDefault="003B53B8" w:rsidP="003B53B8">
      <w:pPr>
        <w:tabs>
          <w:tab w:val="left" w:pos="-284"/>
        </w:tabs>
        <w:spacing w:line="300" w:lineRule="exact"/>
        <w:jc w:val="center"/>
        <w:rPr>
          <w:rFonts w:ascii="Times New Roman" w:hAnsi="Times New Roman"/>
          <w:b/>
          <w:bCs/>
          <w:sz w:val="24"/>
          <w:szCs w:val="24"/>
        </w:rPr>
      </w:pPr>
    </w:p>
    <w:p w:rsidR="003B53B8" w:rsidRPr="0020554B" w:rsidRDefault="003B53B8" w:rsidP="003B53B8">
      <w:pPr>
        <w:tabs>
          <w:tab w:val="left" w:pos="-284"/>
        </w:tabs>
        <w:spacing w:line="300" w:lineRule="exact"/>
        <w:jc w:val="center"/>
        <w:rPr>
          <w:rFonts w:ascii="Times New Roman" w:hAnsi="Times New Roman"/>
          <w:b/>
          <w:bCs/>
          <w:sz w:val="26"/>
          <w:szCs w:val="24"/>
        </w:rPr>
      </w:pPr>
      <w:r w:rsidRPr="0020554B">
        <w:rPr>
          <w:rFonts w:ascii="Times New Roman" w:hAnsi="Times New Roman"/>
          <w:b/>
          <w:bCs/>
          <w:sz w:val="26"/>
          <w:szCs w:val="24"/>
        </w:rPr>
        <w:t>IV.</w:t>
      </w:r>
    </w:p>
    <w:p w:rsidR="003B53B8" w:rsidRPr="0020554B" w:rsidRDefault="003B53B8" w:rsidP="003B53B8">
      <w:pPr>
        <w:spacing w:line="300" w:lineRule="exact"/>
        <w:jc w:val="center"/>
        <w:rPr>
          <w:rFonts w:ascii="Times New Roman" w:hAnsi="Times New Roman"/>
          <w:b/>
          <w:bCs/>
          <w:sz w:val="26"/>
          <w:szCs w:val="24"/>
          <w:u w:val="single"/>
        </w:rPr>
      </w:pPr>
      <w:r w:rsidRPr="0020554B">
        <w:rPr>
          <w:rFonts w:ascii="Times New Roman" w:hAnsi="Times New Roman"/>
          <w:b/>
          <w:bCs/>
          <w:sz w:val="26"/>
          <w:szCs w:val="24"/>
          <w:u w:val="single"/>
        </w:rPr>
        <w:t>Provádění díla</w:t>
      </w:r>
    </w:p>
    <w:p w:rsidR="003B53B8" w:rsidRPr="003D5C55" w:rsidRDefault="003B53B8" w:rsidP="003B53B8">
      <w:pPr>
        <w:numPr>
          <w:ilvl w:val="0"/>
          <w:numId w:val="8"/>
        </w:numPr>
        <w:overflowPunct w:val="0"/>
        <w:autoSpaceDE w:val="0"/>
        <w:autoSpaceDN w:val="0"/>
        <w:adjustRightInd w:val="0"/>
        <w:spacing w:before="120" w:after="0" w:line="300" w:lineRule="exact"/>
        <w:jc w:val="both"/>
        <w:textAlignment w:val="baseline"/>
        <w:rPr>
          <w:rFonts w:ascii="Times New Roman" w:hAnsi="Times New Roman"/>
          <w:sz w:val="24"/>
          <w:szCs w:val="24"/>
        </w:rPr>
      </w:pPr>
      <w:r w:rsidRPr="003D5C55">
        <w:rPr>
          <w:rFonts w:ascii="Times New Roman" w:hAnsi="Times New Roman"/>
          <w:sz w:val="24"/>
          <w:szCs w:val="24"/>
        </w:rPr>
        <w:t>Zhotovitel je povinen provést dílo ve sjednaném rozsahu, kvalitě a v dohodnutém termínu.</w:t>
      </w:r>
    </w:p>
    <w:p w:rsidR="003B53B8" w:rsidRPr="003D5C55" w:rsidRDefault="003B53B8" w:rsidP="003B53B8">
      <w:pPr>
        <w:numPr>
          <w:ilvl w:val="0"/>
          <w:numId w:val="8"/>
        </w:numPr>
        <w:overflowPunct w:val="0"/>
        <w:autoSpaceDE w:val="0"/>
        <w:autoSpaceDN w:val="0"/>
        <w:adjustRightInd w:val="0"/>
        <w:spacing w:before="120" w:after="0" w:line="300" w:lineRule="exact"/>
        <w:ind w:left="284" w:hanging="284"/>
        <w:jc w:val="both"/>
        <w:textAlignment w:val="baseline"/>
        <w:rPr>
          <w:rFonts w:ascii="Times New Roman" w:hAnsi="Times New Roman"/>
          <w:sz w:val="24"/>
          <w:szCs w:val="24"/>
        </w:rPr>
      </w:pPr>
      <w:r w:rsidRPr="003D5C55">
        <w:rPr>
          <w:rFonts w:ascii="Times New Roman" w:hAnsi="Times New Roman"/>
          <w:sz w:val="24"/>
          <w:szCs w:val="24"/>
        </w:rPr>
        <w:t xml:space="preserve">Zhotovitel je povinen řídit se při realizaci díla pokyny zástupce objednatele pověřeného dle </w:t>
      </w:r>
      <w:r>
        <w:rPr>
          <w:rFonts w:ascii="Times New Roman" w:hAnsi="Times New Roman"/>
          <w:sz w:val="24"/>
          <w:szCs w:val="24"/>
        </w:rPr>
        <w:br/>
        <w:t>čl. IV. odst. 7</w:t>
      </w:r>
      <w:r w:rsidRPr="003D5C55">
        <w:rPr>
          <w:rFonts w:ascii="Times New Roman" w:hAnsi="Times New Roman"/>
          <w:sz w:val="24"/>
          <w:szCs w:val="24"/>
        </w:rPr>
        <w:t>. této smlouvy.</w:t>
      </w:r>
    </w:p>
    <w:p w:rsidR="003B53B8" w:rsidRPr="003D5C55" w:rsidRDefault="003B53B8" w:rsidP="003B53B8">
      <w:pPr>
        <w:numPr>
          <w:ilvl w:val="0"/>
          <w:numId w:val="8"/>
        </w:numPr>
        <w:overflowPunct w:val="0"/>
        <w:autoSpaceDE w:val="0"/>
        <w:autoSpaceDN w:val="0"/>
        <w:adjustRightInd w:val="0"/>
        <w:spacing w:before="120" w:after="0" w:line="300" w:lineRule="exact"/>
        <w:ind w:left="284" w:hanging="284"/>
        <w:jc w:val="both"/>
        <w:textAlignment w:val="baseline"/>
        <w:rPr>
          <w:rFonts w:ascii="Times New Roman" w:hAnsi="Times New Roman"/>
          <w:sz w:val="24"/>
          <w:szCs w:val="24"/>
        </w:rPr>
      </w:pPr>
      <w:r w:rsidRPr="003D5C55">
        <w:rPr>
          <w:rFonts w:ascii="Times New Roman" w:hAnsi="Times New Roman"/>
          <w:sz w:val="24"/>
          <w:szCs w:val="24"/>
        </w:rPr>
        <w:t xml:space="preserve">Zhotovitel je povinen zachovávat mlčenlivost o všech skutečnostech týkajících </w:t>
      </w:r>
      <w:r>
        <w:rPr>
          <w:rFonts w:ascii="Times New Roman" w:hAnsi="Times New Roman"/>
          <w:sz w:val="24"/>
          <w:szCs w:val="24"/>
        </w:rPr>
        <w:br/>
      </w:r>
      <w:r w:rsidRPr="003D5C55">
        <w:rPr>
          <w:rFonts w:ascii="Times New Roman" w:hAnsi="Times New Roman"/>
          <w:sz w:val="24"/>
          <w:szCs w:val="24"/>
        </w:rPr>
        <w:t>se objednatele, o kterých se dozví v průběhu provádění díla.</w:t>
      </w:r>
    </w:p>
    <w:p w:rsidR="003B53B8" w:rsidRPr="003D5C55" w:rsidRDefault="003B53B8" w:rsidP="003B53B8">
      <w:pPr>
        <w:numPr>
          <w:ilvl w:val="0"/>
          <w:numId w:val="8"/>
        </w:numPr>
        <w:overflowPunct w:val="0"/>
        <w:autoSpaceDE w:val="0"/>
        <w:autoSpaceDN w:val="0"/>
        <w:adjustRightInd w:val="0"/>
        <w:spacing w:before="120" w:after="0" w:line="300" w:lineRule="exact"/>
        <w:jc w:val="both"/>
        <w:textAlignment w:val="baseline"/>
        <w:rPr>
          <w:rFonts w:ascii="Times New Roman" w:hAnsi="Times New Roman"/>
          <w:sz w:val="24"/>
          <w:szCs w:val="24"/>
        </w:rPr>
      </w:pPr>
      <w:r w:rsidRPr="003D5C55">
        <w:rPr>
          <w:rFonts w:ascii="Times New Roman" w:hAnsi="Times New Roman"/>
          <w:sz w:val="24"/>
          <w:szCs w:val="24"/>
        </w:rPr>
        <w:t xml:space="preserve">Objednatel je oprávněn kontrolovat provádění díla. Zjistí-li,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a postup zhotovitele </w:t>
      </w:r>
      <w:r>
        <w:rPr>
          <w:rFonts w:ascii="Times New Roman" w:hAnsi="Times New Roman"/>
          <w:sz w:val="24"/>
          <w:szCs w:val="24"/>
        </w:rPr>
        <w:br/>
      </w:r>
      <w:r w:rsidRPr="003D5C55">
        <w:rPr>
          <w:rFonts w:ascii="Times New Roman" w:hAnsi="Times New Roman"/>
          <w:sz w:val="24"/>
          <w:szCs w:val="24"/>
        </w:rPr>
        <w:t>by vedl nepochybně k podstatnému porušení smlouvy, je objednatel oprávněn od smlouvy odstoupit.</w:t>
      </w:r>
    </w:p>
    <w:p w:rsidR="003B53B8" w:rsidRPr="003D5C55" w:rsidRDefault="003B53B8" w:rsidP="003B53B8">
      <w:pPr>
        <w:numPr>
          <w:ilvl w:val="0"/>
          <w:numId w:val="8"/>
        </w:numPr>
        <w:overflowPunct w:val="0"/>
        <w:autoSpaceDE w:val="0"/>
        <w:autoSpaceDN w:val="0"/>
        <w:adjustRightInd w:val="0"/>
        <w:spacing w:before="120" w:after="0" w:line="300" w:lineRule="exact"/>
        <w:ind w:hanging="284"/>
        <w:jc w:val="both"/>
        <w:textAlignment w:val="baseline"/>
        <w:rPr>
          <w:rFonts w:ascii="Times New Roman" w:hAnsi="Times New Roman"/>
          <w:sz w:val="24"/>
          <w:szCs w:val="24"/>
        </w:rPr>
      </w:pPr>
      <w:r w:rsidRPr="003D5C55">
        <w:rPr>
          <w:rFonts w:ascii="Times New Roman" w:hAnsi="Times New Roman"/>
          <w:sz w:val="24"/>
          <w:szCs w:val="24"/>
        </w:rPr>
        <w:t>Objednatel je povinen provedené dílo převzít a zaplatit dohodnutou cenu za jeho provedení.</w:t>
      </w:r>
    </w:p>
    <w:p w:rsidR="003B53B8" w:rsidRPr="003D5C55" w:rsidRDefault="003B53B8" w:rsidP="003B53B8">
      <w:pPr>
        <w:numPr>
          <w:ilvl w:val="0"/>
          <w:numId w:val="8"/>
        </w:numPr>
        <w:overflowPunct w:val="0"/>
        <w:autoSpaceDE w:val="0"/>
        <w:autoSpaceDN w:val="0"/>
        <w:adjustRightInd w:val="0"/>
        <w:spacing w:before="120" w:after="0" w:line="300" w:lineRule="exact"/>
        <w:ind w:hanging="284"/>
        <w:jc w:val="both"/>
        <w:textAlignment w:val="baseline"/>
        <w:rPr>
          <w:rFonts w:ascii="Times New Roman" w:hAnsi="Times New Roman"/>
          <w:sz w:val="24"/>
          <w:szCs w:val="24"/>
        </w:rPr>
      </w:pPr>
      <w:r w:rsidRPr="003D5C55">
        <w:rPr>
          <w:rFonts w:ascii="Times New Roman" w:hAnsi="Times New Roman"/>
          <w:sz w:val="24"/>
          <w:szCs w:val="24"/>
        </w:rPr>
        <w:t xml:space="preserve">Objednatel se zavazuje zhotoviteli poskytnout spolupůsobení při realizaci díla. </w:t>
      </w:r>
    </w:p>
    <w:p w:rsidR="003B53B8" w:rsidRPr="00116FE5" w:rsidRDefault="003B53B8" w:rsidP="003B53B8">
      <w:pPr>
        <w:numPr>
          <w:ilvl w:val="0"/>
          <w:numId w:val="8"/>
        </w:numPr>
        <w:overflowPunct w:val="0"/>
        <w:autoSpaceDE w:val="0"/>
        <w:autoSpaceDN w:val="0"/>
        <w:adjustRightInd w:val="0"/>
        <w:spacing w:before="120" w:after="0" w:line="300" w:lineRule="exact"/>
        <w:ind w:hanging="284"/>
        <w:jc w:val="both"/>
        <w:textAlignment w:val="baseline"/>
        <w:rPr>
          <w:rFonts w:ascii="Times New Roman" w:hAnsi="Times New Roman"/>
          <w:sz w:val="24"/>
          <w:szCs w:val="24"/>
        </w:rPr>
      </w:pPr>
      <w:r w:rsidRPr="003D5C55">
        <w:rPr>
          <w:rFonts w:ascii="Times New Roman" w:hAnsi="Times New Roman"/>
          <w:sz w:val="24"/>
          <w:szCs w:val="24"/>
        </w:rPr>
        <w:t xml:space="preserve">K zastupování objednatele ve věcech technických v průběhu provádění díla a k převzetí díla objednatel pověřuje: </w:t>
      </w:r>
      <w:r w:rsidRPr="004950FB">
        <w:rPr>
          <w:rFonts w:ascii="Times New Roman" w:hAnsi="Times New Roman"/>
          <w:sz w:val="24"/>
          <w:szCs w:val="24"/>
        </w:rPr>
        <w:t xml:space="preserve">Ing. Křivonosku, tel. 221 775 348, e-mail: </w:t>
      </w:r>
      <w:hyperlink r:id="rId7" w:history="1">
        <w:r w:rsidRPr="004950FB">
          <w:rPr>
            <w:rStyle w:val="Hypertextovodkaz"/>
            <w:rFonts w:ascii="Times New Roman" w:hAnsi="Times New Roman"/>
            <w:sz w:val="24"/>
            <w:szCs w:val="24"/>
          </w:rPr>
          <w:t>viktor.krivonoska@cbusbs.cz</w:t>
        </w:r>
      </w:hyperlink>
      <w:r>
        <w:rPr>
          <w:rFonts w:ascii="Times New Roman" w:hAnsi="Times New Roman"/>
          <w:sz w:val="24"/>
          <w:szCs w:val="24"/>
        </w:rPr>
        <w:t xml:space="preserve"> </w:t>
      </w:r>
      <w:r w:rsidR="00C9221E">
        <w:rPr>
          <w:rFonts w:ascii="Times New Roman" w:hAnsi="Times New Roman"/>
          <w:sz w:val="24"/>
          <w:szCs w:val="24"/>
        </w:rPr>
        <w:t>, v součinnosti se zástupci technického dozoru.</w:t>
      </w:r>
    </w:p>
    <w:p w:rsidR="003B53B8" w:rsidRDefault="003B53B8" w:rsidP="003B53B8">
      <w:pPr>
        <w:numPr>
          <w:ilvl w:val="0"/>
          <w:numId w:val="8"/>
        </w:numPr>
        <w:overflowPunct w:val="0"/>
        <w:autoSpaceDE w:val="0"/>
        <w:autoSpaceDN w:val="0"/>
        <w:adjustRightInd w:val="0"/>
        <w:spacing w:before="120" w:after="0" w:line="300" w:lineRule="exact"/>
        <w:ind w:left="284" w:hanging="284"/>
        <w:jc w:val="both"/>
        <w:textAlignment w:val="baseline"/>
        <w:rPr>
          <w:rFonts w:ascii="Times New Roman" w:hAnsi="Times New Roman"/>
          <w:sz w:val="24"/>
          <w:szCs w:val="24"/>
        </w:rPr>
      </w:pPr>
      <w:r w:rsidRPr="003D5C55">
        <w:rPr>
          <w:rFonts w:ascii="Times New Roman" w:hAnsi="Times New Roman"/>
          <w:sz w:val="24"/>
          <w:szCs w:val="24"/>
          <w:u w:val="single"/>
        </w:rPr>
        <w:t>Předání díla:</w:t>
      </w:r>
      <w:r w:rsidRPr="003D5C55">
        <w:rPr>
          <w:rFonts w:ascii="Times New Roman" w:hAnsi="Times New Roman"/>
          <w:sz w:val="24"/>
          <w:szCs w:val="24"/>
        </w:rPr>
        <w:t xml:space="preserve"> O předání a převzetí díla</w:t>
      </w:r>
      <w:r>
        <w:rPr>
          <w:rFonts w:ascii="Times New Roman" w:hAnsi="Times New Roman"/>
          <w:sz w:val="24"/>
          <w:szCs w:val="24"/>
        </w:rPr>
        <w:t>, resp. jednotlivých částí díla,</w:t>
      </w:r>
      <w:r w:rsidRPr="003D5C55">
        <w:rPr>
          <w:rFonts w:ascii="Times New Roman" w:hAnsi="Times New Roman"/>
          <w:sz w:val="24"/>
          <w:szCs w:val="24"/>
        </w:rPr>
        <w:t xml:space="preserve"> bude pořízen protokol podepsaný pověřenými zástupci obou smluvních stran. Odmítne-li objednatel dílo převzít, je povinen do zápisu uvést důvody tohoto odmítnutí.</w:t>
      </w:r>
    </w:p>
    <w:p w:rsidR="00C9221E" w:rsidRPr="003D5C55" w:rsidRDefault="00C9221E" w:rsidP="00C9221E">
      <w:pPr>
        <w:overflowPunct w:val="0"/>
        <w:autoSpaceDE w:val="0"/>
        <w:autoSpaceDN w:val="0"/>
        <w:adjustRightInd w:val="0"/>
        <w:spacing w:before="120" w:after="0" w:line="300" w:lineRule="exact"/>
        <w:ind w:left="284"/>
        <w:jc w:val="both"/>
        <w:textAlignment w:val="baseline"/>
        <w:rPr>
          <w:rFonts w:ascii="Times New Roman" w:hAnsi="Times New Roman"/>
          <w:sz w:val="24"/>
          <w:szCs w:val="24"/>
        </w:rPr>
      </w:pPr>
    </w:p>
    <w:p w:rsidR="003B53B8" w:rsidRPr="003D5C55" w:rsidRDefault="003B53B8" w:rsidP="003B53B8">
      <w:pPr>
        <w:tabs>
          <w:tab w:val="left" w:pos="284"/>
        </w:tabs>
        <w:spacing w:line="300" w:lineRule="exact"/>
        <w:jc w:val="center"/>
        <w:rPr>
          <w:rFonts w:ascii="Times New Roman" w:hAnsi="Times New Roman"/>
          <w:b/>
          <w:bCs/>
          <w:sz w:val="24"/>
          <w:szCs w:val="24"/>
        </w:rPr>
      </w:pPr>
    </w:p>
    <w:p w:rsidR="003B53B8" w:rsidRPr="0020554B" w:rsidRDefault="003B53B8" w:rsidP="003B53B8">
      <w:pPr>
        <w:tabs>
          <w:tab w:val="left" w:pos="284"/>
        </w:tabs>
        <w:spacing w:line="300" w:lineRule="exact"/>
        <w:jc w:val="center"/>
        <w:rPr>
          <w:rFonts w:ascii="Times New Roman" w:hAnsi="Times New Roman"/>
          <w:b/>
          <w:bCs/>
          <w:sz w:val="26"/>
          <w:szCs w:val="24"/>
        </w:rPr>
      </w:pPr>
      <w:r w:rsidRPr="0020554B">
        <w:rPr>
          <w:rFonts w:ascii="Times New Roman" w:hAnsi="Times New Roman"/>
          <w:b/>
          <w:bCs/>
          <w:sz w:val="26"/>
          <w:szCs w:val="24"/>
        </w:rPr>
        <w:lastRenderedPageBreak/>
        <w:t>V.</w:t>
      </w:r>
    </w:p>
    <w:p w:rsidR="003B53B8" w:rsidRPr="0020554B" w:rsidRDefault="003B53B8" w:rsidP="003B53B8">
      <w:pPr>
        <w:tabs>
          <w:tab w:val="left" w:pos="284"/>
        </w:tabs>
        <w:spacing w:line="300" w:lineRule="exact"/>
        <w:jc w:val="center"/>
        <w:rPr>
          <w:rFonts w:ascii="Times New Roman" w:hAnsi="Times New Roman"/>
          <w:b/>
          <w:bCs/>
          <w:sz w:val="26"/>
          <w:szCs w:val="24"/>
          <w:u w:val="single"/>
        </w:rPr>
      </w:pPr>
      <w:r w:rsidRPr="0020554B">
        <w:rPr>
          <w:rFonts w:ascii="Times New Roman" w:hAnsi="Times New Roman"/>
          <w:b/>
          <w:bCs/>
          <w:sz w:val="26"/>
          <w:szCs w:val="24"/>
          <w:u w:val="single"/>
        </w:rPr>
        <w:t>Ujednání o smluvní pokutě</w:t>
      </w:r>
    </w:p>
    <w:p w:rsidR="003B53B8" w:rsidRPr="003D5C55" w:rsidRDefault="003B53B8" w:rsidP="003B53B8">
      <w:pPr>
        <w:numPr>
          <w:ilvl w:val="0"/>
          <w:numId w:val="9"/>
        </w:numPr>
        <w:overflowPunct w:val="0"/>
        <w:autoSpaceDE w:val="0"/>
        <w:autoSpaceDN w:val="0"/>
        <w:adjustRightInd w:val="0"/>
        <w:spacing w:before="120" w:after="0" w:line="300" w:lineRule="exact"/>
        <w:ind w:left="284" w:hanging="284"/>
        <w:jc w:val="both"/>
        <w:textAlignment w:val="baseline"/>
        <w:rPr>
          <w:rFonts w:ascii="Times New Roman" w:hAnsi="Times New Roman"/>
          <w:b/>
          <w:bCs/>
          <w:sz w:val="24"/>
          <w:szCs w:val="24"/>
          <w:u w:val="single"/>
        </w:rPr>
      </w:pPr>
      <w:r w:rsidRPr="003D5C55">
        <w:rPr>
          <w:rFonts w:ascii="Times New Roman" w:hAnsi="Times New Roman"/>
          <w:sz w:val="24"/>
          <w:szCs w:val="24"/>
        </w:rPr>
        <w:t xml:space="preserve">Pro případy neplnění termínovaných závazků vyplývajících z této smlouvy smluvní strany sjednávají tyto </w:t>
      </w:r>
      <w:r w:rsidRPr="003D5C55">
        <w:rPr>
          <w:rFonts w:ascii="Times New Roman" w:hAnsi="Times New Roman"/>
          <w:b/>
          <w:bCs/>
          <w:sz w:val="24"/>
          <w:szCs w:val="24"/>
        </w:rPr>
        <w:t>smluvní pokuty:</w:t>
      </w:r>
    </w:p>
    <w:p w:rsidR="003B53B8" w:rsidRPr="003D5C55" w:rsidRDefault="003B53B8" w:rsidP="003B53B8">
      <w:pPr>
        <w:numPr>
          <w:ilvl w:val="0"/>
          <w:numId w:val="10"/>
        </w:numPr>
        <w:tabs>
          <w:tab w:val="left" w:pos="284"/>
        </w:tabs>
        <w:overflowPunct w:val="0"/>
        <w:autoSpaceDE w:val="0"/>
        <w:autoSpaceDN w:val="0"/>
        <w:adjustRightInd w:val="0"/>
        <w:spacing w:before="120" w:after="0" w:line="300" w:lineRule="exact"/>
        <w:ind w:left="567" w:hanging="284"/>
        <w:jc w:val="both"/>
        <w:textAlignment w:val="baseline"/>
        <w:rPr>
          <w:rFonts w:ascii="Times New Roman" w:hAnsi="Times New Roman"/>
          <w:sz w:val="24"/>
          <w:szCs w:val="24"/>
        </w:rPr>
      </w:pPr>
      <w:r w:rsidRPr="003D5C55">
        <w:rPr>
          <w:rFonts w:ascii="Times New Roman" w:hAnsi="Times New Roman"/>
          <w:sz w:val="24"/>
          <w:szCs w:val="24"/>
        </w:rPr>
        <w:t>Při prodlení zhotovitele s předáním řádně dokončen</w:t>
      </w:r>
      <w:r>
        <w:rPr>
          <w:rFonts w:ascii="Times New Roman" w:hAnsi="Times New Roman"/>
          <w:sz w:val="24"/>
          <w:szCs w:val="24"/>
        </w:rPr>
        <w:t>ých jednotlivých částí</w:t>
      </w:r>
      <w:r w:rsidRPr="003D5C55">
        <w:rPr>
          <w:rFonts w:ascii="Times New Roman" w:hAnsi="Times New Roman"/>
          <w:sz w:val="24"/>
          <w:szCs w:val="24"/>
        </w:rPr>
        <w:t xml:space="preserve"> díla zaplatí zhotovitel objednateli smluvní pokutu ve výši </w:t>
      </w:r>
      <w:proofErr w:type="gramStart"/>
      <w:r w:rsidRPr="003D5C55">
        <w:rPr>
          <w:rFonts w:ascii="Times New Roman" w:hAnsi="Times New Roman"/>
          <w:sz w:val="24"/>
          <w:szCs w:val="24"/>
        </w:rPr>
        <w:t>0,05%</w:t>
      </w:r>
      <w:proofErr w:type="gramEnd"/>
      <w:r w:rsidRPr="003D5C55">
        <w:rPr>
          <w:rFonts w:ascii="Times New Roman" w:hAnsi="Times New Roman"/>
          <w:sz w:val="24"/>
          <w:szCs w:val="24"/>
        </w:rPr>
        <w:t xml:space="preserve"> z ceny </w:t>
      </w:r>
      <w:r>
        <w:rPr>
          <w:rFonts w:ascii="Times New Roman" w:hAnsi="Times New Roman"/>
          <w:sz w:val="24"/>
          <w:szCs w:val="24"/>
        </w:rPr>
        <w:t>příslušné části díla</w:t>
      </w:r>
      <w:r w:rsidRPr="003D5C55">
        <w:rPr>
          <w:rFonts w:ascii="Times New Roman" w:hAnsi="Times New Roman"/>
          <w:sz w:val="24"/>
          <w:szCs w:val="24"/>
        </w:rPr>
        <w:t xml:space="preserve"> za každý </w:t>
      </w:r>
      <w:r>
        <w:rPr>
          <w:rFonts w:ascii="Times New Roman" w:hAnsi="Times New Roman"/>
          <w:sz w:val="24"/>
          <w:szCs w:val="24"/>
        </w:rPr>
        <w:t xml:space="preserve">i započatý </w:t>
      </w:r>
      <w:r w:rsidRPr="003D5C55">
        <w:rPr>
          <w:rFonts w:ascii="Times New Roman" w:hAnsi="Times New Roman"/>
          <w:sz w:val="24"/>
          <w:szCs w:val="24"/>
        </w:rPr>
        <w:t xml:space="preserve">den prodlení. Pokud prodlení dosáhne 10 dnů, činí smluvní pokuta 0,1 % z ceny </w:t>
      </w:r>
      <w:r>
        <w:rPr>
          <w:rFonts w:ascii="Times New Roman" w:hAnsi="Times New Roman"/>
          <w:sz w:val="24"/>
          <w:szCs w:val="24"/>
        </w:rPr>
        <w:t xml:space="preserve">příslušné části </w:t>
      </w:r>
      <w:r w:rsidRPr="003D5C55">
        <w:rPr>
          <w:rFonts w:ascii="Times New Roman" w:hAnsi="Times New Roman"/>
          <w:sz w:val="24"/>
          <w:szCs w:val="24"/>
        </w:rPr>
        <w:t>díla za každý další den prodlení.</w:t>
      </w:r>
    </w:p>
    <w:p w:rsidR="003B53B8" w:rsidRPr="003D5C55" w:rsidRDefault="003B53B8" w:rsidP="003B53B8">
      <w:pPr>
        <w:numPr>
          <w:ilvl w:val="0"/>
          <w:numId w:val="10"/>
        </w:numPr>
        <w:tabs>
          <w:tab w:val="left" w:pos="284"/>
        </w:tabs>
        <w:overflowPunct w:val="0"/>
        <w:autoSpaceDE w:val="0"/>
        <w:autoSpaceDN w:val="0"/>
        <w:adjustRightInd w:val="0"/>
        <w:spacing w:before="120" w:after="0" w:line="300" w:lineRule="exact"/>
        <w:ind w:left="567" w:hanging="284"/>
        <w:jc w:val="both"/>
        <w:textAlignment w:val="baseline"/>
        <w:rPr>
          <w:rFonts w:ascii="Times New Roman" w:hAnsi="Times New Roman"/>
          <w:sz w:val="24"/>
          <w:szCs w:val="24"/>
        </w:rPr>
      </w:pPr>
      <w:r w:rsidRPr="003D5C55">
        <w:rPr>
          <w:rFonts w:ascii="Times New Roman" w:hAnsi="Times New Roman"/>
          <w:sz w:val="24"/>
          <w:szCs w:val="24"/>
        </w:rPr>
        <w:t xml:space="preserve">Při prodlení s placením faktury je objednatel povinen zaplatit zhotoviteli úrok z prodlení ve výši </w:t>
      </w:r>
      <w:proofErr w:type="gramStart"/>
      <w:r w:rsidRPr="003D5C55">
        <w:rPr>
          <w:rFonts w:ascii="Times New Roman" w:hAnsi="Times New Roman"/>
          <w:sz w:val="24"/>
          <w:szCs w:val="24"/>
        </w:rPr>
        <w:t>0,05%</w:t>
      </w:r>
      <w:proofErr w:type="gramEnd"/>
      <w:r w:rsidRPr="003D5C55">
        <w:rPr>
          <w:rFonts w:ascii="Times New Roman" w:hAnsi="Times New Roman"/>
          <w:sz w:val="24"/>
          <w:szCs w:val="24"/>
        </w:rPr>
        <w:t xml:space="preserve"> z fakturované částky za každý den prodlení. </w:t>
      </w:r>
    </w:p>
    <w:p w:rsidR="003B53B8" w:rsidRPr="003D5C55" w:rsidRDefault="003B53B8" w:rsidP="003B53B8">
      <w:pPr>
        <w:numPr>
          <w:ilvl w:val="0"/>
          <w:numId w:val="11"/>
        </w:numPr>
        <w:tabs>
          <w:tab w:val="left" w:pos="426"/>
        </w:tabs>
        <w:overflowPunct w:val="0"/>
        <w:autoSpaceDE w:val="0"/>
        <w:autoSpaceDN w:val="0"/>
        <w:adjustRightInd w:val="0"/>
        <w:spacing w:before="120" w:after="0" w:line="300" w:lineRule="exact"/>
        <w:ind w:left="283" w:hanging="284"/>
        <w:jc w:val="both"/>
        <w:textAlignment w:val="baseline"/>
        <w:rPr>
          <w:rFonts w:ascii="Times New Roman" w:hAnsi="Times New Roman"/>
          <w:sz w:val="24"/>
          <w:szCs w:val="24"/>
        </w:rPr>
      </w:pPr>
      <w:r w:rsidRPr="003D5C55">
        <w:rPr>
          <w:rFonts w:ascii="Times New Roman" w:hAnsi="Times New Roman"/>
          <w:sz w:val="24"/>
          <w:szCs w:val="24"/>
        </w:rPr>
        <w:t>Právo na úhradu smluvených pokut smluvním stranám nevzniká v případech, kdy je vyloučena jejich odpovědnost za prodlení</w:t>
      </w:r>
      <w:r>
        <w:rPr>
          <w:rFonts w:ascii="Times New Roman" w:hAnsi="Times New Roman"/>
          <w:sz w:val="24"/>
          <w:szCs w:val="24"/>
        </w:rPr>
        <w:t>.</w:t>
      </w:r>
      <w:r w:rsidRPr="003D5C55">
        <w:rPr>
          <w:rFonts w:ascii="Times New Roman" w:hAnsi="Times New Roman"/>
          <w:sz w:val="24"/>
          <w:szCs w:val="24"/>
        </w:rPr>
        <w:t xml:space="preserve"> </w:t>
      </w:r>
    </w:p>
    <w:p w:rsidR="003B53B8" w:rsidRPr="00B619BD" w:rsidRDefault="003B53B8" w:rsidP="003B53B8">
      <w:pPr>
        <w:pStyle w:val="Zkladntext"/>
        <w:numPr>
          <w:ilvl w:val="0"/>
          <w:numId w:val="11"/>
        </w:numPr>
        <w:tabs>
          <w:tab w:val="left" w:pos="-1985"/>
        </w:tabs>
        <w:spacing w:before="120" w:line="300" w:lineRule="exact"/>
        <w:jc w:val="both"/>
        <w:rPr>
          <w:rFonts w:ascii="Times New Roman" w:hAnsi="Times New Roman"/>
          <w:i w:val="0"/>
        </w:rPr>
      </w:pPr>
      <w:r w:rsidRPr="00B619BD">
        <w:rPr>
          <w:rFonts w:ascii="Times New Roman" w:hAnsi="Times New Roman"/>
          <w:i w:val="0"/>
        </w:rPr>
        <w:t>Ujednáním o smluvní pokutě není dotčeno právo smluvních stran domáhat se náhrady škody vzniklé v důsledku nesplnění závazků vyplývajících z této smlouvy včetně těch závazků, na které se vztahuje smluvní pokuta.</w:t>
      </w:r>
    </w:p>
    <w:p w:rsidR="003B53B8" w:rsidRPr="003D5C55" w:rsidRDefault="003B53B8" w:rsidP="003B53B8">
      <w:pPr>
        <w:tabs>
          <w:tab w:val="left" w:pos="-284"/>
        </w:tabs>
        <w:spacing w:line="300" w:lineRule="exact"/>
        <w:jc w:val="center"/>
        <w:rPr>
          <w:rFonts w:ascii="Times New Roman" w:hAnsi="Times New Roman"/>
          <w:b/>
          <w:bCs/>
          <w:sz w:val="24"/>
          <w:szCs w:val="24"/>
        </w:rPr>
      </w:pPr>
    </w:p>
    <w:p w:rsidR="003B53B8" w:rsidRPr="00B619BD" w:rsidRDefault="003B53B8" w:rsidP="003B53B8">
      <w:pPr>
        <w:jc w:val="center"/>
        <w:rPr>
          <w:rFonts w:ascii="Times New Roman" w:hAnsi="Times New Roman" w:cs="Times New Roman"/>
          <w:b/>
          <w:sz w:val="26"/>
          <w:szCs w:val="26"/>
        </w:rPr>
      </w:pPr>
      <w:r w:rsidRPr="00B619BD">
        <w:rPr>
          <w:rFonts w:ascii="Times New Roman" w:hAnsi="Times New Roman" w:cs="Times New Roman"/>
          <w:b/>
          <w:sz w:val="26"/>
          <w:szCs w:val="26"/>
        </w:rPr>
        <w:t>VI.</w:t>
      </w:r>
      <w:r w:rsidRPr="00B619BD">
        <w:rPr>
          <w:rFonts w:ascii="Times New Roman" w:hAnsi="Times New Roman" w:cs="Times New Roman"/>
          <w:b/>
          <w:sz w:val="26"/>
          <w:szCs w:val="26"/>
        </w:rPr>
        <w:br/>
      </w:r>
      <w:r w:rsidRPr="00B619BD">
        <w:rPr>
          <w:rFonts w:ascii="Times New Roman" w:hAnsi="Times New Roman" w:cs="Times New Roman"/>
          <w:b/>
          <w:sz w:val="26"/>
          <w:szCs w:val="26"/>
          <w:u w:val="single"/>
        </w:rPr>
        <w:t>Povinnosti objednatele a zhotovitele</w:t>
      </w:r>
    </w:p>
    <w:p w:rsidR="003B53B8" w:rsidRPr="00FF7BE8" w:rsidRDefault="003B53B8" w:rsidP="003B53B8">
      <w:pPr>
        <w:pStyle w:val="Odstavecseseznamem"/>
        <w:numPr>
          <w:ilvl w:val="0"/>
          <w:numId w:val="32"/>
        </w:numPr>
        <w:rPr>
          <w:rFonts w:ascii="Times New Roman" w:hAnsi="Times New Roman" w:cs="Times New Roman"/>
          <w:sz w:val="24"/>
          <w:szCs w:val="24"/>
        </w:rPr>
      </w:pPr>
      <w:bookmarkStart w:id="4" w:name="_Toc493705150"/>
      <w:r w:rsidRPr="00FF7BE8">
        <w:rPr>
          <w:rFonts w:ascii="Times New Roman" w:hAnsi="Times New Roman" w:cs="Times New Roman"/>
          <w:sz w:val="24"/>
          <w:szCs w:val="24"/>
        </w:rPr>
        <w:t>Zhotovitel se na základě této smlouvy zavazuje:</w:t>
      </w:r>
      <w:bookmarkEnd w:id="4"/>
    </w:p>
    <w:p w:rsidR="003B53B8" w:rsidRPr="00FF7BE8" w:rsidRDefault="003B53B8" w:rsidP="003B53B8">
      <w:pPr>
        <w:pStyle w:val="Odstavecseseznamem"/>
        <w:numPr>
          <w:ilvl w:val="0"/>
          <w:numId w:val="33"/>
        </w:numPr>
        <w:rPr>
          <w:rFonts w:ascii="Times New Roman" w:hAnsi="Times New Roman" w:cs="Times New Roman"/>
          <w:sz w:val="24"/>
          <w:szCs w:val="24"/>
        </w:rPr>
      </w:pPr>
      <w:bookmarkStart w:id="5" w:name="_Toc493705151"/>
      <w:r w:rsidRPr="00FF7BE8">
        <w:rPr>
          <w:rFonts w:ascii="Times New Roman" w:hAnsi="Times New Roman" w:cs="Times New Roman"/>
          <w:sz w:val="24"/>
          <w:szCs w:val="24"/>
        </w:rPr>
        <w:t>Provést dílo a poskytovat služby řádně a včas za dohodnutou cenu za podmínek stanovených touto smlouvou, včetně všech jejích příloh.</w:t>
      </w:r>
      <w:bookmarkEnd w:id="5"/>
    </w:p>
    <w:p w:rsidR="003B53B8" w:rsidRPr="00FF7BE8" w:rsidRDefault="003B53B8" w:rsidP="003B53B8">
      <w:pPr>
        <w:pStyle w:val="Odstavecseseznamem"/>
        <w:numPr>
          <w:ilvl w:val="0"/>
          <w:numId w:val="33"/>
        </w:numPr>
        <w:rPr>
          <w:rFonts w:ascii="Times New Roman" w:hAnsi="Times New Roman" w:cs="Times New Roman"/>
          <w:sz w:val="24"/>
          <w:szCs w:val="24"/>
        </w:rPr>
      </w:pPr>
      <w:bookmarkStart w:id="6" w:name="_Toc493705152"/>
      <w:r w:rsidRPr="00FF7BE8">
        <w:rPr>
          <w:rFonts w:ascii="Times New Roman" w:hAnsi="Times New Roman" w:cs="Times New Roman"/>
          <w:sz w:val="24"/>
          <w:szCs w:val="24"/>
        </w:rPr>
        <w:t>Provést dílo a poskytovat služby v souladu s platnými právními předpisy a při plnění této smlouvy dodržovat vnitřní předpisy objednatele, s nimiž byl prokazatelně seznámen objednatelem.</w:t>
      </w:r>
      <w:bookmarkEnd w:id="6"/>
    </w:p>
    <w:p w:rsidR="003B53B8" w:rsidRPr="00FF7BE8" w:rsidRDefault="003B53B8" w:rsidP="003B53B8">
      <w:pPr>
        <w:pStyle w:val="Odstavecseseznamem"/>
        <w:numPr>
          <w:ilvl w:val="0"/>
          <w:numId w:val="33"/>
        </w:numPr>
        <w:rPr>
          <w:rFonts w:ascii="Times New Roman" w:hAnsi="Times New Roman" w:cs="Times New Roman"/>
          <w:sz w:val="24"/>
          <w:szCs w:val="24"/>
        </w:rPr>
      </w:pPr>
      <w:bookmarkStart w:id="7" w:name="_Toc493705153"/>
      <w:r w:rsidRPr="00FF7BE8">
        <w:rPr>
          <w:rFonts w:ascii="Times New Roman" w:hAnsi="Times New Roman" w:cs="Times New Roman"/>
          <w:sz w:val="24"/>
          <w:szCs w:val="24"/>
        </w:rPr>
        <w:t>Předložit objednateli požadavky na potřebnou dokumentaci, materiály a informace nezbytné pro plnění předmětu smlouvy, stejně jako požadavky na součinnost při organizačním zajištění.</w:t>
      </w:r>
      <w:bookmarkEnd w:id="7"/>
    </w:p>
    <w:p w:rsidR="003B53B8" w:rsidRPr="00FF7BE8" w:rsidRDefault="003B53B8" w:rsidP="003B53B8">
      <w:pPr>
        <w:spacing w:after="0" w:line="240" w:lineRule="auto"/>
        <w:rPr>
          <w:rFonts w:ascii="Times New Roman" w:hAnsi="Times New Roman" w:cs="Times New Roman"/>
          <w:sz w:val="24"/>
          <w:szCs w:val="24"/>
        </w:rPr>
      </w:pPr>
    </w:p>
    <w:p w:rsidR="003B53B8" w:rsidRPr="00FF7BE8" w:rsidRDefault="003B53B8" w:rsidP="003B53B8">
      <w:pPr>
        <w:pStyle w:val="Odstavecseseznamem"/>
        <w:numPr>
          <w:ilvl w:val="0"/>
          <w:numId w:val="34"/>
        </w:numPr>
        <w:rPr>
          <w:rFonts w:ascii="Times New Roman" w:hAnsi="Times New Roman" w:cs="Times New Roman"/>
          <w:sz w:val="24"/>
          <w:szCs w:val="24"/>
        </w:rPr>
      </w:pPr>
      <w:bookmarkStart w:id="8" w:name="_Toc493705154"/>
      <w:r w:rsidRPr="00FF7BE8">
        <w:rPr>
          <w:rFonts w:ascii="Times New Roman" w:hAnsi="Times New Roman" w:cs="Times New Roman"/>
          <w:sz w:val="24"/>
          <w:szCs w:val="24"/>
        </w:rPr>
        <w:t>Pro řádné plnění předmětu této smlouvy se zhotovitel zavazuje:</w:t>
      </w:r>
      <w:bookmarkEnd w:id="8"/>
    </w:p>
    <w:p w:rsidR="003B53B8" w:rsidRPr="00FF7BE8" w:rsidRDefault="003B53B8" w:rsidP="003B53B8">
      <w:pPr>
        <w:pStyle w:val="Odstavecseseznamem"/>
        <w:numPr>
          <w:ilvl w:val="0"/>
          <w:numId w:val="35"/>
        </w:numPr>
        <w:rPr>
          <w:rFonts w:ascii="Times New Roman" w:hAnsi="Times New Roman" w:cs="Times New Roman"/>
          <w:sz w:val="24"/>
          <w:szCs w:val="24"/>
        </w:rPr>
      </w:pPr>
      <w:r w:rsidRPr="00FF7BE8">
        <w:rPr>
          <w:rFonts w:ascii="Times New Roman" w:hAnsi="Times New Roman" w:cs="Times New Roman"/>
          <w:sz w:val="24"/>
          <w:szCs w:val="24"/>
        </w:rPr>
        <w:t>Informovat pověřené pracovníky objednatele elektronickou poštou o případných nových verzích systému.</w:t>
      </w:r>
    </w:p>
    <w:p w:rsidR="003B53B8" w:rsidRPr="00FF7BE8" w:rsidRDefault="003B53B8" w:rsidP="003B53B8">
      <w:pPr>
        <w:pStyle w:val="Odstavecseseznamem"/>
        <w:numPr>
          <w:ilvl w:val="0"/>
          <w:numId w:val="35"/>
        </w:numPr>
        <w:rPr>
          <w:rFonts w:ascii="Times New Roman" w:hAnsi="Times New Roman" w:cs="Times New Roman"/>
          <w:sz w:val="24"/>
          <w:szCs w:val="24"/>
        </w:rPr>
      </w:pPr>
      <w:r w:rsidRPr="00FF7BE8">
        <w:rPr>
          <w:rFonts w:ascii="Times New Roman" w:hAnsi="Times New Roman" w:cs="Times New Roman"/>
          <w:sz w:val="24"/>
          <w:szCs w:val="24"/>
        </w:rPr>
        <w:t>Sdělit objednateli změnu komunikačních kanálů (e-mail, telefon, fax), na které je objednatel oprávněn zasílat informace o požadavcích a chybách systému.</w:t>
      </w:r>
    </w:p>
    <w:p w:rsidR="003B53B8" w:rsidRPr="00FF7BE8" w:rsidRDefault="003B53B8" w:rsidP="003B53B8">
      <w:pPr>
        <w:pStyle w:val="Odstavecseseznamem"/>
        <w:numPr>
          <w:ilvl w:val="0"/>
          <w:numId w:val="35"/>
        </w:numPr>
      </w:pPr>
      <w:r w:rsidRPr="00FF7BE8">
        <w:rPr>
          <w:rFonts w:ascii="Times New Roman" w:hAnsi="Times New Roman" w:cs="Times New Roman"/>
          <w:sz w:val="24"/>
          <w:szCs w:val="24"/>
        </w:rPr>
        <w:t>Veškeré práce, dodávky a služby provádět na svou vlastní odpovědnost. V případě, že tím pověří, v jakémkoli rozsahu, jinou osobu, má zhotovitel odpovědnost za takto provedené práce, dodávky či služby, jako by je provedl sám.</w:t>
      </w:r>
    </w:p>
    <w:p w:rsidR="003B53B8" w:rsidRPr="00FF7BE8" w:rsidRDefault="003B53B8" w:rsidP="003B53B8">
      <w:pPr>
        <w:pStyle w:val="Odstavecseseznamem"/>
        <w:rPr>
          <w:color w:val="000000"/>
        </w:rPr>
      </w:pPr>
    </w:p>
    <w:p w:rsidR="003B53B8" w:rsidRPr="00FF7BE8" w:rsidRDefault="003B53B8" w:rsidP="003B53B8">
      <w:pPr>
        <w:pStyle w:val="Odstavecseseznamem"/>
        <w:numPr>
          <w:ilvl w:val="0"/>
          <w:numId w:val="34"/>
        </w:numPr>
        <w:rPr>
          <w:rFonts w:ascii="Times New Roman" w:hAnsi="Times New Roman" w:cs="Times New Roman"/>
          <w:sz w:val="24"/>
          <w:szCs w:val="24"/>
        </w:rPr>
      </w:pPr>
      <w:bookmarkStart w:id="9" w:name="_Toc493705155"/>
      <w:r w:rsidRPr="00FF7BE8">
        <w:rPr>
          <w:rFonts w:ascii="Times New Roman" w:hAnsi="Times New Roman" w:cs="Times New Roman"/>
          <w:sz w:val="24"/>
          <w:szCs w:val="24"/>
        </w:rPr>
        <w:t xml:space="preserve">Objednatel se zavazuje zhotoviteli poskytnout potřebnou součinnost při plnění předmětu této smlouvy. Bude-li zhotovitelem požadována po objednateli jakákoliv součinnost dle předchozí věty, je povinen ji před započetím jakéhokoliv plnění z této smlouvy dostatečně </w:t>
      </w:r>
      <w:r w:rsidRPr="00FF7BE8">
        <w:rPr>
          <w:rFonts w:ascii="Times New Roman" w:hAnsi="Times New Roman" w:cs="Times New Roman"/>
          <w:sz w:val="24"/>
          <w:szCs w:val="24"/>
        </w:rPr>
        <w:br/>
        <w:t xml:space="preserve">a prokazatelně specifikovat. V případě, že objednatel neposkytne takto specifikovanou </w:t>
      </w:r>
      <w:r w:rsidRPr="00FF7BE8">
        <w:rPr>
          <w:rFonts w:ascii="Times New Roman" w:hAnsi="Times New Roman" w:cs="Times New Roman"/>
          <w:sz w:val="24"/>
          <w:szCs w:val="24"/>
        </w:rPr>
        <w:br/>
        <w:t xml:space="preserve">a požadovanou součinnost při plnění dle této smlouvy, může zhotovitel prodloužit termín </w:t>
      </w:r>
      <w:r w:rsidRPr="00FF7BE8">
        <w:rPr>
          <w:rFonts w:ascii="Times New Roman" w:hAnsi="Times New Roman" w:cs="Times New Roman"/>
          <w:sz w:val="24"/>
          <w:szCs w:val="24"/>
        </w:rPr>
        <w:lastRenderedPageBreak/>
        <w:t>plnění o dobu, po kterou nemohl z uvedeného důvodu pokračovat v plnění svého závazku. Objednatel využije přiměřených schopností a vynaloží přiměřenou péči a pozornost, aby poskytnutá součinnost byla zhotoviteli poskytnuta včas.</w:t>
      </w:r>
      <w:bookmarkEnd w:id="9"/>
    </w:p>
    <w:p w:rsidR="003B53B8" w:rsidRPr="00FF7BE8" w:rsidRDefault="003B53B8" w:rsidP="003B53B8">
      <w:pPr>
        <w:pStyle w:val="Odstavecseseznamem"/>
        <w:numPr>
          <w:ilvl w:val="0"/>
          <w:numId w:val="34"/>
        </w:numPr>
        <w:rPr>
          <w:rFonts w:ascii="Times New Roman" w:hAnsi="Times New Roman" w:cs="Times New Roman"/>
          <w:color w:val="000000"/>
          <w:sz w:val="24"/>
          <w:szCs w:val="24"/>
        </w:rPr>
      </w:pPr>
      <w:bookmarkStart w:id="10" w:name="_Toc493705156"/>
      <w:r w:rsidRPr="00FF7BE8">
        <w:rPr>
          <w:rFonts w:ascii="Times New Roman" w:hAnsi="Times New Roman" w:cs="Times New Roman"/>
          <w:color w:val="000000"/>
          <w:sz w:val="24"/>
          <w:szCs w:val="24"/>
        </w:rPr>
        <w:t>Doba, po kterou objednatel neposkytl oprávněně vyžádanou součinnost zhotoviteli, bude odečtena od případného prodlení zhotovitele při plnění předmětu smlouvy.</w:t>
      </w:r>
      <w:bookmarkEnd w:id="10"/>
    </w:p>
    <w:p w:rsidR="003B53B8" w:rsidRPr="00FF7BE8" w:rsidRDefault="003B53B8" w:rsidP="003B53B8">
      <w:pPr>
        <w:pStyle w:val="Odstavecseseznamem"/>
        <w:numPr>
          <w:ilvl w:val="0"/>
          <w:numId w:val="34"/>
        </w:numPr>
        <w:rPr>
          <w:rFonts w:ascii="Times New Roman" w:hAnsi="Times New Roman" w:cs="Times New Roman"/>
          <w:color w:val="000000"/>
          <w:sz w:val="24"/>
          <w:szCs w:val="24"/>
        </w:rPr>
      </w:pPr>
      <w:bookmarkStart w:id="11" w:name="_Toc493705157"/>
      <w:r w:rsidRPr="00FF7BE8">
        <w:rPr>
          <w:rFonts w:ascii="Times New Roman" w:hAnsi="Times New Roman" w:cs="Times New Roman"/>
          <w:color w:val="000000"/>
          <w:sz w:val="24"/>
          <w:szCs w:val="24"/>
        </w:rPr>
        <w:t>Požadovanou součinností objednatele je zejména:</w:t>
      </w:r>
      <w:bookmarkEnd w:id="11"/>
    </w:p>
    <w:p w:rsidR="003B53B8" w:rsidRPr="000414D7" w:rsidRDefault="003B53B8" w:rsidP="003B53B8">
      <w:pPr>
        <w:pStyle w:val="Zkladntextodsazen"/>
        <w:numPr>
          <w:ilvl w:val="0"/>
          <w:numId w:val="16"/>
        </w:numPr>
        <w:tabs>
          <w:tab w:val="clear" w:pos="927"/>
          <w:tab w:val="num" w:pos="567"/>
        </w:tabs>
        <w:autoSpaceDE/>
        <w:autoSpaceDN/>
        <w:spacing w:before="120" w:after="0" w:line="300" w:lineRule="exact"/>
        <w:ind w:left="568" w:hanging="284"/>
        <w:rPr>
          <w:color w:val="000000"/>
          <w:sz w:val="24"/>
          <w:szCs w:val="24"/>
        </w:rPr>
      </w:pPr>
      <w:r w:rsidRPr="000414D7">
        <w:rPr>
          <w:color w:val="000000"/>
          <w:sz w:val="24"/>
          <w:szCs w:val="24"/>
        </w:rPr>
        <w:t xml:space="preserve">Zajistit zpřístupnění systému </w:t>
      </w:r>
      <w:r>
        <w:rPr>
          <w:color w:val="000000"/>
          <w:sz w:val="24"/>
          <w:szCs w:val="24"/>
        </w:rPr>
        <w:t>zhotoviteli</w:t>
      </w:r>
      <w:r w:rsidRPr="000414D7">
        <w:rPr>
          <w:color w:val="000000"/>
          <w:sz w:val="24"/>
          <w:szCs w:val="24"/>
        </w:rPr>
        <w:t xml:space="preserve"> formou vzdáleného připojení.</w:t>
      </w:r>
    </w:p>
    <w:p w:rsidR="003B53B8" w:rsidRPr="000414D7" w:rsidRDefault="003B53B8" w:rsidP="003B53B8">
      <w:pPr>
        <w:pStyle w:val="Zkladntextodsazen"/>
        <w:numPr>
          <w:ilvl w:val="0"/>
          <w:numId w:val="16"/>
        </w:numPr>
        <w:tabs>
          <w:tab w:val="clear" w:pos="927"/>
          <w:tab w:val="num" w:pos="567"/>
        </w:tabs>
        <w:autoSpaceDE/>
        <w:autoSpaceDN/>
        <w:spacing w:before="120" w:after="0" w:line="300" w:lineRule="exact"/>
        <w:ind w:left="568" w:hanging="284"/>
        <w:rPr>
          <w:color w:val="000000"/>
          <w:sz w:val="24"/>
          <w:szCs w:val="24"/>
        </w:rPr>
      </w:pPr>
      <w:r w:rsidRPr="000414D7">
        <w:rPr>
          <w:color w:val="000000"/>
          <w:sz w:val="24"/>
          <w:szCs w:val="24"/>
        </w:rPr>
        <w:t xml:space="preserve">Poskytovat </w:t>
      </w:r>
      <w:r>
        <w:rPr>
          <w:color w:val="000000"/>
          <w:sz w:val="24"/>
          <w:szCs w:val="24"/>
        </w:rPr>
        <w:t>zhotoviteli</w:t>
      </w:r>
      <w:r w:rsidRPr="000414D7">
        <w:rPr>
          <w:color w:val="000000"/>
          <w:sz w:val="24"/>
          <w:szCs w:val="24"/>
        </w:rPr>
        <w:t xml:space="preserve"> všechny informace potřebné pro správné a včasné provedení požadavku (zejména přesný popis problému) v rámci možností pracovníků objednatele.</w:t>
      </w:r>
    </w:p>
    <w:p w:rsidR="003B53B8" w:rsidRPr="000414D7" w:rsidRDefault="003B53B8" w:rsidP="003B53B8">
      <w:pPr>
        <w:pStyle w:val="Zkladntextodsazen"/>
        <w:numPr>
          <w:ilvl w:val="0"/>
          <w:numId w:val="16"/>
        </w:numPr>
        <w:tabs>
          <w:tab w:val="clear" w:pos="927"/>
          <w:tab w:val="num" w:pos="567"/>
        </w:tabs>
        <w:autoSpaceDE/>
        <w:autoSpaceDN/>
        <w:spacing w:before="120" w:after="0" w:line="300" w:lineRule="exact"/>
        <w:ind w:left="568" w:hanging="284"/>
        <w:rPr>
          <w:color w:val="000000"/>
          <w:sz w:val="24"/>
          <w:szCs w:val="24"/>
        </w:rPr>
      </w:pPr>
      <w:r w:rsidRPr="000414D7">
        <w:rPr>
          <w:color w:val="000000"/>
          <w:sz w:val="24"/>
          <w:szCs w:val="24"/>
        </w:rPr>
        <w:t xml:space="preserve">Poskytovat </w:t>
      </w:r>
      <w:r>
        <w:rPr>
          <w:color w:val="000000"/>
          <w:sz w:val="24"/>
          <w:szCs w:val="24"/>
        </w:rPr>
        <w:t>zhotoviteli</w:t>
      </w:r>
      <w:r w:rsidRPr="000414D7">
        <w:rPr>
          <w:color w:val="000000"/>
          <w:sz w:val="24"/>
          <w:szCs w:val="24"/>
        </w:rPr>
        <w:t xml:space="preserve"> potřebný přístup k místu užívání systému, který poskytovatel bude potřebovat ke splnění svých závazků.</w:t>
      </w:r>
    </w:p>
    <w:p w:rsidR="003B53B8" w:rsidRPr="000414D7" w:rsidRDefault="003B53B8" w:rsidP="003B53B8">
      <w:pPr>
        <w:pStyle w:val="Zkladntextodsazen"/>
        <w:numPr>
          <w:ilvl w:val="0"/>
          <w:numId w:val="16"/>
        </w:numPr>
        <w:tabs>
          <w:tab w:val="clear" w:pos="927"/>
          <w:tab w:val="num" w:pos="567"/>
        </w:tabs>
        <w:autoSpaceDE/>
        <w:autoSpaceDN/>
        <w:spacing w:before="120" w:after="0" w:line="300" w:lineRule="exact"/>
        <w:ind w:left="568" w:hanging="284"/>
        <w:rPr>
          <w:color w:val="000000"/>
          <w:sz w:val="24"/>
          <w:szCs w:val="24"/>
        </w:rPr>
      </w:pPr>
      <w:r w:rsidRPr="000414D7">
        <w:rPr>
          <w:color w:val="000000"/>
          <w:sz w:val="24"/>
          <w:szCs w:val="24"/>
        </w:rPr>
        <w:t xml:space="preserve">Na potřebnou dobu zajistit </w:t>
      </w:r>
      <w:r>
        <w:rPr>
          <w:color w:val="000000"/>
          <w:sz w:val="24"/>
          <w:szCs w:val="24"/>
        </w:rPr>
        <w:t>zhotoviteli</w:t>
      </w:r>
      <w:r w:rsidRPr="000414D7">
        <w:rPr>
          <w:color w:val="000000"/>
          <w:sz w:val="24"/>
          <w:szCs w:val="24"/>
        </w:rPr>
        <w:t xml:space="preserve"> spolupráci správců a dalších případných pracovníků objednatele podle povahy požadavku.</w:t>
      </w:r>
    </w:p>
    <w:p w:rsidR="003B53B8" w:rsidRPr="000414D7" w:rsidRDefault="003B53B8" w:rsidP="003B53B8">
      <w:pPr>
        <w:pStyle w:val="Zkladntextodsazen"/>
        <w:numPr>
          <w:ilvl w:val="0"/>
          <w:numId w:val="16"/>
        </w:numPr>
        <w:tabs>
          <w:tab w:val="clear" w:pos="927"/>
          <w:tab w:val="num" w:pos="567"/>
        </w:tabs>
        <w:autoSpaceDE/>
        <w:autoSpaceDN/>
        <w:spacing w:before="120" w:after="0" w:line="300" w:lineRule="exact"/>
        <w:ind w:left="568" w:hanging="284"/>
        <w:rPr>
          <w:color w:val="000000"/>
          <w:sz w:val="24"/>
          <w:szCs w:val="24"/>
        </w:rPr>
      </w:pPr>
      <w:r w:rsidRPr="000414D7">
        <w:rPr>
          <w:color w:val="000000"/>
          <w:sz w:val="24"/>
          <w:szCs w:val="24"/>
        </w:rPr>
        <w:t>Při provádění podpory na místě pověření pracovníci objednatele zajistí přítomnost oprávněné osoby v místě podpory, a to minimálně při započetí a ukončení činnosti.</w:t>
      </w:r>
    </w:p>
    <w:p w:rsidR="003B53B8" w:rsidRDefault="003B53B8" w:rsidP="003B53B8">
      <w:pPr>
        <w:pStyle w:val="Zkladntextodsazen"/>
        <w:numPr>
          <w:ilvl w:val="0"/>
          <w:numId w:val="16"/>
        </w:numPr>
        <w:tabs>
          <w:tab w:val="clear" w:pos="927"/>
          <w:tab w:val="num" w:pos="567"/>
        </w:tabs>
        <w:autoSpaceDE/>
        <w:autoSpaceDN/>
        <w:spacing w:before="120" w:after="0" w:line="300" w:lineRule="exact"/>
        <w:ind w:left="568" w:hanging="284"/>
        <w:rPr>
          <w:color w:val="000000"/>
          <w:sz w:val="24"/>
          <w:szCs w:val="24"/>
        </w:rPr>
      </w:pPr>
      <w:r w:rsidRPr="000414D7">
        <w:rPr>
          <w:color w:val="000000"/>
          <w:sz w:val="24"/>
          <w:szCs w:val="24"/>
        </w:rPr>
        <w:t xml:space="preserve">Pravidelně zálohovat data a konfiguraci počítačového programu (pokud </w:t>
      </w:r>
      <w:r>
        <w:rPr>
          <w:color w:val="000000"/>
          <w:sz w:val="24"/>
          <w:szCs w:val="24"/>
        </w:rPr>
        <w:t xml:space="preserve">zhotovitel </w:t>
      </w:r>
      <w:r w:rsidRPr="000414D7">
        <w:rPr>
          <w:color w:val="000000"/>
          <w:sz w:val="24"/>
          <w:szCs w:val="24"/>
        </w:rPr>
        <w:t>doporučí při řešení složitého problému zálohu dat, je objednatel povinen zabezpečit si předem odpovídající zálohu nezbytných dat a zabránit tak jejich poškození, resp. zničení).</w:t>
      </w:r>
    </w:p>
    <w:p w:rsidR="003B53B8" w:rsidRDefault="003B53B8" w:rsidP="003B53B8"/>
    <w:p w:rsidR="003B53B8" w:rsidRPr="00BF2892" w:rsidRDefault="003B53B8" w:rsidP="003B53B8">
      <w:pPr>
        <w:spacing w:line="300" w:lineRule="exact"/>
        <w:jc w:val="center"/>
        <w:rPr>
          <w:rFonts w:ascii="Times New Roman" w:hAnsi="Times New Roman"/>
          <w:b/>
          <w:sz w:val="26"/>
          <w:lang w:eastAsia="cs-CZ"/>
        </w:rPr>
      </w:pPr>
      <w:r w:rsidRPr="00BF2892">
        <w:rPr>
          <w:rFonts w:ascii="Times New Roman" w:hAnsi="Times New Roman"/>
          <w:b/>
          <w:sz w:val="26"/>
          <w:lang w:eastAsia="cs-CZ"/>
        </w:rPr>
        <w:t>VII.</w:t>
      </w:r>
    </w:p>
    <w:p w:rsidR="003B53B8" w:rsidRPr="00BF2892" w:rsidRDefault="003B53B8" w:rsidP="003B53B8">
      <w:pPr>
        <w:spacing w:line="300" w:lineRule="exact"/>
        <w:jc w:val="center"/>
        <w:rPr>
          <w:rFonts w:ascii="Times New Roman" w:hAnsi="Times New Roman"/>
          <w:b/>
          <w:sz w:val="26"/>
          <w:u w:val="single"/>
          <w:lang w:eastAsia="cs-CZ"/>
        </w:rPr>
      </w:pPr>
      <w:r w:rsidRPr="00BF2892">
        <w:rPr>
          <w:rFonts w:ascii="Times New Roman" w:hAnsi="Times New Roman"/>
          <w:b/>
          <w:sz w:val="26"/>
          <w:u w:val="single"/>
          <w:lang w:eastAsia="cs-CZ"/>
        </w:rPr>
        <w:t>Odpovědnost za vady</w:t>
      </w:r>
    </w:p>
    <w:p w:rsidR="003B53B8" w:rsidRPr="008F541B" w:rsidRDefault="003B53B8" w:rsidP="003B53B8">
      <w:pPr>
        <w:pStyle w:val="Zkladntextodsazen3"/>
        <w:numPr>
          <w:ilvl w:val="0"/>
          <w:numId w:val="19"/>
        </w:numPr>
        <w:tabs>
          <w:tab w:val="left" w:pos="-993"/>
        </w:tabs>
        <w:overflowPunct w:val="0"/>
        <w:autoSpaceDE w:val="0"/>
        <w:autoSpaceDN w:val="0"/>
        <w:adjustRightInd w:val="0"/>
        <w:spacing w:before="120" w:after="0" w:line="300" w:lineRule="exact"/>
        <w:ind w:left="284" w:hanging="284"/>
        <w:jc w:val="both"/>
        <w:textAlignment w:val="baseline"/>
        <w:rPr>
          <w:sz w:val="24"/>
          <w:szCs w:val="24"/>
        </w:rPr>
      </w:pPr>
      <w:r w:rsidRPr="008F541B">
        <w:rPr>
          <w:sz w:val="24"/>
          <w:szCs w:val="24"/>
        </w:rPr>
        <w:t>Zhotovitel zodpovídá za to, že dílo je zhotoveno podle podmínek smlouvy, a že po dobu záruční doby bude dílo mít vlastnosti dohodnuté v této smlouvě a vlastnosti stanovené právními předpisy, technickými normami, případně vlastnosti obvyklé.</w:t>
      </w:r>
    </w:p>
    <w:p w:rsidR="003B53B8" w:rsidRPr="008F541B" w:rsidRDefault="003B53B8" w:rsidP="003B53B8">
      <w:pPr>
        <w:pStyle w:val="Zkladntextodsazen3"/>
        <w:numPr>
          <w:ilvl w:val="0"/>
          <w:numId w:val="19"/>
        </w:numPr>
        <w:tabs>
          <w:tab w:val="left" w:pos="-993"/>
        </w:tabs>
        <w:overflowPunct w:val="0"/>
        <w:autoSpaceDE w:val="0"/>
        <w:autoSpaceDN w:val="0"/>
        <w:adjustRightInd w:val="0"/>
        <w:spacing w:before="120" w:after="0" w:line="300" w:lineRule="exact"/>
        <w:ind w:left="284" w:hanging="284"/>
        <w:jc w:val="both"/>
        <w:textAlignment w:val="baseline"/>
        <w:rPr>
          <w:sz w:val="24"/>
          <w:szCs w:val="24"/>
        </w:rPr>
      </w:pPr>
      <w:r w:rsidRPr="008F541B">
        <w:rPr>
          <w:sz w:val="24"/>
          <w:szCs w:val="24"/>
        </w:rPr>
        <w:t xml:space="preserve">Zhotovitel poskytuje na provedené dílo záruku v délce 36 měsíců. Záruční doba počíná běžet dnem předání a převzetí díla ve smyslu čl. IV. odst. 8. této smlouvy. </w:t>
      </w:r>
    </w:p>
    <w:p w:rsidR="003B53B8" w:rsidRPr="008F541B" w:rsidRDefault="003B53B8" w:rsidP="003B53B8">
      <w:pPr>
        <w:pStyle w:val="Zkladntextodsazen3"/>
        <w:numPr>
          <w:ilvl w:val="0"/>
          <w:numId w:val="19"/>
        </w:numPr>
        <w:tabs>
          <w:tab w:val="left" w:pos="-993"/>
        </w:tabs>
        <w:overflowPunct w:val="0"/>
        <w:autoSpaceDE w:val="0"/>
        <w:autoSpaceDN w:val="0"/>
        <w:adjustRightInd w:val="0"/>
        <w:spacing w:before="120" w:after="0" w:line="300" w:lineRule="exact"/>
        <w:ind w:left="284" w:hanging="284"/>
        <w:jc w:val="both"/>
        <w:textAlignment w:val="baseline"/>
        <w:rPr>
          <w:sz w:val="24"/>
          <w:szCs w:val="24"/>
        </w:rPr>
      </w:pPr>
      <w:r w:rsidRPr="008F541B">
        <w:rPr>
          <w:sz w:val="24"/>
          <w:szCs w:val="24"/>
        </w:rPr>
        <w:t>Zhotovitel neodpovídá za vady vzniklé v důsledku neodborného zásahu, neodborného užívání ze strany objednatele (uživatele) a zásahem třetích osob.</w:t>
      </w:r>
    </w:p>
    <w:p w:rsidR="003B53B8" w:rsidRPr="008F541B" w:rsidRDefault="003B53B8" w:rsidP="003B53B8">
      <w:pPr>
        <w:numPr>
          <w:ilvl w:val="0"/>
          <w:numId w:val="19"/>
        </w:numPr>
        <w:tabs>
          <w:tab w:val="left" w:pos="284"/>
        </w:tabs>
        <w:spacing w:before="120" w:after="0" w:line="300" w:lineRule="exact"/>
        <w:jc w:val="both"/>
        <w:rPr>
          <w:rFonts w:ascii="Times New Roman" w:hAnsi="Times New Roman"/>
          <w:sz w:val="24"/>
          <w:szCs w:val="24"/>
        </w:rPr>
      </w:pPr>
      <w:r w:rsidRPr="008F541B">
        <w:rPr>
          <w:rFonts w:ascii="Times New Roman" w:hAnsi="Times New Roman"/>
          <w:sz w:val="24"/>
          <w:szCs w:val="24"/>
        </w:rPr>
        <w:t>Objednatel je v záruční době oprávněn nárokovat písemně u zhotovitele bezplatné odstranění vad s uvedením, jak se tyto vady projevují. Uplatnit právo z vad díla může objednatel nejpozději v poslední den záruční doby, přičemž rozhodující je datum doručení písemného oznámení vad zhotoviteli.</w:t>
      </w:r>
    </w:p>
    <w:p w:rsidR="003B53B8" w:rsidRPr="008F541B" w:rsidRDefault="003B53B8" w:rsidP="003B53B8">
      <w:pPr>
        <w:numPr>
          <w:ilvl w:val="0"/>
          <w:numId w:val="19"/>
        </w:numPr>
        <w:tabs>
          <w:tab w:val="left" w:pos="284"/>
        </w:tabs>
        <w:spacing w:before="120" w:after="0" w:line="300" w:lineRule="exact"/>
        <w:jc w:val="both"/>
        <w:rPr>
          <w:rFonts w:ascii="Times New Roman" w:hAnsi="Times New Roman"/>
          <w:sz w:val="24"/>
          <w:szCs w:val="24"/>
        </w:rPr>
      </w:pPr>
      <w:r w:rsidRPr="008F541B">
        <w:rPr>
          <w:rFonts w:ascii="Times New Roman" w:hAnsi="Times New Roman"/>
          <w:sz w:val="24"/>
          <w:szCs w:val="24"/>
        </w:rPr>
        <w:t>Zhotovitel je povinen oprávněně nárokované vady bezplatně odstranit, a to ve lhůtě</w:t>
      </w:r>
      <w:r w:rsidRPr="008F541B">
        <w:rPr>
          <w:rFonts w:ascii="Times New Roman" w:hAnsi="Times New Roman"/>
          <w:sz w:val="24"/>
          <w:szCs w:val="24"/>
        </w:rPr>
        <w:br/>
        <w:t xml:space="preserve">do </w:t>
      </w:r>
      <w:proofErr w:type="gramStart"/>
      <w:r w:rsidRPr="008F541B">
        <w:rPr>
          <w:rFonts w:ascii="Times New Roman" w:hAnsi="Times New Roman"/>
          <w:sz w:val="24"/>
          <w:szCs w:val="24"/>
        </w:rPr>
        <w:t>10-ti</w:t>
      </w:r>
      <w:proofErr w:type="gramEnd"/>
      <w:r w:rsidRPr="008F541B">
        <w:rPr>
          <w:rFonts w:ascii="Times New Roman" w:hAnsi="Times New Roman"/>
          <w:sz w:val="24"/>
          <w:szCs w:val="24"/>
        </w:rPr>
        <w:t xml:space="preserve"> dnů od uplatnění reklamace nebo ve lhůtě, která bude pro ten účel sjednána.</w:t>
      </w:r>
      <w:r w:rsidRPr="008F541B">
        <w:rPr>
          <w:rFonts w:ascii="Times New Roman" w:hAnsi="Times New Roman"/>
          <w:sz w:val="24"/>
          <w:szCs w:val="24"/>
        </w:rPr>
        <w:br/>
        <w:t>Za sjednanou úhradu odstraní zhotovitel i poškození a vady, za které neručí.</w:t>
      </w:r>
    </w:p>
    <w:p w:rsidR="003B53B8" w:rsidRPr="008F541B" w:rsidRDefault="003B53B8" w:rsidP="003B53B8">
      <w:pPr>
        <w:numPr>
          <w:ilvl w:val="0"/>
          <w:numId w:val="19"/>
        </w:numPr>
        <w:tabs>
          <w:tab w:val="left" w:pos="284"/>
        </w:tabs>
        <w:spacing w:before="120" w:after="0" w:line="300" w:lineRule="exact"/>
        <w:jc w:val="both"/>
        <w:rPr>
          <w:rFonts w:ascii="Times New Roman" w:hAnsi="Times New Roman"/>
          <w:sz w:val="24"/>
          <w:szCs w:val="24"/>
        </w:rPr>
      </w:pPr>
      <w:r w:rsidRPr="008F541B">
        <w:rPr>
          <w:rFonts w:ascii="Times New Roman" w:hAnsi="Times New Roman"/>
          <w:sz w:val="24"/>
          <w:szCs w:val="24"/>
        </w:rPr>
        <w:t>Pokud zhotovitel ve sjednané nebo stanovené lhůtě oprávněně reklamovanou vadu díla neodstraní ani se k ní nevyjádří, je objednatel oprávněn dát vadu odstranit na náklady zhotovitele, nebo mu vyúčtovat škodu s tím spojenou.</w:t>
      </w:r>
    </w:p>
    <w:p w:rsidR="003B53B8" w:rsidRPr="008F541B" w:rsidRDefault="003B53B8" w:rsidP="003B53B8">
      <w:pPr>
        <w:numPr>
          <w:ilvl w:val="0"/>
          <w:numId w:val="19"/>
        </w:numPr>
        <w:tabs>
          <w:tab w:val="left" w:pos="284"/>
        </w:tabs>
        <w:spacing w:before="120" w:after="0" w:line="300" w:lineRule="exact"/>
        <w:jc w:val="both"/>
        <w:rPr>
          <w:rFonts w:ascii="Times New Roman" w:hAnsi="Times New Roman"/>
          <w:sz w:val="24"/>
          <w:szCs w:val="24"/>
        </w:rPr>
      </w:pPr>
      <w:r w:rsidRPr="008F541B">
        <w:rPr>
          <w:rFonts w:ascii="Times New Roman" w:hAnsi="Times New Roman"/>
          <w:sz w:val="24"/>
          <w:szCs w:val="24"/>
        </w:rPr>
        <w:lastRenderedPageBreak/>
        <w:t>Za škodu vzniklou porušením povinností dle odst. 1. tohoto článku zhotovitel neodpovídá jen v případě, že prokáže, že škoda byla způsobena okolnostmi vylučujícími jeho odpovědnost.</w:t>
      </w:r>
    </w:p>
    <w:p w:rsidR="003B53B8" w:rsidRPr="008F541B" w:rsidRDefault="003B53B8" w:rsidP="003B53B8">
      <w:pPr>
        <w:numPr>
          <w:ilvl w:val="0"/>
          <w:numId w:val="19"/>
        </w:numPr>
        <w:tabs>
          <w:tab w:val="left" w:pos="284"/>
        </w:tabs>
        <w:spacing w:before="120" w:after="0" w:line="300" w:lineRule="exact"/>
        <w:jc w:val="both"/>
        <w:rPr>
          <w:rFonts w:ascii="Times New Roman" w:hAnsi="Times New Roman"/>
          <w:sz w:val="24"/>
          <w:szCs w:val="24"/>
        </w:rPr>
      </w:pPr>
      <w:r w:rsidRPr="008F541B">
        <w:rPr>
          <w:rFonts w:ascii="Times New Roman" w:hAnsi="Times New Roman"/>
          <w:sz w:val="24"/>
          <w:szCs w:val="24"/>
        </w:rPr>
        <w:t>V případě, že zhotovitel z jakéhokoliv důvodu nedokončí dílo, pak záruka za jakost platí</w:t>
      </w:r>
      <w:r w:rsidRPr="008F541B">
        <w:rPr>
          <w:rFonts w:ascii="Times New Roman" w:hAnsi="Times New Roman"/>
          <w:sz w:val="24"/>
          <w:szCs w:val="24"/>
        </w:rPr>
        <w:br/>
        <w:t>na dodávky a práce provedené do doby ukončení prací.</w:t>
      </w:r>
    </w:p>
    <w:p w:rsidR="003B53B8" w:rsidRDefault="003B53B8" w:rsidP="003B53B8">
      <w:pPr>
        <w:pStyle w:val="Nadpis2"/>
        <w:numPr>
          <w:ilvl w:val="0"/>
          <w:numId w:val="0"/>
        </w:numPr>
        <w:spacing w:line="300" w:lineRule="exact"/>
        <w:ind w:left="4253"/>
        <w:jc w:val="center"/>
        <w:rPr>
          <w:b w:val="0"/>
        </w:rPr>
      </w:pPr>
    </w:p>
    <w:p w:rsidR="003B53B8" w:rsidRPr="00BE464B" w:rsidRDefault="003B53B8" w:rsidP="003B53B8">
      <w:pPr>
        <w:tabs>
          <w:tab w:val="left" w:pos="-284"/>
        </w:tabs>
        <w:spacing w:line="300" w:lineRule="exact"/>
        <w:jc w:val="center"/>
        <w:rPr>
          <w:rFonts w:ascii="Times New Roman" w:hAnsi="Times New Roman"/>
          <w:b/>
          <w:bCs/>
          <w:sz w:val="26"/>
          <w:szCs w:val="24"/>
        </w:rPr>
      </w:pPr>
      <w:r w:rsidRPr="00BE464B">
        <w:rPr>
          <w:rFonts w:ascii="Times New Roman" w:hAnsi="Times New Roman"/>
          <w:b/>
          <w:bCs/>
          <w:sz w:val="26"/>
          <w:szCs w:val="24"/>
        </w:rPr>
        <w:t>VIII.</w:t>
      </w:r>
    </w:p>
    <w:p w:rsidR="003B53B8" w:rsidRPr="00BE464B" w:rsidRDefault="003B53B8" w:rsidP="003B53B8">
      <w:pPr>
        <w:tabs>
          <w:tab w:val="left" w:pos="-284"/>
        </w:tabs>
        <w:spacing w:line="300" w:lineRule="exact"/>
        <w:jc w:val="center"/>
        <w:rPr>
          <w:rFonts w:ascii="Times New Roman" w:hAnsi="Times New Roman"/>
          <w:b/>
          <w:bCs/>
          <w:sz w:val="26"/>
          <w:szCs w:val="24"/>
          <w:u w:val="single"/>
        </w:rPr>
      </w:pPr>
      <w:r w:rsidRPr="00BE464B">
        <w:rPr>
          <w:rFonts w:ascii="Times New Roman" w:hAnsi="Times New Roman"/>
          <w:b/>
          <w:bCs/>
          <w:sz w:val="26"/>
          <w:szCs w:val="24"/>
          <w:u w:val="single"/>
        </w:rPr>
        <w:t>Odstoupení od smlouvy</w:t>
      </w:r>
    </w:p>
    <w:p w:rsidR="003B53B8" w:rsidRPr="003D5C55" w:rsidRDefault="003B53B8" w:rsidP="003B53B8">
      <w:pPr>
        <w:numPr>
          <w:ilvl w:val="0"/>
          <w:numId w:val="12"/>
        </w:numPr>
        <w:tabs>
          <w:tab w:val="left" w:pos="-284"/>
          <w:tab w:val="left" w:pos="284"/>
        </w:tabs>
        <w:spacing w:before="120" w:after="0" w:line="300" w:lineRule="exact"/>
        <w:jc w:val="both"/>
        <w:rPr>
          <w:rFonts w:ascii="Times New Roman" w:hAnsi="Times New Roman"/>
          <w:sz w:val="24"/>
          <w:szCs w:val="24"/>
        </w:rPr>
      </w:pPr>
      <w:r w:rsidRPr="003D5C55">
        <w:rPr>
          <w:rFonts w:ascii="Times New Roman" w:hAnsi="Times New Roman"/>
          <w:sz w:val="24"/>
          <w:szCs w:val="24"/>
        </w:rPr>
        <w:t xml:space="preserve">Při podstatném porušení této smlouvy jednou ze smluvních stran, má druhá smluvní strana právo bez dalšího od této smlouvy odstoupit, což učiní písemným oznámením podepsaným oprávněným zástupcem. Za podstatné porušení smlouvy považují smluvní strany neplnění věcných závazků vyplývajících z článku I., III. a IV. této smlouvy a nedodání částí díla ve stanovených termínech dle čl. II. této smlouvy. </w:t>
      </w:r>
    </w:p>
    <w:p w:rsidR="003B53B8" w:rsidRDefault="003B53B8" w:rsidP="003B53B8">
      <w:pPr>
        <w:numPr>
          <w:ilvl w:val="0"/>
          <w:numId w:val="12"/>
        </w:numPr>
        <w:tabs>
          <w:tab w:val="left" w:pos="-284"/>
          <w:tab w:val="left" w:pos="284"/>
        </w:tabs>
        <w:spacing w:before="120" w:after="0" w:line="300" w:lineRule="exact"/>
        <w:jc w:val="both"/>
        <w:rPr>
          <w:rFonts w:ascii="Times New Roman" w:hAnsi="Times New Roman"/>
          <w:sz w:val="24"/>
          <w:szCs w:val="24"/>
        </w:rPr>
      </w:pPr>
      <w:r w:rsidRPr="003D5C55">
        <w:rPr>
          <w:rFonts w:ascii="Times New Roman" w:hAnsi="Times New Roman"/>
          <w:sz w:val="24"/>
          <w:szCs w:val="24"/>
        </w:rPr>
        <w:t xml:space="preserve">Odstoupením od smlouvy nejsou dotčena práva smluvních stran na úhradu splatné smluvní pokuty a na náhradu škody. </w:t>
      </w:r>
    </w:p>
    <w:p w:rsidR="003B53B8" w:rsidRDefault="003B53B8" w:rsidP="003B53B8">
      <w:pPr>
        <w:pStyle w:val="Zkladntext"/>
        <w:numPr>
          <w:ilvl w:val="12"/>
          <w:numId w:val="0"/>
        </w:numPr>
        <w:spacing w:line="300" w:lineRule="exact"/>
        <w:jc w:val="center"/>
        <w:rPr>
          <w:b/>
          <w:bCs/>
          <w:sz w:val="26"/>
        </w:rPr>
      </w:pPr>
    </w:p>
    <w:p w:rsidR="003B53B8" w:rsidRPr="00990461" w:rsidRDefault="003B53B8" w:rsidP="003B53B8">
      <w:pPr>
        <w:pStyle w:val="Zkladntext"/>
        <w:numPr>
          <w:ilvl w:val="12"/>
          <w:numId w:val="0"/>
        </w:numPr>
        <w:spacing w:line="300" w:lineRule="exact"/>
        <w:jc w:val="center"/>
        <w:rPr>
          <w:b/>
          <w:bCs/>
          <w:i w:val="0"/>
          <w:sz w:val="26"/>
        </w:rPr>
      </w:pPr>
      <w:r w:rsidRPr="00990461">
        <w:rPr>
          <w:b/>
          <w:bCs/>
          <w:i w:val="0"/>
          <w:sz w:val="26"/>
        </w:rPr>
        <w:t>IX.</w:t>
      </w:r>
    </w:p>
    <w:p w:rsidR="003B53B8" w:rsidRPr="00BE464B" w:rsidRDefault="003B53B8" w:rsidP="003B53B8">
      <w:pPr>
        <w:pStyle w:val="Zkladntext"/>
        <w:numPr>
          <w:ilvl w:val="12"/>
          <w:numId w:val="0"/>
        </w:numPr>
        <w:spacing w:line="300" w:lineRule="exact"/>
        <w:jc w:val="center"/>
        <w:rPr>
          <w:b/>
          <w:bCs/>
          <w:sz w:val="26"/>
          <w:u w:val="single"/>
        </w:rPr>
      </w:pPr>
      <w:r w:rsidRPr="00990461">
        <w:rPr>
          <w:b/>
          <w:bCs/>
          <w:i w:val="0"/>
          <w:sz w:val="26"/>
          <w:u w:val="single"/>
        </w:rPr>
        <w:t>Ustanovení o doručování</w:t>
      </w:r>
    </w:p>
    <w:p w:rsidR="003B53B8" w:rsidRPr="00DA5567" w:rsidRDefault="003B53B8" w:rsidP="003B53B8">
      <w:pPr>
        <w:pStyle w:val="Zkladntext"/>
        <w:numPr>
          <w:ilvl w:val="0"/>
          <w:numId w:val="13"/>
        </w:numPr>
        <w:spacing w:before="120" w:line="300" w:lineRule="exact"/>
        <w:jc w:val="both"/>
        <w:rPr>
          <w:rFonts w:ascii="Times New Roman" w:hAnsi="Times New Roman"/>
          <w:i w:val="0"/>
        </w:rPr>
      </w:pPr>
      <w:r w:rsidRPr="00DA5567">
        <w:rPr>
          <w:rFonts w:ascii="Times New Roman" w:hAnsi="Times New Roman"/>
          <w:i w:val="0"/>
        </w:rPr>
        <w:t xml:space="preserve">Veškeré písemnosti, výzvy a reklamace se doručují do datové schránky objednatele nebo zhotovitele, případně písemně na adresu uvedenou v této smlouvě. Pokud v průběhu plnění této smlouvy dojde ke změně adresy některého z účastníků je povinen tento účastník neprodleně oznámit druhému účastníkovi tuto změnu, a to způsobem uvedeným v tomto článku.  </w:t>
      </w:r>
    </w:p>
    <w:p w:rsidR="003B53B8" w:rsidRPr="00DA5567" w:rsidRDefault="003B53B8" w:rsidP="003B53B8">
      <w:pPr>
        <w:pStyle w:val="Zkladntext"/>
        <w:numPr>
          <w:ilvl w:val="0"/>
          <w:numId w:val="13"/>
        </w:numPr>
        <w:spacing w:before="80" w:line="300" w:lineRule="exact"/>
        <w:jc w:val="both"/>
        <w:rPr>
          <w:rFonts w:ascii="Times New Roman" w:hAnsi="Times New Roman"/>
          <w:i w:val="0"/>
        </w:rPr>
      </w:pPr>
      <w:r w:rsidRPr="00DA5567">
        <w:rPr>
          <w:rFonts w:ascii="Times New Roman" w:hAnsi="Times New Roman"/>
          <w:i w:val="0"/>
        </w:rPr>
        <w:t xml:space="preserve">Objednatel a zhotovitel pro doručování stanovují kontakty uvedené v záhlaví této smlouvy. </w:t>
      </w:r>
    </w:p>
    <w:p w:rsidR="003B53B8" w:rsidRPr="00DA5567" w:rsidRDefault="003B53B8" w:rsidP="003B53B8">
      <w:pPr>
        <w:pStyle w:val="Zkladntext"/>
        <w:numPr>
          <w:ilvl w:val="0"/>
          <w:numId w:val="13"/>
        </w:numPr>
        <w:spacing w:before="80" w:line="300" w:lineRule="exact"/>
        <w:jc w:val="both"/>
        <w:rPr>
          <w:rFonts w:ascii="Times New Roman" w:hAnsi="Times New Roman"/>
          <w:b/>
          <w:bCs/>
          <w:i w:val="0"/>
        </w:rPr>
      </w:pPr>
      <w:r w:rsidRPr="00DA5567">
        <w:rPr>
          <w:rFonts w:ascii="Times New Roman" w:hAnsi="Times New Roman"/>
          <w:i w:val="0"/>
        </w:rPr>
        <w:t xml:space="preserve">Nebyl-li objednatel nebo zhotovitel na uvedené adrese zastižen, písemnost se prostřednictvím poštovního doručovatele uloží na poště. Nevyzvedne-li si účastník zásilku do deseti kalendářních dnů od uložení, považuje se poslední den této lhůty za den doručení, i když se účastník o doručení nedozvěděl. </w:t>
      </w:r>
    </w:p>
    <w:p w:rsidR="003B53B8" w:rsidRDefault="003B53B8" w:rsidP="003B53B8">
      <w:pPr>
        <w:pStyle w:val="Zkladntext"/>
        <w:spacing w:before="80" w:line="300" w:lineRule="exact"/>
        <w:ind w:left="284"/>
        <w:jc w:val="both"/>
        <w:rPr>
          <w:rFonts w:ascii="Times New Roman" w:hAnsi="Times New Roman"/>
          <w:i w:val="0"/>
        </w:rPr>
      </w:pPr>
      <w:r w:rsidRPr="00DA5567">
        <w:rPr>
          <w:rFonts w:ascii="Times New Roman" w:hAnsi="Times New Roman"/>
          <w:i w:val="0"/>
        </w:rPr>
        <w:t xml:space="preserve">Byla-li písemnost odeslána do datové schránky, považuje se za doručenou okamžikem, kdy se do datové schránky přihlásí osoba, která má s ohledem na </w:t>
      </w:r>
      <w:r>
        <w:rPr>
          <w:rFonts w:ascii="Times New Roman" w:hAnsi="Times New Roman"/>
          <w:i w:val="0"/>
        </w:rPr>
        <w:t xml:space="preserve">rozsah svého oprávnění přístup </w:t>
      </w:r>
      <w:r w:rsidRPr="00DA5567">
        <w:rPr>
          <w:rFonts w:ascii="Times New Roman" w:hAnsi="Times New Roman"/>
          <w:i w:val="0"/>
        </w:rPr>
        <w:t xml:space="preserve">k dodanému dokumentu. Nepřihlásí-li se tato osoba do datové schránky ve lhůtě </w:t>
      </w:r>
      <w:r w:rsidRPr="00DA5567">
        <w:rPr>
          <w:rFonts w:ascii="Times New Roman" w:hAnsi="Times New Roman"/>
          <w:i w:val="0"/>
        </w:rPr>
        <w:br/>
        <w:t>10 dnů ode dne, kdy byla písemnost dodána do datové schránky, považuje se tato písemnost za doručenou posledním dnem této lhůty.</w:t>
      </w:r>
    </w:p>
    <w:p w:rsidR="003B53B8" w:rsidRDefault="003B53B8" w:rsidP="003B53B8">
      <w:pPr>
        <w:tabs>
          <w:tab w:val="left" w:pos="284"/>
        </w:tabs>
        <w:spacing w:line="300" w:lineRule="exact"/>
        <w:jc w:val="center"/>
        <w:rPr>
          <w:rFonts w:ascii="Times New Roman" w:hAnsi="Times New Roman"/>
          <w:b/>
          <w:bCs/>
          <w:sz w:val="24"/>
          <w:szCs w:val="24"/>
        </w:rPr>
      </w:pPr>
    </w:p>
    <w:p w:rsidR="003B53B8" w:rsidRPr="00BE464B" w:rsidRDefault="003B53B8" w:rsidP="003B53B8">
      <w:pPr>
        <w:tabs>
          <w:tab w:val="left" w:pos="284"/>
        </w:tabs>
        <w:spacing w:line="300" w:lineRule="exact"/>
        <w:jc w:val="center"/>
        <w:rPr>
          <w:rFonts w:ascii="Times New Roman" w:hAnsi="Times New Roman"/>
          <w:sz w:val="26"/>
          <w:szCs w:val="24"/>
        </w:rPr>
      </w:pPr>
      <w:r w:rsidRPr="00BE464B">
        <w:rPr>
          <w:rFonts w:ascii="Times New Roman" w:hAnsi="Times New Roman"/>
          <w:b/>
          <w:bCs/>
          <w:sz w:val="26"/>
          <w:szCs w:val="24"/>
        </w:rPr>
        <w:t>X.</w:t>
      </w:r>
    </w:p>
    <w:p w:rsidR="003B53B8" w:rsidRPr="00BE464B" w:rsidRDefault="003B53B8" w:rsidP="003B53B8">
      <w:pPr>
        <w:tabs>
          <w:tab w:val="left" w:pos="284"/>
        </w:tabs>
        <w:spacing w:line="300" w:lineRule="exact"/>
        <w:jc w:val="center"/>
        <w:rPr>
          <w:rFonts w:ascii="Times New Roman" w:hAnsi="Times New Roman"/>
          <w:b/>
          <w:bCs/>
          <w:sz w:val="26"/>
          <w:szCs w:val="24"/>
          <w:u w:val="single"/>
        </w:rPr>
      </w:pPr>
      <w:r w:rsidRPr="00BE464B">
        <w:rPr>
          <w:rFonts w:ascii="Times New Roman" w:hAnsi="Times New Roman"/>
          <w:b/>
          <w:bCs/>
          <w:sz w:val="26"/>
          <w:szCs w:val="24"/>
          <w:u w:val="single"/>
        </w:rPr>
        <w:t>Závěrečná ustanovení</w:t>
      </w:r>
    </w:p>
    <w:p w:rsidR="003B53B8" w:rsidRPr="00BE464B" w:rsidRDefault="003B53B8" w:rsidP="003B53B8">
      <w:pPr>
        <w:numPr>
          <w:ilvl w:val="0"/>
          <w:numId w:val="14"/>
        </w:numPr>
        <w:spacing w:before="120" w:after="0" w:line="300" w:lineRule="exact"/>
        <w:jc w:val="both"/>
        <w:rPr>
          <w:rFonts w:ascii="Times New Roman" w:hAnsi="Times New Roman"/>
          <w:b/>
          <w:bCs/>
          <w:i/>
          <w:iCs/>
          <w:sz w:val="24"/>
          <w:szCs w:val="24"/>
        </w:rPr>
      </w:pPr>
      <w:r w:rsidRPr="00FA3DD8">
        <w:rPr>
          <w:rFonts w:ascii="Times New Roman" w:hAnsi="Times New Roman"/>
          <w:sz w:val="24"/>
          <w:szCs w:val="24"/>
        </w:rPr>
        <w:t>Právní vztahy touto smlouvou neupravené se řídí zákonem č. 89/2012 Sb., občanský zákoník, a ostatními obecně závaznými právními předpisy.</w:t>
      </w:r>
    </w:p>
    <w:p w:rsidR="003B53B8" w:rsidRPr="00BE464B" w:rsidRDefault="003B53B8" w:rsidP="003B53B8">
      <w:pPr>
        <w:pStyle w:val="Zkladntextodsazen3"/>
        <w:numPr>
          <w:ilvl w:val="0"/>
          <w:numId w:val="14"/>
        </w:numPr>
        <w:tabs>
          <w:tab w:val="left" w:pos="-1134"/>
          <w:tab w:val="left" w:pos="-284"/>
          <w:tab w:val="left" w:pos="425"/>
        </w:tabs>
        <w:overflowPunct w:val="0"/>
        <w:autoSpaceDE w:val="0"/>
        <w:autoSpaceDN w:val="0"/>
        <w:adjustRightInd w:val="0"/>
        <w:spacing w:before="120" w:after="0" w:line="300" w:lineRule="exact"/>
        <w:jc w:val="both"/>
        <w:textAlignment w:val="baseline"/>
        <w:rPr>
          <w:sz w:val="24"/>
          <w:szCs w:val="24"/>
        </w:rPr>
      </w:pPr>
      <w:r>
        <w:rPr>
          <w:sz w:val="24"/>
          <w:szCs w:val="24"/>
        </w:rPr>
        <w:t>Smluvní strany prohlašují, že skutečnosti uvedené v této smlouvě nepovažují za obchodní tajemství a udělují svolení k jejich užití a zveřejnění bez stanovení jakýchkoli dalších podmínek.</w:t>
      </w:r>
    </w:p>
    <w:p w:rsidR="003B53B8" w:rsidRPr="003D5C55" w:rsidRDefault="003B53B8" w:rsidP="003B53B8">
      <w:pPr>
        <w:numPr>
          <w:ilvl w:val="0"/>
          <w:numId w:val="14"/>
        </w:numPr>
        <w:spacing w:before="80" w:after="0" w:line="300" w:lineRule="exact"/>
        <w:ind w:left="284" w:hanging="284"/>
        <w:jc w:val="both"/>
        <w:rPr>
          <w:rFonts w:ascii="Times New Roman" w:hAnsi="Times New Roman"/>
          <w:sz w:val="24"/>
          <w:szCs w:val="24"/>
        </w:rPr>
      </w:pPr>
      <w:r w:rsidRPr="003D5C55">
        <w:rPr>
          <w:rFonts w:ascii="Times New Roman" w:hAnsi="Times New Roman"/>
          <w:sz w:val="24"/>
          <w:szCs w:val="24"/>
        </w:rPr>
        <w:lastRenderedPageBreak/>
        <w:t>Veškeré změny a doplňky smlouvy mohou být provedeny pouze formou písemných dodatků, které se stávají po jejich podpisu oběma smluvními stranami nedílnou součástí této smlouvy.</w:t>
      </w:r>
    </w:p>
    <w:p w:rsidR="003B53B8" w:rsidRPr="003D5C55" w:rsidRDefault="003B53B8" w:rsidP="003B53B8">
      <w:pPr>
        <w:numPr>
          <w:ilvl w:val="0"/>
          <w:numId w:val="14"/>
        </w:numPr>
        <w:spacing w:before="80" w:after="0" w:line="300" w:lineRule="exact"/>
        <w:ind w:left="284" w:hanging="284"/>
        <w:jc w:val="both"/>
        <w:rPr>
          <w:rFonts w:ascii="Times New Roman" w:hAnsi="Times New Roman"/>
          <w:sz w:val="24"/>
          <w:szCs w:val="24"/>
        </w:rPr>
      </w:pPr>
      <w:r w:rsidRPr="003D5C55">
        <w:rPr>
          <w:rFonts w:ascii="Times New Roman" w:hAnsi="Times New Roman"/>
          <w:sz w:val="24"/>
          <w:szCs w:val="24"/>
        </w:rPr>
        <w:t xml:space="preserve">Smlouva se vyhotovuje ve čtyřech stejnopisech, každý </w:t>
      </w:r>
      <w:r w:rsidR="000305BC">
        <w:rPr>
          <w:rFonts w:ascii="Times New Roman" w:hAnsi="Times New Roman"/>
          <w:sz w:val="24"/>
          <w:szCs w:val="24"/>
        </w:rPr>
        <w:t>stejnopis sestává bez příloh z osmi</w:t>
      </w:r>
      <w:r>
        <w:rPr>
          <w:rFonts w:ascii="Times New Roman" w:hAnsi="Times New Roman"/>
          <w:sz w:val="24"/>
          <w:szCs w:val="24"/>
        </w:rPr>
        <w:t xml:space="preserve"> </w:t>
      </w:r>
      <w:r w:rsidRPr="003D5C55">
        <w:rPr>
          <w:rFonts w:ascii="Times New Roman" w:hAnsi="Times New Roman"/>
          <w:sz w:val="24"/>
          <w:szCs w:val="24"/>
        </w:rPr>
        <w:t>stran textu. Objednatel obdrží dva stejnopisy a zhotovitel dva stejnopisy smlouvy.</w:t>
      </w:r>
    </w:p>
    <w:p w:rsidR="003B53B8" w:rsidRPr="003D5C55" w:rsidRDefault="003B53B8" w:rsidP="003B53B8">
      <w:pPr>
        <w:numPr>
          <w:ilvl w:val="0"/>
          <w:numId w:val="14"/>
        </w:numPr>
        <w:overflowPunct w:val="0"/>
        <w:autoSpaceDE w:val="0"/>
        <w:autoSpaceDN w:val="0"/>
        <w:adjustRightInd w:val="0"/>
        <w:spacing w:before="80" w:after="0" w:line="300" w:lineRule="exact"/>
        <w:jc w:val="both"/>
        <w:textAlignment w:val="baseline"/>
        <w:rPr>
          <w:rFonts w:ascii="Times New Roman" w:hAnsi="Times New Roman"/>
          <w:sz w:val="24"/>
          <w:szCs w:val="24"/>
        </w:rPr>
      </w:pPr>
      <w:r w:rsidRPr="003D5C55">
        <w:rPr>
          <w:rFonts w:ascii="Times New Roman" w:hAnsi="Times New Roman"/>
          <w:sz w:val="24"/>
          <w:szCs w:val="24"/>
        </w:rPr>
        <w:t xml:space="preserve">Smluvní strany prohlašují, že je jim znám obsah této smlouvy, že s jejím obsahem souhlasí, </w:t>
      </w:r>
      <w:r w:rsidRPr="003D5C55">
        <w:rPr>
          <w:rFonts w:ascii="Times New Roman" w:hAnsi="Times New Roman"/>
          <w:sz w:val="24"/>
          <w:szCs w:val="24"/>
        </w:rPr>
        <w:br/>
        <w:t xml:space="preserve">a že smlouvu uzavírají svobodně, nikoliv v tísni, či za nevýhodných podmínek. Na důkaz připojují své podpisy. </w:t>
      </w:r>
    </w:p>
    <w:p w:rsidR="003B53B8" w:rsidRPr="003D5C55" w:rsidRDefault="003B53B8" w:rsidP="003B53B8">
      <w:pPr>
        <w:numPr>
          <w:ilvl w:val="0"/>
          <w:numId w:val="14"/>
        </w:numPr>
        <w:overflowPunct w:val="0"/>
        <w:autoSpaceDE w:val="0"/>
        <w:autoSpaceDN w:val="0"/>
        <w:adjustRightInd w:val="0"/>
        <w:spacing w:before="80" w:after="0" w:line="300" w:lineRule="exact"/>
        <w:jc w:val="both"/>
        <w:textAlignment w:val="baseline"/>
        <w:rPr>
          <w:rFonts w:ascii="Times New Roman" w:hAnsi="Times New Roman"/>
          <w:sz w:val="24"/>
          <w:szCs w:val="24"/>
        </w:rPr>
      </w:pPr>
      <w:r w:rsidRPr="003D5C55">
        <w:rPr>
          <w:rFonts w:ascii="Times New Roman" w:hAnsi="Times New Roman"/>
          <w:sz w:val="24"/>
          <w:szCs w:val="24"/>
        </w:rPr>
        <w:t>Nedílnou součást této smlouvy tvoří následující přílohy:</w:t>
      </w:r>
    </w:p>
    <w:p w:rsidR="003B53B8" w:rsidRPr="003D5C55" w:rsidRDefault="003B53B8" w:rsidP="003B53B8">
      <w:pPr>
        <w:overflowPunct w:val="0"/>
        <w:autoSpaceDE w:val="0"/>
        <w:autoSpaceDN w:val="0"/>
        <w:adjustRightInd w:val="0"/>
        <w:spacing w:before="80" w:line="300" w:lineRule="exact"/>
        <w:ind w:left="283"/>
        <w:jc w:val="both"/>
        <w:textAlignment w:val="baseline"/>
        <w:rPr>
          <w:rFonts w:ascii="Times New Roman" w:hAnsi="Times New Roman"/>
          <w:sz w:val="24"/>
          <w:szCs w:val="24"/>
        </w:rPr>
      </w:pPr>
      <w:r>
        <w:rPr>
          <w:rFonts w:ascii="Times New Roman" w:hAnsi="Times New Roman"/>
          <w:sz w:val="24"/>
          <w:szCs w:val="24"/>
        </w:rPr>
        <w:t>Příloha č. 1: Vymezení předmětu díla</w:t>
      </w:r>
    </w:p>
    <w:p w:rsidR="003B53B8" w:rsidRDefault="003B53B8" w:rsidP="003B53B8">
      <w:pPr>
        <w:spacing w:line="300" w:lineRule="exact"/>
        <w:rPr>
          <w:rFonts w:ascii="Times New Roman" w:hAnsi="Times New Roman"/>
          <w:sz w:val="24"/>
          <w:szCs w:val="24"/>
        </w:rPr>
      </w:pPr>
    </w:p>
    <w:p w:rsidR="003B53B8" w:rsidRPr="003D5C55" w:rsidRDefault="003B53B8" w:rsidP="003B53B8">
      <w:pPr>
        <w:spacing w:line="300" w:lineRule="exact"/>
        <w:rPr>
          <w:rFonts w:ascii="Times New Roman" w:hAnsi="Times New Roman"/>
          <w:sz w:val="24"/>
          <w:szCs w:val="24"/>
        </w:rPr>
      </w:pPr>
    </w:p>
    <w:tbl>
      <w:tblPr>
        <w:tblW w:w="0" w:type="auto"/>
        <w:tblLook w:val="04A0" w:firstRow="1" w:lastRow="0" w:firstColumn="1" w:lastColumn="0" w:noHBand="0" w:noVBand="1"/>
      </w:tblPr>
      <w:tblGrid>
        <w:gridCol w:w="4540"/>
        <w:gridCol w:w="4532"/>
      </w:tblGrid>
      <w:tr w:rsidR="003B53B8" w:rsidRPr="003D5C55" w:rsidTr="003B53B8">
        <w:trPr>
          <w:trHeight w:val="353"/>
        </w:trPr>
        <w:tc>
          <w:tcPr>
            <w:tcW w:w="4643" w:type="dxa"/>
          </w:tcPr>
          <w:p w:rsidR="003B53B8" w:rsidRPr="003D5C55" w:rsidRDefault="003B53B8" w:rsidP="00CD65D9">
            <w:pPr>
              <w:spacing w:before="120" w:line="300" w:lineRule="exact"/>
              <w:jc w:val="center"/>
              <w:rPr>
                <w:rFonts w:ascii="Times New Roman" w:hAnsi="Times New Roman"/>
                <w:b/>
                <w:bCs/>
                <w:i/>
                <w:iCs/>
                <w:sz w:val="24"/>
                <w:szCs w:val="24"/>
              </w:rPr>
            </w:pPr>
            <w:r w:rsidRPr="003D5C55">
              <w:rPr>
                <w:rFonts w:ascii="Times New Roman" w:hAnsi="Times New Roman"/>
                <w:b/>
                <w:bCs/>
                <w:i/>
                <w:iCs/>
                <w:sz w:val="24"/>
                <w:szCs w:val="24"/>
              </w:rPr>
              <w:t>V Praze dne ………………</w:t>
            </w:r>
          </w:p>
        </w:tc>
        <w:tc>
          <w:tcPr>
            <w:tcW w:w="4633" w:type="dxa"/>
          </w:tcPr>
          <w:p w:rsidR="003B53B8" w:rsidRPr="003D5C55" w:rsidRDefault="003B53B8" w:rsidP="003B53B8">
            <w:pPr>
              <w:spacing w:before="120" w:line="300" w:lineRule="exact"/>
              <w:jc w:val="center"/>
              <w:rPr>
                <w:rFonts w:ascii="Times New Roman" w:hAnsi="Times New Roman"/>
                <w:b/>
                <w:bCs/>
                <w:i/>
                <w:iCs/>
                <w:sz w:val="24"/>
                <w:szCs w:val="24"/>
              </w:rPr>
            </w:pPr>
            <w:r w:rsidRPr="003D5C55">
              <w:rPr>
                <w:rFonts w:ascii="Times New Roman" w:hAnsi="Times New Roman"/>
                <w:b/>
                <w:bCs/>
                <w:i/>
                <w:iCs/>
                <w:sz w:val="24"/>
                <w:szCs w:val="24"/>
              </w:rPr>
              <w:t>V </w:t>
            </w:r>
            <w:r>
              <w:rPr>
                <w:rFonts w:ascii="Times New Roman" w:hAnsi="Times New Roman"/>
                <w:b/>
                <w:bCs/>
                <w:i/>
                <w:iCs/>
                <w:sz w:val="24"/>
                <w:szCs w:val="24"/>
              </w:rPr>
              <w:t xml:space="preserve">Ostravě. </w:t>
            </w:r>
            <w:r w:rsidRPr="003D5C55">
              <w:rPr>
                <w:rFonts w:ascii="Times New Roman" w:hAnsi="Times New Roman"/>
                <w:b/>
                <w:bCs/>
                <w:i/>
                <w:iCs/>
                <w:sz w:val="24"/>
                <w:szCs w:val="24"/>
              </w:rPr>
              <w:t xml:space="preserve">dne </w:t>
            </w:r>
            <w:r w:rsidR="00FA672D">
              <w:rPr>
                <w:rFonts w:ascii="Times New Roman" w:hAnsi="Times New Roman"/>
                <w:b/>
                <w:bCs/>
                <w:i/>
                <w:iCs/>
                <w:sz w:val="24"/>
                <w:szCs w:val="24"/>
              </w:rPr>
              <w:t>…………</w:t>
            </w:r>
            <w:proofErr w:type="gramStart"/>
            <w:r w:rsidR="00FA672D">
              <w:rPr>
                <w:rFonts w:ascii="Times New Roman" w:hAnsi="Times New Roman"/>
                <w:b/>
                <w:bCs/>
                <w:i/>
                <w:iCs/>
                <w:sz w:val="24"/>
                <w:szCs w:val="24"/>
              </w:rPr>
              <w:t>…….</w:t>
            </w:r>
            <w:bookmarkStart w:id="12" w:name="_GoBack"/>
            <w:bookmarkEnd w:id="12"/>
            <w:proofErr w:type="gramEnd"/>
          </w:p>
        </w:tc>
      </w:tr>
    </w:tbl>
    <w:p w:rsidR="003B53B8" w:rsidRPr="003D5C55" w:rsidRDefault="003B53B8" w:rsidP="003B53B8">
      <w:pPr>
        <w:spacing w:line="300" w:lineRule="exact"/>
        <w:rPr>
          <w:rFonts w:ascii="Times New Roman" w:hAnsi="Times New Roman"/>
          <w:sz w:val="24"/>
          <w:szCs w:val="24"/>
        </w:rPr>
      </w:pPr>
      <w:r>
        <w:rPr>
          <w:rFonts w:ascii="Times New Roman" w:hAnsi="Times New Roman"/>
          <w:sz w:val="24"/>
          <w:szCs w:val="24"/>
        </w:rPr>
        <w:t xml:space="preserve"> </w:t>
      </w:r>
      <w:r w:rsidRPr="003D5C55">
        <w:rPr>
          <w:rFonts w:ascii="Times New Roman" w:hAnsi="Times New Roman"/>
          <w:sz w:val="24"/>
          <w:szCs w:val="24"/>
        </w:rPr>
        <w:t xml:space="preserve">                                                    </w:t>
      </w:r>
    </w:p>
    <w:tbl>
      <w:tblPr>
        <w:tblpPr w:leftFromText="141" w:rightFromText="141" w:vertAnchor="text" w:horzAnchor="margin" w:tblpY="220"/>
        <w:tblW w:w="9272" w:type="dxa"/>
        <w:tblLook w:val="04A0" w:firstRow="1" w:lastRow="0" w:firstColumn="1" w:lastColumn="0" w:noHBand="0" w:noVBand="1"/>
      </w:tblPr>
      <w:tblGrid>
        <w:gridCol w:w="4636"/>
        <w:gridCol w:w="4636"/>
      </w:tblGrid>
      <w:tr w:rsidR="003B53B8" w:rsidRPr="003D5C55" w:rsidTr="003B53B8">
        <w:trPr>
          <w:trHeight w:val="1136"/>
        </w:trPr>
        <w:tc>
          <w:tcPr>
            <w:tcW w:w="4636" w:type="dxa"/>
          </w:tcPr>
          <w:p w:rsidR="003B53B8" w:rsidRPr="0047755C" w:rsidRDefault="003B53B8" w:rsidP="00CD65D9">
            <w:pPr>
              <w:spacing w:line="300" w:lineRule="exact"/>
              <w:jc w:val="center"/>
              <w:rPr>
                <w:rFonts w:ascii="Times New Roman" w:hAnsi="Times New Roman"/>
                <w:b/>
                <w:bCs/>
                <w:sz w:val="24"/>
                <w:szCs w:val="24"/>
              </w:rPr>
            </w:pPr>
          </w:p>
        </w:tc>
        <w:tc>
          <w:tcPr>
            <w:tcW w:w="4636" w:type="dxa"/>
          </w:tcPr>
          <w:p w:rsidR="003B53B8" w:rsidRPr="0047755C" w:rsidRDefault="003B53B8" w:rsidP="00CD65D9">
            <w:pPr>
              <w:spacing w:line="300" w:lineRule="exact"/>
              <w:jc w:val="center"/>
              <w:rPr>
                <w:rFonts w:ascii="Times New Roman" w:hAnsi="Times New Roman"/>
                <w:b/>
                <w:bCs/>
                <w:sz w:val="24"/>
                <w:szCs w:val="24"/>
              </w:rPr>
            </w:pPr>
          </w:p>
        </w:tc>
      </w:tr>
      <w:tr w:rsidR="003B53B8" w:rsidRPr="003D5C55" w:rsidTr="003B53B8">
        <w:trPr>
          <w:trHeight w:val="425"/>
        </w:trPr>
        <w:tc>
          <w:tcPr>
            <w:tcW w:w="4636" w:type="dxa"/>
          </w:tcPr>
          <w:p w:rsidR="003B53B8" w:rsidRPr="0047755C" w:rsidRDefault="003B53B8" w:rsidP="00CD65D9">
            <w:pPr>
              <w:spacing w:line="300" w:lineRule="exact"/>
              <w:jc w:val="center"/>
              <w:rPr>
                <w:rFonts w:ascii="Times New Roman" w:hAnsi="Times New Roman"/>
                <w:b/>
                <w:bCs/>
                <w:sz w:val="24"/>
                <w:szCs w:val="24"/>
              </w:rPr>
            </w:pPr>
            <w:r w:rsidRPr="0047755C">
              <w:rPr>
                <w:rFonts w:ascii="Times New Roman" w:hAnsi="Times New Roman"/>
                <w:b/>
                <w:bCs/>
                <w:sz w:val="24"/>
                <w:szCs w:val="24"/>
              </w:rPr>
              <w:t>.........................................</w:t>
            </w:r>
          </w:p>
          <w:p w:rsidR="003B53B8" w:rsidRPr="0047755C" w:rsidRDefault="003B53B8" w:rsidP="00CD65D9">
            <w:pPr>
              <w:spacing w:line="300" w:lineRule="exact"/>
              <w:jc w:val="center"/>
              <w:rPr>
                <w:rFonts w:ascii="Times New Roman" w:hAnsi="Times New Roman"/>
                <w:sz w:val="24"/>
                <w:szCs w:val="24"/>
              </w:rPr>
            </w:pPr>
            <w:r w:rsidRPr="0047755C">
              <w:rPr>
                <w:rFonts w:ascii="Times New Roman" w:hAnsi="Times New Roman"/>
                <w:b/>
                <w:bCs/>
                <w:i/>
                <w:iCs/>
                <w:sz w:val="24"/>
                <w:szCs w:val="24"/>
              </w:rPr>
              <w:t>Za objednatele:</w:t>
            </w:r>
          </w:p>
        </w:tc>
        <w:tc>
          <w:tcPr>
            <w:tcW w:w="4636" w:type="dxa"/>
          </w:tcPr>
          <w:p w:rsidR="003B53B8" w:rsidRPr="0047755C" w:rsidRDefault="003B53B8" w:rsidP="00CD65D9">
            <w:pPr>
              <w:spacing w:line="300" w:lineRule="exact"/>
              <w:jc w:val="center"/>
              <w:rPr>
                <w:rFonts w:ascii="Times New Roman" w:hAnsi="Times New Roman"/>
                <w:b/>
                <w:bCs/>
                <w:sz w:val="24"/>
                <w:szCs w:val="24"/>
              </w:rPr>
            </w:pPr>
            <w:r w:rsidRPr="0047755C">
              <w:rPr>
                <w:rFonts w:ascii="Times New Roman" w:hAnsi="Times New Roman"/>
                <w:b/>
                <w:bCs/>
                <w:sz w:val="24"/>
                <w:szCs w:val="24"/>
              </w:rPr>
              <w:t>.........................................</w:t>
            </w:r>
          </w:p>
          <w:p w:rsidR="003B53B8" w:rsidRPr="0047755C" w:rsidRDefault="003B53B8" w:rsidP="00CD65D9">
            <w:pPr>
              <w:spacing w:line="300" w:lineRule="exact"/>
              <w:jc w:val="center"/>
              <w:rPr>
                <w:rFonts w:ascii="Times New Roman" w:hAnsi="Times New Roman"/>
                <w:b/>
                <w:bCs/>
                <w:sz w:val="24"/>
                <w:szCs w:val="24"/>
              </w:rPr>
            </w:pPr>
            <w:r w:rsidRPr="0047755C">
              <w:rPr>
                <w:rFonts w:ascii="Times New Roman" w:hAnsi="Times New Roman"/>
                <w:b/>
                <w:bCs/>
                <w:i/>
                <w:iCs/>
                <w:sz w:val="24"/>
                <w:szCs w:val="24"/>
              </w:rPr>
              <w:t>Za zhotovitele:</w:t>
            </w:r>
          </w:p>
        </w:tc>
      </w:tr>
      <w:tr w:rsidR="003B53B8" w:rsidRPr="003D5C55" w:rsidTr="003B53B8">
        <w:trPr>
          <w:trHeight w:val="443"/>
        </w:trPr>
        <w:tc>
          <w:tcPr>
            <w:tcW w:w="4636" w:type="dxa"/>
          </w:tcPr>
          <w:p w:rsidR="003B53B8" w:rsidRPr="003A57EE" w:rsidRDefault="003B53B8" w:rsidP="00CD65D9">
            <w:pPr>
              <w:tabs>
                <w:tab w:val="left" w:pos="4239"/>
              </w:tabs>
              <w:spacing w:before="120" w:line="300" w:lineRule="exact"/>
              <w:jc w:val="center"/>
              <w:rPr>
                <w:rFonts w:ascii="Times New Roman" w:hAnsi="Times New Roman"/>
                <w:b/>
                <w:bCs/>
                <w:sz w:val="24"/>
                <w:szCs w:val="24"/>
              </w:rPr>
            </w:pPr>
            <w:r>
              <w:rPr>
                <w:rFonts w:ascii="Times New Roman" w:hAnsi="Times New Roman"/>
                <w:b/>
                <w:bCs/>
                <w:sz w:val="24"/>
                <w:szCs w:val="24"/>
              </w:rPr>
              <w:t>Ing. Martin Štemberka</w:t>
            </w:r>
            <w:r>
              <w:rPr>
                <w:rFonts w:ascii="Times New Roman" w:hAnsi="Times New Roman"/>
                <w:b/>
                <w:bCs/>
                <w:sz w:val="24"/>
                <w:szCs w:val="24"/>
              </w:rPr>
              <w:br/>
            </w:r>
            <w:r w:rsidRPr="0047755C">
              <w:rPr>
                <w:rFonts w:ascii="Times New Roman" w:hAnsi="Times New Roman"/>
                <w:sz w:val="24"/>
                <w:szCs w:val="24"/>
              </w:rPr>
              <w:t>předseda Českého báňskéh</w:t>
            </w:r>
            <w:r>
              <w:rPr>
                <w:rFonts w:ascii="Times New Roman" w:hAnsi="Times New Roman"/>
                <w:sz w:val="24"/>
                <w:szCs w:val="24"/>
              </w:rPr>
              <w:t xml:space="preserve">o úřadu  </w:t>
            </w:r>
          </w:p>
        </w:tc>
        <w:tc>
          <w:tcPr>
            <w:tcW w:w="4636" w:type="dxa"/>
          </w:tcPr>
          <w:p w:rsidR="003B53B8" w:rsidRPr="00DA5567" w:rsidRDefault="003B53B8" w:rsidP="00CD65D9">
            <w:pPr>
              <w:spacing w:before="120" w:after="0" w:line="300" w:lineRule="exact"/>
              <w:jc w:val="center"/>
              <w:rPr>
                <w:rFonts w:ascii="Times New Roman" w:hAnsi="Times New Roman"/>
                <w:b/>
                <w:sz w:val="24"/>
                <w:szCs w:val="24"/>
              </w:rPr>
            </w:pPr>
            <w:r w:rsidRPr="00DA5567">
              <w:rPr>
                <w:rFonts w:ascii="Times New Roman" w:hAnsi="Times New Roman"/>
                <w:b/>
                <w:sz w:val="24"/>
                <w:szCs w:val="24"/>
              </w:rPr>
              <w:t xml:space="preserve">Ing. Libor Štefek </w:t>
            </w:r>
          </w:p>
          <w:p w:rsidR="003B53B8" w:rsidRPr="003D5C55" w:rsidRDefault="003B53B8" w:rsidP="00CD65D9">
            <w:pPr>
              <w:spacing w:line="240" w:lineRule="auto"/>
              <w:jc w:val="center"/>
              <w:rPr>
                <w:rFonts w:ascii="Times New Roman" w:hAnsi="Times New Roman"/>
                <w:b/>
                <w:bCs/>
                <w:sz w:val="24"/>
                <w:szCs w:val="24"/>
              </w:rPr>
            </w:pPr>
            <w:r>
              <w:rPr>
                <w:rFonts w:ascii="Times New Roman" w:hAnsi="Times New Roman"/>
                <w:sz w:val="24"/>
                <w:szCs w:val="24"/>
              </w:rPr>
              <w:t>jednatel DIGIS, spol. s r.o.</w:t>
            </w:r>
          </w:p>
        </w:tc>
      </w:tr>
      <w:tr w:rsidR="003B53B8" w:rsidRPr="003D5C55" w:rsidTr="003B53B8">
        <w:trPr>
          <w:trHeight w:val="283"/>
        </w:trPr>
        <w:tc>
          <w:tcPr>
            <w:tcW w:w="4636" w:type="dxa"/>
          </w:tcPr>
          <w:p w:rsidR="003B53B8" w:rsidRDefault="003B53B8" w:rsidP="00CD65D9">
            <w:pPr>
              <w:tabs>
                <w:tab w:val="left" w:pos="4239"/>
              </w:tabs>
              <w:spacing w:before="120" w:line="300" w:lineRule="exact"/>
              <w:jc w:val="center"/>
              <w:rPr>
                <w:rFonts w:ascii="Times New Roman" w:hAnsi="Times New Roman"/>
                <w:b/>
                <w:bCs/>
                <w:sz w:val="24"/>
                <w:szCs w:val="24"/>
              </w:rPr>
            </w:pPr>
          </w:p>
        </w:tc>
        <w:tc>
          <w:tcPr>
            <w:tcW w:w="4636" w:type="dxa"/>
          </w:tcPr>
          <w:p w:rsidR="003B53B8" w:rsidRDefault="003B53B8" w:rsidP="00CD65D9">
            <w:pPr>
              <w:spacing w:before="120" w:line="300" w:lineRule="exact"/>
              <w:jc w:val="center"/>
              <w:rPr>
                <w:rFonts w:ascii="Times New Roman" w:hAnsi="Times New Roman"/>
                <w:sz w:val="24"/>
                <w:szCs w:val="24"/>
              </w:rPr>
            </w:pPr>
          </w:p>
        </w:tc>
      </w:tr>
    </w:tbl>
    <w:p w:rsidR="003B53B8" w:rsidRDefault="003B53B8" w:rsidP="003B53B8">
      <w:pPr>
        <w:spacing w:line="30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3B53B8" w:rsidRPr="003D5C55" w:rsidRDefault="003B53B8" w:rsidP="003B53B8">
      <w:pPr>
        <w:spacing w:line="300" w:lineRule="exact"/>
        <w:rPr>
          <w:rFonts w:ascii="Times New Roman" w:hAnsi="Times New Roman"/>
          <w:sz w:val="24"/>
          <w:szCs w:val="24"/>
        </w:rPr>
      </w:pPr>
      <w:r w:rsidRPr="003D5C55">
        <w:rPr>
          <w:rFonts w:ascii="Times New Roman" w:hAnsi="Times New Roman"/>
          <w:sz w:val="24"/>
          <w:szCs w:val="24"/>
        </w:rPr>
        <w:t xml:space="preserve">              </w:t>
      </w:r>
    </w:p>
    <w:p w:rsidR="003B53B8" w:rsidRDefault="003B53B8" w:rsidP="003B53B8">
      <w:pPr>
        <w:spacing w:after="200"/>
        <w:rPr>
          <w:rFonts w:ascii="Calibri" w:eastAsiaTheme="majorEastAsia" w:hAnsi="Calibri" w:cstheme="majorBidi"/>
          <w:b/>
          <w:bCs/>
          <w:color w:val="009900"/>
          <w:sz w:val="32"/>
          <w:szCs w:val="28"/>
        </w:rPr>
      </w:pPr>
      <w:r>
        <w:br w:type="page"/>
      </w:r>
    </w:p>
    <w:p w:rsidR="003B53B8" w:rsidRPr="00CF1D68" w:rsidRDefault="003B53B8" w:rsidP="003B53B8">
      <w:pPr>
        <w:spacing w:before="240" w:after="240" w:line="240" w:lineRule="auto"/>
        <w:rPr>
          <w:b/>
          <w:color w:val="244061" w:themeColor="accent1" w:themeShade="80"/>
          <w:sz w:val="28"/>
          <w:szCs w:val="28"/>
        </w:rPr>
      </w:pPr>
      <w:r w:rsidRPr="00CF1D68">
        <w:rPr>
          <w:b/>
          <w:color w:val="244061" w:themeColor="accent1" w:themeShade="80"/>
          <w:sz w:val="28"/>
          <w:szCs w:val="28"/>
        </w:rPr>
        <w:lastRenderedPageBreak/>
        <w:t>Příloha č. 1 – Vymezení předmětu VZ</w:t>
      </w:r>
    </w:p>
    <w:p w:rsidR="003B53B8" w:rsidRPr="006B08CF" w:rsidRDefault="003B53B8" w:rsidP="003B53B8">
      <w:pPr>
        <w:spacing w:before="240" w:after="240" w:line="240" w:lineRule="auto"/>
        <w:jc w:val="center"/>
        <w:rPr>
          <w:b/>
          <w:color w:val="244061" w:themeColor="accent1" w:themeShade="80"/>
          <w:sz w:val="72"/>
          <w:szCs w:val="72"/>
        </w:rPr>
      </w:pPr>
      <w:r>
        <w:rPr>
          <w:b/>
          <w:color w:val="244061" w:themeColor="accent1" w:themeShade="80"/>
          <w:sz w:val="72"/>
          <w:szCs w:val="72"/>
        </w:rPr>
        <w:t>Požadavky na řešení</w:t>
      </w:r>
    </w:p>
    <w:p w:rsidR="003B53B8" w:rsidRDefault="003B53B8" w:rsidP="003B53B8">
      <w:pPr>
        <w:pStyle w:val="Zkladntext1"/>
        <w:rPr>
          <w:rFonts w:asciiTheme="minorHAnsi" w:hAnsiTheme="minorHAnsi" w:cstheme="minorHAnsi"/>
          <w:color w:val="auto"/>
          <w:sz w:val="22"/>
          <w:szCs w:val="22"/>
        </w:rPr>
      </w:pPr>
    </w:p>
    <w:p w:rsidR="003B53B8" w:rsidRPr="00D932D9" w:rsidRDefault="003B53B8" w:rsidP="003B53B8">
      <w:pPr>
        <w:pStyle w:val="Zkladntext1"/>
        <w:rPr>
          <w:rFonts w:asciiTheme="minorHAnsi" w:hAnsiTheme="minorHAnsi" w:cstheme="minorHAnsi"/>
          <w:b/>
          <w:color w:val="365F91" w:themeColor="accent1" w:themeShade="BF"/>
          <w:sz w:val="32"/>
          <w:szCs w:val="32"/>
        </w:rPr>
      </w:pPr>
      <w:r w:rsidRPr="00D932D9">
        <w:rPr>
          <w:rFonts w:asciiTheme="minorHAnsi" w:hAnsiTheme="minorHAnsi" w:cstheme="minorHAnsi"/>
          <w:b/>
          <w:color w:val="365F91" w:themeColor="accent1" w:themeShade="BF"/>
          <w:sz w:val="32"/>
          <w:szCs w:val="32"/>
        </w:rPr>
        <w:t>Obsah</w:t>
      </w:r>
    </w:p>
    <w:sdt>
      <w:sdtPr>
        <w:rPr>
          <w:rFonts w:asciiTheme="minorHAnsi" w:eastAsiaTheme="minorHAnsi" w:hAnsiTheme="minorHAnsi" w:cstheme="minorBidi"/>
          <w:b w:val="0"/>
          <w:bCs w:val="0"/>
          <w:color w:val="auto"/>
          <w:sz w:val="22"/>
          <w:szCs w:val="22"/>
        </w:rPr>
        <w:id w:val="1646312659"/>
        <w:docPartObj>
          <w:docPartGallery w:val="Table of Contents"/>
          <w:docPartUnique/>
        </w:docPartObj>
      </w:sdtPr>
      <w:sdtContent>
        <w:p w:rsidR="003B53B8" w:rsidRDefault="003B53B8" w:rsidP="003B53B8">
          <w:pPr>
            <w:pStyle w:val="Nadpisobsahu"/>
          </w:pPr>
        </w:p>
        <w:p w:rsidR="003B53B8" w:rsidRDefault="003B53B8">
          <w:pPr>
            <w:pStyle w:val="Obsah1"/>
            <w:rPr>
              <w:rFonts w:eastAsiaTheme="minorEastAsia"/>
              <w:noProof/>
              <w:lang w:eastAsia="cs-CZ"/>
            </w:rPr>
          </w:pPr>
          <w:r>
            <w:fldChar w:fldCharType="begin"/>
          </w:r>
          <w:r>
            <w:instrText xml:space="preserve"> TOC \h \z \t "1Nadpis;1;2Nadpis;2" </w:instrText>
          </w:r>
          <w:r>
            <w:fldChar w:fldCharType="separate"/>
          </w:r>
          <w:hyperlink w:anchor="_Toc496454828" w:history="1">
            <w:r w:rsidRPr="00561A5D">
              <w:rPr>
                <w:rStyle w:val="Hypertextovodkaz"/>
                <w:noProof/>
              </w:rPr>
              <w:t>1.</w:t>
            </w:r>
            <w:r>
              <w:rPr>
                <w:rFonts w:eastAsiaTheme="minorEastAsia"/>
                <w:noProof/>
                <w:lang w:eastAsia="cs-CZ"/>
              </w:rPr>
              <w:tab/>
            </w:r>
            <w:r w:rsidRPr="00561A5D">
              <w:rPr>
                <w:rStyle w:val="Hypertextovodkaz"/>
                <w:noProof/>
              </w:rPr>
              <w:t>Legislativní vymezení</w:t>
            </w:r>
            <w:r>
              <w:rPr>
                <w:noProof/>
                <w:webHidden/>
              </w:rPr>
              <w:tab/>
            </w:r>
            <w:r>
              <w:rPr>
                <w:noProof/>
                <w:webHidden/>
              </w:rPr>
              <w:fldChar w:fldCharType="begin"/>
            </w:r>
            <w:r>
              <w:rPr>
                <w:noProof/>
                <w:webHidden/>
              </w:rPr>
              <w:instrText xml:space="preserve"> PAGEREF _Toc496454828 \h </w:instrText>
            </w:r>
            <w:r>
              <w:rPr>
                <w:noProof/>
                <w:webHidden/>
              </w:rPr>
            </w:r>
            <w:r>
              <w:rPr>
                <w:noProof/>
                <w:webHidden/>
              </w:rPr>
              <w:fldChar w:fldCharType="separate"/>
            </w:r>
            <w:r w:rsidR="00FA672D">
              <w:rPr>
                <w:noProof/>
                <w:webHidden/>
              </w:rPr>
              <w:t>10</w:t>
            </w:r>
            <w:r>
              <w:rPr>
                <w:noProof/>
                <w:webHidden/>
              </w:rPr>
              <w:fldChar w:fldCharType="end"/>
            </w:r>
          </w:hyperlink>
        </w:p>
        <w:p w:rsidR="003B53B8" w:rsidRDefault="00FA672D">
          <w:pPr>
            <w:pStyle w:val="Obsah2"/>
            <w:tabs>
              <w:tab w:val="left" w:pos="880"/>
              <w:tab w:val="right" w:leader="dot" w:pos="9062"/>
            </w:tabs>
            <w:rPr>
              <w:rFonts w:eastAsiaTheme="minorEastAsia"/>
              <w:noProof/>
              <w:lang w:eastAsia="cs-CZ"/>
            </w:rPr>
          </w:pPr>
          <w:hyperlink w:anchor="_Toc496454829" w:history="1">
            <w:r w:rsidR="003B53B8" w:rsidRPr="00561A5D">
              <w:rPr>
                <w:rStyle w:val="Hypertextovodkaz"/>
                <w:noProof/>
              </w:rPr>
              <w:t>1.1.</w:t>
            </w:r>
            <w:r w:rsidR="003B53B8">
              <w:rPr>
                <w:rFonts w:eastAsiaTheme="minorEastAsia"/>
                <w:noProof/>
                <w:lang w:eastAsia="cs-CZ"/>
              </w:rPr>
              <w:tab/>
            </w:r>
            <w:r w:rsidR="003B53B8" w:rsidRPr="00561A5D">
              <w:rPr>
                <w:rStyle w:val="Hypertextovodkaz"/>
                <w:noProof/>
              </w:rPr>
              <w:t>Zákon o ochraně a využití nerostného bohatství (horní zákon)</w:t>
            </w:r>
            <w:r w:rsidR="003B53B8">
              <w:rPr>
                <w:noProof/>
                <w:webHidden/>
              </w:rPr>
              <w:tab/>
            </w:r>
            <w:r w:rsidR="003B53B8">
              <w:rPr>
                <w:noProof/>
                <w:webHidden/>
              </w:rPr>
              <w:fldChar w:fldCharType="begin"/>
            </w:r>
            <w:r w:rsidR="003B53B8">
              <w:rPr>
                <w:noProof/>
                <w:webHidden/>
              </w:rPr>
              <w:instrText xml:space="preserve"> PAGEREF _Toc496454829 \h </w:instrText>
            </w:r>
            <w:r w:rsidR="003B53B8">
              <w:rPr>
                <w:noProof/>
                <w:webHidden/>
              </w:rPr>
            </w:r>
            <w:r w:rsidR="003B53B8">
              <w:rPr>
                <w:noProof/>
                <w:webHidden/>
              </w:rPr>
              <w:fldChar w:fldCharType="separate"/>
            </w:r>
            <w:r>
              <w:rPr>
                <w:noProof/>
                <w:webHidden/>
              </w:rPr>
              <w:t>10</w:t>
            </w:r>
            <w:r w:rsidR="003B53B8">
              <w:rPr>
                <w:noProof/>
                <w:webHidden/>
              </w:rPr>
              <w:fldChar w:fldCharType="end"/>
            </w:r>
          </w:hyperlink>
        </w:p>
        <w:p w:rsidR="003B53B8" w:rsidRDefault="00FA672D">
          <w:pPr>
            <w:pStyle w:val="Obsah2"/>
            <w:tabs>
              <w:tab w:val="left" w:pos="880"/>
              <w:tab w:val="right" w:leader="dot" w:pos="9062"/>
            </w:tabs>
            <w:rPr>
              <w:rFonts w:eastAsiaTheme="minorEastAsia"/>
              <w:noProof/>
              <w:lang w:eastAsia="cs-CZ"/>
            </w:rPr>
          </w:pPr>
          <w:hyperlink w:anchor="_Toc496454830" w:history="1">
            <w:r w:rsidR="003B53B8" w:rsidRPr="00561A5D">
              <w:rPr>
                <w:rStyle w:val="Hypertextovodkaz"/>
                <w:noProof/>
              </w:rPr>
              <w:t>1.2.</w:t>
            </w:r>
            <w:r w:rsidR="003B53B8">
              <w:rPr>
                <w:rFonts w:eastAsiaTheme="minorEastAsia"/>
                <w:noProof/>
                <w:lang w:eastAsia="cs-CZ"/>
              </w:rPr>
              <w:tab/>
            </w:r>
            <w:r w:rsidR="003B53B8" w:rsidRPr="00561A5D">
              <w:rPr>
                <w:rStyle w:val="Hypertextovodkaz"/>
                <w:noProof/>
              </w:rPr>
              <w:t>Zákon o hornické činnosti, výbušninách a o státní báňské správě</w:t>
            </w:r>
            <w:r w:rsidR="003B53B8">
              <w:rPr>
                <w:noProof/>
                <w:webHidden/>
              </w:rPr>
              <w:tab/>
            </w:r>
            <w:r w:rsidR="003B53B8">
              <w:rPr>
                <w:noProof/>
                <w:webHidden/>
              </w:rPr>
              <w:fldChar w:fldCharType="begin"/>
            </w:r>
            <w:r w:rsidR="003B53B8">
              <w:rPr>
                <w:noProof/>
                <w:webHidden/>
              </w:rPr>
              <w:instrText xml:space="preserve"> PAGEREF _Toc496454830 \h </w:instrText>
            </w:r>
            <w:r w:rsidR="003B53B8">
              <w:rPr>
                <w:noProof/>
                <w:webHidden/>
              </w:rPr>
            </w:r>
            <w:r w:rsidR="003B53B8">
              <w:rPr>
                <w:noProof/>
                <w:webHidden/>
              </w:rPr>
              <w:fldChar w:fldCharType="separate"/>
            </w:r>
            <w:r>
              <w:rPr>
                <w:noProof/>
                <w:webHidden/>
              </w:rPr>
              <w:t>12</w:t>
            </w:r>
            <w:r w:rsidR="003B53B8">
              <w:rPr>
                <w:noProof/>
                <w:webHidden/>
              </w:rPr>
              <w:fldChar w:fldCharType="end"/>
            </w:r>
          </w:hyperlink>
        </w:p>
        <w:p w:rsidR="003B53B8" w:rsidRDefault="00FA672D">
          <w:pPr>
            <w:pStyle w:val="Obsah2"/>
            <w:tabs>
              <w:tab w:val="left" w:pos="880"/>
              <w:tab w:val="right" w:leader="dot" w:pos="9062"/>
            </w:tabs>
            <w:rPr>
              <w:rFonts w:eastAsiaTheme="minorEastAsia"/>
              <w:noProof/>
              <w:lang w:eastAsia="cs-CZ"/>
            </w:rPr>
          </w:pPr>
          <w:hyperlink w:anchor="_Toc496454831" w:history="1">
            <w:r w:rsidR="003B53B8" w:rsidRPr="00561A5D">
              <w:rPr>
                <w:rStyle w:val="Hypertextovodkaz"/>
                <w:noProof/>
              </w:rPr>
              <w:t>1.3.</w:t>
            </w:r>
            <w:r w:rsidR="003B53B8">
              <w:rPr>
                <w:rFonts w:eastAsiaTheme="minorEastAsia"/>
                <w:noProof/>
                <w:lang w:eastAsia="cs-CZ"/>
              </w:rPr>
              <w:tab/>
            </w:r>
            <w:r w:rsidR="003B53B8" w:rsidRPr="00561A5D">
              <w:rPr>
                <w:rStyle w:val="Hypertextovodkaz"/>
                <w:noProof/>
              </w:rPr>
              <w:t>Zákon o nakládání s těžebním odpadem</w:t>
            </w:r>
            <w:r w:rsidR="003B53B8">
              <w:rPr>
                <w:noProof/>
                <w:webHidden/>
              </w:rPr>
              <w:tab/>
            </w:r>
            <w:r w:rsidR="003B53B8">
              <w:rPr>
                <w:noProof/>
                <w:webHidden/>
              </w:rPr>
              <w:fldChar w:fldCharType="begin"/>
            </w:r>
            <w:r w:rsidR="003B53B8">
              <w:rPr>
                <w:noProof/>
                <w:webHidden/>
              </w:rPr>
              <w:instrText xml:space="preserve"> PAGEREF _Toc496454831 \h </w:instrText>
            </w:r>
            <w:r w:rsidR="003B53B8">
              <w:rPr>
                <w:noProof/>
                <w:webHidden/>
              </w:rPr>
            </w:r>
            <w:r w:rsidR="003B53B8">
              <w:rPr>
                <w:noProof/>
                <w:webHidden/>
              </w:rPr>
              <w:fldChar w:fldCharType="separate"/>
            </w:r>
            <w:r>
              <w:rPr>
                <w:noProof/>
                <w:webHidden/>
              </w:rPr>
              <w:t>12</w:t>
            </w:r>
            <w:r w:rsidR="003B53B8">
              <w:rPr>
                <w:noProof/>
                <w:webHidden/>
              </w:rPr>
              <w:fldChar w:fldCharType="end"/>
            </w:r>
          </w:hyperlink>
        </w:p>
        <w:p w:rsidR="003B53B8" w:rsidRDefault="00FA672D">
          <w:pPr>
            <w:pStyle w:val="Obsah2"/>
            <w:tabs>
              <w:tab w:val="left" w:pos="880"/>
              <w:tab w:val="right" w:leader="dot" w:pos="9062"/>
            </w:tabs>
            <w:rPr>
              <w:rFonts w:eastAsiaTheme="minorEastAsia"/>
              <w:noProof/>
              <w:lang w:eastAsia="cs-CZ"/>
            </w:rPr>
          </w:pPr>
          <w:hyperlink w:anchor="_Toc496454832" w:history="1">
            <w:r w:rsidR="003B53B8" w:rsidRPr="00561A5D">
              <w:rPr>
                <w:rStyle w:val="Hypertextovodkaz"/>
                <w:noProof/>
              </w:rPr>
              <w:t>1.4.</w:t>
            </w:r>
            <w:r w:rsidR="003B53B8">
              <w:rPr>
                <w:rFonts w:eastAsiaTheme="minorEastAsia"/>
                <w:noProof/>
                <w:lang w:eastAsia="cs-CZ"/>
              </w:rPr>
              <w:tab/>
            </w:r>
            <w:r w:rsidR="003B53B8" w:rsidRPr="00561A5D">
              <w:rPr>
                <w:rStyle w:val="Hypertextovodkaz"/>
                <w:noProof/>
              </w:rPr>
              <w:t>Podpora regionálního rozvoje</w:t>
            </w:r>
            <w:r w:rsidR="003B53B8">
              <w:rPr>
                <w:noProof/>
                <w:webHidden/>
              </w:rPr>
              <w:tab/>
            </w:r>
            <w:r w:rsidR="003B53B8">
              <w:rPr>
                <w:noProof/>
                <w:webHidden/>
              </w:rPr>
              <w:fldChar w:fldCharType="begin"/>
            </w:r>
            <w:r w:rsidR="003B53B8">
              <w:rPr>
                <w:noProof/>
                <w:webHidden/>
              </w:rPr>
              <w:instrText xml:space="preserve"> PAGEREF _Toc496454832 \h </w:instrText>
            </w:r>
            <w:r w:rsidR="003B53B8">
              <w:rPr>
                <w:noProof/>
                <w:webHidden/>
              </w:rPr>
            </w:r>
            <w:r w:rsidR="003B53B8">
              <w:rPr>
                <w:noProof/>
                <w:webHidden/>
              </w:rPr>
              <w:fldChar w:fldCharType="separate"/>
            </w:r>
            <w:r>
              <w:rPr>
                <w:noProof/>
                <w:webHidden/>
              </w:rPr>
              <w:t>13</w:t>
            </w:r>
            <w:r w:rsidR="003B53B8">
              <w:rPr>
                <w:noProof/>
                <w:webHidden/>
              </w:rPr>
              <w:fldChar w:fldCharType="end"/>
            </w:r>
          </w:hyperlink>
        </w:p>
        <w:p w:rsidR="003B53B8" w:rsidRDefault="00FA672D">
          <w:pPr>
            <w:pStyle w:val="Obsah2"/>
            <w:tabs>
              <w:tab w:val="left" w:pos="880"/>
              <w:tab w:val="right" w:leader="dot" w:pos="9062"/>
            </w:tabs>
            <w:rPr>
              <w:rFonts w:eastAsiaTheme="minorEastAsia"/>
              <w:noProof/>
              <w:lang w:eastAsia="cs-CZ"/>
            </w:rPr>
          </w:pPr>
          <w:hyperlink w:anchor="_Toc496454833" w:history="1">
            <w:r w:rsidR="003B53B8" w:rsidRPr="00561A5D">
              <w:rPr>
                <w:rStyle w:val="Hypertextovodkaz"/>
                <w:noProof/>
              </w:rPr>
              <w:t>1.5.</w:t>
            </w:r>
            <w:r w:rsidR="003B53B8">
              <w:rPr>
                <w:rFonts w:eastAsiaTheme="minorEastAsia"/>
                <w:noProof/>
                <w:lang w:eastAsia="cs-CZ"/>
              </w:rPr>
              <w:tab/>
            </w:r>
            <w:r w:rsidR="003B53B8" w:rsidRPr="00561A5D">
              <w:rPr>
                <w:rStyle w:val="Hypertextovodkaz"/>
                <w:noProof/>
              </w:rPr>
              <w:t>Územní plánování a stavební řád</w:t>
            </w:r>
            <w:r w:rsidR="003B53B8">
              <w:rPr>
                <w:noProof/>
                <w:webHidden/>
              </w:rPr>
              <w:tab/>
            </w:r>
            <w:r w:rsidR="003B53B8">
              <w:rPr>
                <w:noProof/>
                <w:webHidden/>
              </w:rPr>
              <w:fldChar w:fldCharType="begin"/>
            </w:r>
            <w:r w:rsidR="003B53B8">
              <w:rPr>
                <w:noProof/>
                <w:webHidden/>
              </w:rPr>
              <w:instrText xml:space="preserve"> PAGEREF _Toc496454833 \h </w:instrText>
            </w:r>
            <w:r w:rsidR="003B53B8">
              <w:rPr>
                <w:noProof/>
                <w:webHidden/>
              </w:rPr>
            </w:r>
            <w:r w:rsidR="003B53B8">
              <w:rPr>
                <w:noProof/>
                <w:webHidden/>
              </w:rPr>
              <w:fldChar w:fldCharType="separate"/>
            </w:r>
            <w:r>
              <w:rPr>
                <w:noProof/>
                <w:webHidden/>
              </w:rPr>
              <w:t>14</w:t>
            </w:r>
            <w:r w:rsidR="003B53B8">
              <w:rPr>
                <w:noProof/>
                <w:webHidden/>
              </w:rPr>
              <w:fldChar w:fldCharType="end"/>
            </w:r>
          </w:hyperlink>
        </w:p>
        <w:p w:rsidR="003B53B8" w:rsidRDefault="00FA672D">
          <w:pPr>
            <w:pStyle w:val="Obsah2"/>
            <w:tabs>
              <w:tab w:val="left" w:pos="880"/>
              <w:tab w:val="right" w:leader="dot" w:pos="9062"/>
            </w:tabs>
            <w:rPr>
              <w:rFonts w:eastAsiaTheme="minorEastAsia"/>
              <w:noProof/>
              <w:lang w:eastAsia="cs-CZ"/>
            </w:rPr>
          </w:pPr>
          <w:hyperlink w:anchor="_Toc496454834" w:history="1">
            <w:r w:rsidR="003B53B8" w:rsidRPr="00561A5D">
              <w:rPr>
                <w:rStyle w:val="Hypertextovodkaz"/>
                <w:noProof/>
              </w:rPr>
              <w:t>1.6.</w:t>
            </w:r>
            <w:r w:rsidR="003B53B8">
              <w:rPr>
                <w:rFonts w:eastAsiaTheme="minorEastAsia"/>
                <w:noProof/>
                <w:lang w:eastAsia="cs-CZ"/>
              </w:rPr>
              <w:tab/>
            </w:r>
            <w:r w:rsidR="003B53B8" w:rsidRPr="00561A5D">
              <w:rPr>
                <w:rStyle w:val="Hypertextovodkaz"/>
                <w:noProof/>
              </w:rPr>
              <w:t>Archivnictví a spisová služba</w:t>
            </w:r>
            <w:r w:rsidR="003B53B8">
              <w:rPr>
                <w:noProof/>
                <w:webHidden/>
              </w:rPr>
              <w:tab/>
            </w:r>
            <w:r w:rsidR="003B53B8">
              <w:rPr>
                <w:noProof/>
                <w:webHidden/>
              </w:rPr>
              <w:fldChar w:fldCharType="begin"/>
            </w:r>
            <w:r w:rsidR="003B53B8">
              <w:rPr>
                <w:noProof/>
                <w:webHidden/>
              </w:rPr>
              <w:instrText xml:space="preserve"> PAGEREF _Toc496454834 \h </w:instrText>
            </w:r>
            <w:r w:rsidR="003B53B8">
              <w:rPr>
                <w:noProof/>
                <w:webHidden/>
              </w:rPr>
            </w:r>
            <w:r w:rsidR="003B53B8">
              <w:rPr>
                <w:noProof/>
                <w:webHidden/>
              </w:rPr>
              <w:fldChar w:fldCharType="separate"/>
            </w:r>
            <w:r>
              <w:rPr>
                <w:noProof/>
                <w:webHidden/>
              </w:rPr>
              <w:t>14</w:t>
            </w:r>
            <w:r w:rsidR="003B53B8">
              <w:rPr>
                <w:noProof/>
                <w:webHidden/>
              </w:rPr>
              <w:fldChar w:fldCharType="end"/>
            </w:r>
          </w:hyperlink>
        </w:p>
        <w:p w:rsidR="003B53B8" w:rsidRDefault="00FA672D">
          <w:pPr>
            <w:pStyle w:val="Obsah2"/>
            <w:tabs>
              <w:tab w:val="left" w:pos="880"/>
              <w:tab w:val="right" w:leader="dot" w:pos="9062"/>
            </w:tabs>
            <w:rPr>
              <w:rFonts w:eastAsiaTheme="minorEastAsia"/>
              <w:noProof/>
              <w:lang w:eastAsia="cs-CZ"/>
            </w:rPr>
          </w:pPr>
          <w:hyperlink w:anchor="_Toc496454835" w:history="1">
            <w:r w:rsidR="003B53B8" w:rsidRPr="00561A5D">
              <w:rPr>
                <w:rStyle w:val="Hypertextovodkaz"/>
                <w:noProof/>
              </w:rPr>
              <w:t>1.7.</w:t>
            </w:r>
            <w:r w:rsidR="003B53B8">
              <w:rPr>
                <w:rFonts w:eastAsiaTheme="minorEastAsia"/>
                <w:noProof/>
                <w:lang w:eastAsia="cs-CZ"/>
              </w:rPr>
              <w:tab/>
            </w:r>
            <w:r w:rsidR="003B53B8" w:rsidRPr="00561A5D">
              <w:rPr>
                <w:rStyle w:val="Hypertextovodkaz"/>
                <w:noProof/>
              </w:rPr>
              <w:t>Poskytování informací o životním prostředí</w:t>
            </w:r>
            <w:r w:rsidR="003B53B8">
              <w:rPr>
                <w:noProof/>
                <w:webHidden/>
              </w:rPr>
              <w:tab/>
            </w:r>
            <w:r w:rsidR="003B53B8">
              <w:rPr>
                <w:noProof/>
                <w:webHidden/>
              </w:rPr>
              <w:fldChar w:fldCharType="begin"/>
            </w:r>
            <w:r w:rsidR="003B53B8">
              <w:rPr>
                <w:noProof/>
                <w:webHidden/>
              </w:rPr>
              <w:instrText xml:space="preserve"> PAGEREF _Toc496454835 \h </w:instrText>
            </w:r>
            <w:r w:rsidR="003B53B8">
              <w:rPr>
                <w:noProof/>
                <w:webHidden/>
              </w:rPr>
            </w:r>
            <w:r w:rsidR="003B53B8">
              <w:rPr>
                <w:noProof/>
                <w:webHidden/>
              </w:rPr>
              <w:fldChar w:fldCharType="separate"/>
            </w:r>
            <w:r>
              <w:rPr>
                <w:noProof/>
                <w:webHidden/>
              </w:rPr>
              <w:t>15</w:t>
            </w:r>
            <w:r w:rsidR="003B53B8">
              <w:rPr>
                <w:noProof/>
                <w:webHidden/>
              </w:rPr>
              <w:fldChar w:fldCharType="end"/>
            </w:r>
          </w:hyperlink>
        </w:p>
        <w:p w:rsidR="003B53B8" w:rsidRDefault="00FA672D">
          <w:pPr>
            <w:pStyle w:val="Obsah2"/>
            <w:tabs>
              <w:tab w:val="left" w:pos="880"/>
              <w:tab w:val="right" w:leader="dot" w:pos="9062"/>
            </w:tabs>
            <w:rPr>
              <w:rFonts w:eastAsiaTheme="minorEastAsia"/>
              <w:noProof/>
              <w:lang w:eastAsia="cs-CZ"/>
            </w:rPr>
          </w:pPr>
          <w:hyperlink w:anchor="_Toc496454836" w:history="1">
            <w:r w:rsidR="003B53B8" w:rsidRPr="00561A5D">
              <w:rPr>
                <w:rStyle w:val="Hypertextovodkaz"/>
                <w:noProof/>
              </w:rPr>
              <w:t>1.8.</w:t>
            </w:r>
            <w:r w:rsidR="003B53B8">
              <w:rPr>
                <w:rFonts w:eastAsiaTheme="minorEastAsia"/>
                <w:noProof/>
                <w:lang w:eastAsia="cs-CZ"/>
              </w:rPr>
              <w:tab/>
            </w:r>
            <w:r w:rsidR="003B53B8" w:rsidRPr="00561A5D">
              <w:rPr>
                <w:rStyle w:val="Hypertextovodkaz"/>
                <w:noProof/>
              </w:rPr>
              <w:t>Informační systémy veřejné správy</w:t>
            </w:r>
            <w:r w:rsidR="003B53B8">
              <w:rPr>
                <w:noProof/>
                <w:webHidden/>
              </w:rPr>
              <w:tab/>
            </w:r>
            <w:r w:rsidR="003B53B8">
              <w:rPr>
                <w:noProof/>
                <w:webHidden/>
              </w:rPr>
              <w:fldChar w:fldCharType="begin"/>
            </w:r>
            <w:r w:rsidR="003B53B8">
              <w:rPr>
                <w:noProof/>
                <w:webHidden/>
              </w:rPr>
              <w:instrText xml:space="preserve"> PAGEREF _Toc496454836 \h </w:instrText>
            </w:r>
            <w:r w:rsidR="003B53B8">
              <w:rPr>
                <w:noProof/>
                <w:webHidden/>
              </w:rPr>
            </w:r>
            <w:r w:rsidR="003B53B8">
              <w:rPr>
                <w:noProof/>
                <w:webHidden/>
              </w:rPr>
              <w:fldChar w:fldCharType="separate"/>
            </w:r>
            <w:r>
              <w:rPr>
                <w:noProof/>
                <w:webHidden/>
              </w:rPr>
              <w:t>15</w:t>
            </w:r>
            <w:r w:rsidR="003B53B8">
              <w:rPr>
                <w:noProof/>
                <w:webHidden/>
              </w:rPr>
              <w:fldChar w:fldCharType="end"/>
            </w:r>
          </w:hyperlink>
        </w:p>
        <w:p w:rsidR="003B53B8" w:rsidRDefault="00FA672D">
          <w:pPr>
            <w:pStyle w:val="Obsah1"/>
            <w:rPr>
              <w:rFonts w:eastAsiaTheme="minorEastAsia"/>
              <w:noProof/>
              <w:lang w:eastAsia="cs-CZ"/>
            </w:rPr>
          </w:pPr>
          <w:hyperlink w:anchor="_Toc496454837" w:history="1">
            <w:r w:rsidR="003B53B8" w:rsidRPr="00561A5D">
              <w:rPr>
                <w:rStyle w:val="Hypertextovodkaz"/>
                <w:noProof/>
              </w:rPr>
              <w:t>2.</w:t>
            </w:r>
            <w:r w:rsidR="003B53B8">
              <w:rPr>
                <w:rFonts w:eastAsiaTheme="minorEastAsia"/>
                <w:noProof/>
                <w:lang w:eastAsia="cs-CZ"/>
              </w:rPr>
              <w:tab/>
            </w:r>
            <w:r w:rsidR="003B53B8" w:rsidRPr="00561A5D">
              <w:rPr>
                <w:rStyle w:val="Hypertextovodkaz"/>
                <w:noProof/>
              </w:rPr>
              <w:t>Procesy správy a jejich potřeby (aktuální stav)</w:t>
            </w:r>
            <w:r w:rsidR="003B53B8">
              <w:rPr>
                <w:noProof/>
                <w:webHidden/>
              </w:rPr>
              <w:tab/>
            </w:r>
            <w:r w:rsidR="003B53B8">
              <w:rPr>
                <w:noProof/>
                <w:webHidden/>
              </w:rPr>
              <w:fldChar w:fldCharType="begin"/>
            </w:r>
            <w:r w:rsidR="003B53B8">
              <w:rPr>
                <w:noProof/>
                <w:webHidden/>
              </w:rPr>
              <w:instrText xml:space="preserve"> PAGEREF _Toc496454837 \h </w:instrText>
            </w:r>
            <w:r w:rsidR="003B53B8">
              <w:rPr>
                <w:noProof/>
                <w:webHidden/>
              </w:rPr>
            </w:r>
            <w:r w:rsidR="003B53B8">
              <w:rPr>
                <w:noProof/>
                <w:webHidden/>
              </w:rPr>
              <w:fldChar w:fldCharType="separate"/>
            </w:r>
            <w:r>
              <w:rPr>
                <w:noProof/>
                <w:webHidden/>
              </w:rPr>
              <w:t>16</w:t>
            </w:r>
            <w:r w:rsidR="003B53B8">
              <w:rPr>
                <w:noProof/>
                <w:webHidden/>
              </w:rPr>
              <w:fldChar w:fldCharType="end"/>
            </w:r>
          </w:hyperlink>
        </w:p>
        <w:p w:rsidR="003B53B8" w:rsidRDefault="00FA672D">
          <w:pPr>
            <w:pStyle w:val="Obsah2"/>
            <w:tabs>
              <w:tab w:val="left" w:pos="880"/>
              <w:tab w:val="right" w:leader="dot" w:pos="9062"/>
            </w:tabs>
            <w:rPr>
              <w:rFonts w:eastAsiaTheme="minorEastAsia"/>
              <w:noProof/>
              <w:lang w:eastAsia="cs-CZ"/>
            </w:rPr>
          </w:pPr>
          <w:hyperlink w:anchor="_Toc496454838" w:history="1">
            <w:r w:rsidR="003B53B8" w:rsidRPr="00561A5D">
              <w:rPr>
                <w:rStyle w:val="Hypertextovodkaz"/>
                <w:noProof/>
              </w:rPr>
              <w:t>2.1.</w:t>
            </w:r>
            <w:r w:rsidR="003B53B8">
              <w:rPr>
                <w:rFonts w:eastAsiaTheme="minorEastAsia"/>
                <w:noProof/>
                <w:lang w:eastAsia="cs-CZ"/>
              </w:rPr>
              <w:tab/>
            </w:r>
            <w:r w:rsidR="003B53B8" w:rsidRPr="00561A5D">
              <w:rPr>
                <w:rStyle w:val="Hypertextovodkaz"/>
                <w:noProof/>
              </w:rPr>
              <w:t>Pořízení dat/vytvoření služby</w:t>
            </w:r>
            <w:r w:rsidR="003B53B8">
              <w:rPr>
                <w:noProof/>
                <w:webHidden/>
              </w:rPr>
              <w:tab/>
            </w:r>
            <w:r w:rsidR="003B53B8">
              <w:rPr>
                <w:noProof/>
                <w:webHidden/>
              </w:rPr>
              <w:fldChar w:fldCharType="begin"/>
            </w:r>
            <w:r w:rsidR="003B53B8">
              <w:rPr>
                <w:noProof/>
                <w:webHidden/>
              </w:rPr>
              <w:instrText xml:space="preserve"> PAGEREF _Toc496454838 \h </w:instrText>
            </w:r>
            <w:r w:rsidR="003B53B8">
              <w:rPr>
                <w:noProof/>
                <w:webHidden/>
              </w:rPr>
            </w:r>
            <w:r w:rsidR="003B53B8">
              <w:rPr>
                <w:noProof/>
                <w:webHidden/>
              </w:rPr>
              <w:fldChar w:fldCharType="separate"/>
            </w:r>
            <w:r>
              <w:rPr>
                <w:noProof/>
                <w:webHidden/>
              </w:rPr>
              <w:t>16</w:t>
            </w:r>
            <w:r w:rsidR="003B53B8">
              <w:rPr>
                <w:noProof/>
                <w:webHidden/>
              </w:rPr>
              <w:fldChar w:fldCharType="end"/>
            </w:r>
          </w:hyperlink>
        </w:p>
        <w:p w:rsidR="003B53B8" w:rsidRDefault="00FA672D">
          <w:pPr>
            <w:pStyle w:val="Obsah2"/>
            <w:tabs>
              <w:tab w:val="left" w:pos="880"/>
              <w:tab w:val="right" w:leader="dot" w:pos="9062"/>
            </w:tabs>
            <w:rPr>
              <w:rFonts w:eastAsiaTheme="minorEastAsia"/>
              <w:noProof/>
              <w:lang w:eastAsia="cs-CZ"/>
            </w:rPr>
          </w:pPr>
          <w:hyperlink w:anchor="_Toc496454839" w:history="1">
            <w:r w:rsidR="003B53B8" w:rsidRPr="00561A5D">
              <w:rPr>
                <w:rStyle w:val="Hypertextovodkaz"/>
                <w:noProof/>
              </w:rPr>
              <w:t>2.2.</w:t>
            </w:r>
            <w:r w:rsidR="003B53B8">
              <w:rPr>
                <w:rFonts w:eastAsiaTheme="minorEastAsia"/>
                <w:noProof/>
                <w:lang w:eastAsia="cs-CZ"/>
              </w:rPr>
              <w:tab/>
            </w:r>
            <w:r w:rsidR="003B53B8" w:rsidRPr="00561A5D">
              <w:rPr>
                <w:rStyle w:val="Hypertextovodkaz"/>
                <w:noProof/>
              </w:rPr>
              <w:t>Uchování a správa dat</w:t>
            </w:r>
            <w:r w:rsidR="003B53B8">
              <w:rPr>
                <w:noProof/>
                <w:webHidden/>
              </w:rPr>
              <w:tab/>
            </w:r>
            <w:r w:rsidR="003B53B8">
              <w:rPr>
                <w:noProof/>
                <w:webHidden/>
              </w:rPr>
              <w:fldChar w:fldCharType="begin"/>
            </w:r>
            <w:r w:rsidR="003B53B8">
              <w:rPr>
                <w:noProof/>
                <w:webHidden/>
              </w:rPr>
              <w:instrText xml:space="preserve"> PAGEREF _Toc496454839 \h </w:instrText>
            </w:r>
            <w:r w:rsidR="003B53B8">
              <w:rPr>
                <w:noProof/>
                <w:webHidden/>
              </w:rPr>
            </w:r>
            <w:r w:rsidR="003B53B8">
              <w:rPr>
                <w:noProof/>
                <w:webHidden/>
              </w:rPr>
              <w:fldChar w:fldCharType="separate"/>
            </w:r>
            <w:r>
              <w:rPr>
                <w:noProof/>
                <w:webHidden/>
              </w:rPr>
              <w:t>17</w:t>
            </w:r>
            <w:r w:rsidR="003B53B8">
              <w:rPr>
                <w:noProof/>
                <w:webHidden/>
              </w:rPr>
              <w:fldChar w:fldCharType="end"/>
            </w:r>
          </w:hyperlink>
        </w:p>
        <w:p w:rsidR="003B53B8" w:rsidRDefault="00FA672D">
          <w:pPr>
            <w:pStyle w:val="Obsah2"/>
            <w:tabs>
              <w:tab w:val="left" w:pos="880"/>
              <w:tab w:val="right" w:leader="dot" w:pos="9062"/>
            </w:tabs>
            <w:rPr>
              <w:rFonts w:eastAsiaTheme="minorEastAsia"/>
              <w:noProof/>
              <w:lang w:eastAsia="cs-CZ"/>
            </w:rPr>
          </w:pPr>
          <w:hyperlink w:anchor="_Toc496454840" w:history="1">
            <w:r w:rsidR="003B53B8" w:rsidRPr="00561A5D">
              <w:rPr>
                <w:rStyle w:val="Hypertextovodkaz"/>
                <w:noProof/>
              </w:rPr>
              <w:t>2.3.</w:t>
            </w:r>
            <w:r w:rsidR="003B53B8">
              <w:rPr>
                <w:rFonts w:eastAsiaTheme="minorEastAsia"/>
                <w:noProof/>
                <w:lang w:eastAsia="cs-CZ"/>
              </w:rPr>
              <w:tab/>
            </w:r>
            <w:r w:rsidR="003B53B8" w:rsidRPr="00561A5D">
              <w:rPr>
                <w:rStyle w:val="Hypertextovodkaz"/>
                <w:noProof/>
              </w:rPr>
              <w:t>Aktualizace a editace dat</w:t>
            </w:r>
            <w:r w:rsidR="003B53B8">
              <w:rPr>
                <w:noProof/>
                <w:webHidden/>
              </w:rPr>
              <w:tab/>
            </w:r>
            <w:r w:rsidR="003B53B8">
              <w:rPr>
                <w:noProof/>
                <w:webHidden/>
              </w:rPr>
              <w:fldChar w:fldCharType="begin"/>
            </w:r>
            <w:r w:rsidR="003B53B8">
              <w:rPr>
                <w:noProof/>
                <w:webHidden/>
              </w:rPr>
              <w:instrText xml:space="preserve"> PAGEREF _Toc496454840 \h </w:instrText>
            </w:r>
            <w:r w:rsidR="003B53B8">
              <w:rPr>
                <w:noProof/>
                <w:webHidden/>
              </w:rPr>
            </w:r>
            <w:r w:rsidR="003B53B8">
              <w:rPr>
                <w:noProof/>
                <w:webHidden/>
              </w:rPr>
              <w:fldChar w:fldCharType="separate"/>
            </w:r>
            <w:r>
              <w:rPr>
                <w:noProof/>
                <w:webHidden/>
              </w:rPr>
              <w:t>17</w:t>
            </w:r>
            <w:r w:rsidR="003B53B8">
              <w:rPr>
                <w:noProof/>
                <w:webHidden/>
              </w:rPr>
              <w:fldChar w:fldCharType="end"/>
            </w:r>
          </w:hyperlink>
        </w:p>
        <w:p w:rsidR="003B53B8" w:rsidRDefault="00FA672D">
          <w:pPr>
            <w:pStyle w:val="Obsah2"/>
            <w:tabs>
              <w:tab w:val="left" w:pos="880"/>
              <w:tab w:val="right" w:leader="dot" w:pos="9062"/>
            </w:tabs>
            <w:rPr>
              <w:rFonts w:eastAsiaTheme="minorEastAsia"/>
              <w:noProof/>
              <w:lang w:eastAsia="cs-CZ"/>
            </w:rPr>
          </w:pPr>
          <w:hyperlink w:anchor="_Toc496454841" w:history="1">
            <w:r w:rsidR="003B53B8" w:rsidRPr="00561A5D">
              <w:rPr>
                <w:rStyle w:val="Hypertextovodkaz"/>
                <w:noProof/>
              </w:rPr>
              <w:t>2.4.</w:t>
            </w:r>
            <w:r w:rsidR="003B53B8">
              <w:rPr>
                <w:rFonts w:eastAsiaTheme="minorEastAsia"/>
                <w:noProof/>
                <w:lang w:eastAsia="cs-CZ"/>
              </w:rPr>
              <w:tab/>
            </w:r>
            <w:r w:rsidR="003B53B8" w:rsidRPr="00561A5D">
              <w:rPr>
                <w:rStyle w:val="Hypertextovodkaz"/>
                <w:noProof/>
              </w:rPr>
              <w:t>Zpřístupnění dat/služeb</w:t>
            </w:r>
            <w:r w:rsidR="003B53B8">
              <w:rPr>
                <w:noProof/>
                <w:webHidden/>
              </w:rPr>
              <w:tab/>
            </w:r>
            <w:r w:rsidR="003B53B8">
              <w:rPr>
                <w:noProof/>
                <w:webHidden/>
              </w:rPr>
              <w:fldChar w:fldCharType="begin"/>
            </w:r>
            <w:r w:rsidR="003B53B8">
              <w:rPr>
                <w:noProof/>
                <w:webHidden/>
              </w:rPr>
              <w:instrText xml:space="preserve"> PAGEREF _Toc496454841 \h </w:instrText>
            </w:r>
            <w:r w:rsidR="003B53B8">
              <w:rPr>
                <w:noProof/>
                <w:webHidden/>
              </w:rPr>
            </w:r>
            <w:r w:rsidR="003B53B8">
              <w:rPr>
                <w:noProof/>
                <w:webHidden/>
              </w:rPr>
              <w:fldChar w:fldCharType="separate"/>
            </w:r>
            <w:r>
              <w:rPr>
                <w:noProof/>
                <w:webHidden/>
              </w:rPr>
              <w:t>17</w:t>
            </w:r>
            <w:r w:rsidR="003B53B8">
              <w:rPr>
                <w:noProof/>
                <w:webHidden/>
              </w:rPr>
              <w:fldChar w:fldCharType="end"/>
            </w:r>
          </w:hyperlink>
        </w:p>
        <w:p w:rsidR="003B53B8" w:rsidRDefault="00FA672D">
          <w:pPr>
            <w:pStyle w:val="Obsah2"/>
            <w:tabs>
              <w:tab w:val="left" w:pos="880"/>
              <w:tab w:val="right" w:leader="dot" w:pos="9062"/>
            </w:tabs>
            <w:rPr>
              <w:rFonts w:eastAsiaTheme="minorEastAsia"/>
              <w:noProof/>
              <w:lang w:eastAsia="cs-CZ"/>
            </w:rPr>
          </w:pPr>
          <w:hyperlink w:anchor="_Toc496454842" w:history="1">
            <w:r w:rsidR="003B53B8" w:rsidRPr="00561A5D">
              <w:rPr>
                <w:rStyle w:val="Hypertextovodkaz"/>
                <w:noProof/>
              </w:rPr>
              <w:t>2.5.</w:t>
            </w:r>
            <w:r w:rsidR="003B53B8">
              <w:rPr>
                <w:rFonts w:eastAsiaTheme="minorEastAsia"/>
                <w:noProof/>
                <w:lang w:eastAsia="cs-CZ"/>
              </w:rPr>
              <w:tab/>
            </w:r>
            <w:r w:rsidR="003B53B8" w:rsidRPr="00561A5D">
              <w:rPr>
                <w:rStyle w:val="Hypertextovodkaz"/>
                <w:noProof/>
              </w:rPr>
              <w:t>Užití dat/služeb</w:t>
            </w:r>
            <w:r w:rsidR="003B53B8">
              <w:rPr>
                <w:noProof/>
                <w:webHidden/>
              </w:rPr>
              <w:tab/>
            </w:r>
            <w:r w:rsidR="003B53B8">
              <w:rPr>
                <w:noProof/>
                <w:webHidden/>
              </w:rPr>
              <w:fldChar w:fldCharType="begin"/>
            </w:r>
            <w:r w:rsidR="003B53B8">
              <w:rPr>
                <w:noProof/>
                <w:webHidden/>
              </w:rPr>
              <w:instrText xml:space="preserve"> PAGEREF _Toc496454842 \h </w:instrText>
            </w:r>
            <w:r w:rsidR="003B53B8">
              <w:rPr>
                <w:noProof/>
                <w:webHidden/>
              </w:rPr>
            </w:r>
            <w:r w:rsidR="003B53B8">
              <w:rPr>
                <w:noProof/>
                <w:webHidden/>
              </w:rPr>
              <w:fldChar w:fldCharType="separate"/>
            </w:r>
            <w:r>
              <w:rPr>
                <w:noProof/>
                <w:webHidden/>
              </w:rPr>
              <w:t>18</w:t>
            </w:r>
            <w:r w:rsidR="003B53B8">
              <w:rPr>
                <w:noProof/>
                <w:webHidden/>
              </w:rPr>
              <w:fldChar w:fldCharType="end"/>
            </w:r>
          </w:hyperlink>
        </w:p>
        <w:p w:rsidR="003B53B8" w:rsidRDefault="00FA672D">
          <w:pPr>
            <w:pStyle w:val="Obsah2"/>
            <w:tabs>
              <w:tab w:val="left" w:pos="880"/>
              <w:tab w:val="right" w:leader="dot" w:pos="9062"/>
            </w:tabs>
            <w:rPr>
              <w:rFonts w:eastAsiaTheme="minorEastAsia"/>
              <w:noProof/>
              <w:lang w:eastAsia="cs-CZ"/>
            </w:rPr>
          </w:pPr>
          <w:hyperlink w:anchor="_Toc496454843" w:history="1">
            <w:r w:rsidR="003B53B8" w:rsidRPr="00561A5D">
              <w:rPr>
                <w:rStyle w:val="Hypertextovodkaz"/>
                <w:noProof/>
              </w:rPr>
              <w:t>2.6.</w:t>
            </w:r>
            <w:r w:rsidR="003B53B8">
              <w:rPr>
                <w:rFonts w:eastAsiaTheme="minorEastAsia"/>
                <w:noProof/>
                <w:lang w:eastAsia="cs-CZ"/>
              </w:rPr>
              <w:tab/>
            </w:r>
            <w:r w:rsidR="003B53B8" w:rsidRPr="00561A5D">
              <w:rPr>
                <w:rStyle w:val="Hypertextovodkaz"/>
                <w:noProof/>
              </w:rPr>
              <w:t>Zneplatnění dat/služeb</w:t>
            </w:r>
            <w:r w:rsidR="003B53B8">
              <w:rPr>
                <w:noProof/>
                <w:webHidden/>
              </w:rPr>
              <w:tab/>
            </w:r>
            <w:r w:rsidR="003B53B8">
              <w:rPr>
                <w:noProof/>
                <w:webHidden/>
              </w:rPr>
              <w:fldChar w:fldCharType="begin"/>
            </w:r>
            <w:r w:rsidR="003B53B8">
              <w:rPr>
                <w:noProof/>
                <w:webHidden/>
              </w:rPr>
              <w:instrText xml:space="preserve"> PAGEREF _Toc496454843 \h </w:instrText>
            </w:r>
            <w:r w:rsidR="003B53B8">
              <w:rPr>
                <w:noProof/>
                <w:webHidden/>
              </w:rPr>
            </w:r>
            <w:r w:rsidR="003B53B8">
              <w:rPr>
                <w:noProof/>
                <w:webHidden/>
              </w:rPr>
              <w:fldChar w:fldCharType="separate"/>
            </w:r>
            <w:r>
              <w:rPr>
                <w:noProof/>
                <w:webHidden/>
              </w:rPr>
              <w:t>18</w:t>
            </w:r>
            <w:r w:rsidR="003B53B8">
              <w:rPr>
                <w:noProof/>
                <w:webHidden/>
              </w:rPr>
              <w:fldChar w:fldCharType="end"/>
            </w:r>
          </w:hyperlink>
        </w:p>
        <w:p w:rsidR="003B53B8" w:rsidRDefault="00FA672D">
          <w:pPr>
            <w:pStyle w:val="Obsah2"/>
            <w:tabs>
              <w:tab w:val="left" w:pos="880"/>
              <w:tab w:val="right" w:leader="dot" w:pos="9062"/>
            </w:tabs>
            <w:rPr>
              <w:rFonts w:eastAsiaTheme="minorEastAsia"/>
              <w:noProof/>
              <w:lang w:eastAsia="cs-CZ"/>
            </w:rPr>
          </w:pPr>
          <w:hyperlink w:anchor="_Toc496454844" w:history="1">
            <w:r w:rsidR="003B53B8" w:rsidRPr="00561A5D">
              <w:rPr>
                <w:rStyle w:val="Hypertextovodkaz"/>
                <w:noProof/>
              </w:rPr>
              <w:t>2.7.</w:t>
            </w:r>
            <w:r w:rsidR="003B53B8">
              <w:rPr>
                <w:rFonts w:eastAsiaTheme="minorEastAsia"/>
                <w:noProof/>
                <w:lang w:eastAsia="cs-CZ"/>
              </w:rPr>
              <w:tab/>
            </w:r>
            <w:r w:rsidR="003B53B8" w:rsidRPr="00561A5D">
              <w:rPr>
                <w:rStyle w:val="Hypertextovodkaz"/>
                <w:noProof/>
              </w:rPr>
              <w:t>Archivace</w:t>
            </w:r>
            <w:r w:rsidR="003B53B8">
              <w:rPr>
                <w:noProof/>
                <w:webHidden/>
              </w:rPr>
              <w:tab/>
            </w:r>
            <w:r w:rsidR="003B53B8">
              <w:rPr>
                <w:noProof/>
                <w:webHidden/>
              </w:rPr>
              <w:fldChar w:fldCharType="begin"/>
            </w:r>
            <w:r w:rsidR="003B53B8">
              <w:rPr>
                <w:noProof/>
                <w:webHidden/>
              </w:rPr>
              <w:instrText xml:space="preserve"> PAGEREF _Toc496454844 \h </w:instrText>
            </w:r>
            <w:r w:rsidR="003B53B8">
              <w:rPr>
                <w:noProof/>
                <w:webHidden/>
              </w:rPr>
            </w:r>
            <w:r w:rsidR="003B53B8">
              <w:rPr>
                <w:noProof/>
                <w:webHidden/>
              </w:rPr>
              <w:fldChar w:fldCharType="separate"/>
            </w:r>
            <w:r>
              <w:rPr>
                <w:noProof/>
                <w:webHidden/>
              </w:rPr>
              <w:t>18</w:t>
            </w:r>
            <w:r w:rsidR="003B53B8">
              <w:rPr>
                <w:noProof/>
                <w:webHidden/>
              </w:rPr>
              <w:fldChar w:fldCharType="end"/>
            </w:r>
          </w:hyperlink>
        </w:p>
        <w:p w:rsidR="003B53B8" w:rsidRDefault="00FA672D">
          <w:pPr>
            <w:pStyle w:val="Obsah1"/>
            <w:rPr>
              <w:rFonts w:eastAsiaTheme="minorEastAsia"/>
              <w:noProof/>
              <w:lang w:eastAsia="cs-CZ"/>
            </w:rPr>
          </w:pPr>
          <w:hyperlink w:anchor="_Toc496454845" w:history="1">
            <w:r w:rsidR="003B53B8" w:rsidRPr="00561A5D">
              <w:rPr>
                <w:rStyle w:val="Hypertextovodkaz"/>
                <w:noProof/>
              </w:rPr>
              <w:t>3.</w:t>
            </w:r>
            <w:r w:rsidR="003B53B8">
              <w:rPr>
                <w:rFonts w:eastAsiaTheme="minorEastAsia"/>
                <w:noProof/>
                <w:lang w:eastAsia="cs-CZ"/>
              </w:rPr>
              <w:tab/>
            </w:r>
            <w:r w:rsidR="003B53B8" w:rsidRPr="00561A5D">
              <w:rPr>
                <w:rStyle w:val="Hypertextovodkaz"/>
                <w:noProof/>
              </w:rPr>
              <w:t>Rozsah spravovaných a užívaných prostorových dat</w:t>
            </w:r>
            <w:r w:rsidR="003B53B8">
              <w:rPr>
                <w:noProof/>
                <w:webHidden/>
              </w:rPr>
              <w:tab/>
            </w:r>
            <w:r w:rsidR="003B53B8">
              <w:rPr>
                <w:noProof/>
                <w:webHidden/>
              </w:rPr>
              <w:fldChar w:fldCharType="begin"/>
            </w:r>
            <w:r w:rsidR="003B53B8">
              <w:rPr>
                <w:noProof/>
                <w:webHidden/>
              </w:rPr>
              <w:instrText xml:space="preserve"> PAGEREF _Toc496454845 \h </w:instrText>
            </w:r>
            <w:r w:rsidR="003B53B8">
              <w:rPr>
                <w:noProof/>
                <w:webHidden/>
              </w:rPr>
            </w:r>
            <w:r w:rsidR="003B53B8">
              <w:rPr>
                <w:noProof/>
                <w:webHidden/>
              </w:rPr>
              <w:fldChar w:fldCharType="separate"/>
            </w:r>
            <w:r>
              <w:rPr>
                <w:noProof/>
                <w:webHidden/>
              </w:rPr>
              <w:t>19</w:t>
            </w:r>
            <w:r w:rsidR="003B53B8">
              <w:rPr>
                <w:noProof/>
                <w:webHidden/>
              </w:rPr>
              <w:fldChar w:fldCharType="end"/>
            </w:r>
          </w:hyperlink>
        </w:p>
        <w:p w:rsidR="003B53B8" w:rsidRDefault="00FA672D">
          <w:pPr>
            <w:pStyle w:val="Obsah2"/>
            <w:tabs>
              <w:tab w:val="left" w:pos="880"/>
              <w:tab w:val="right" w:leader="dot" w:pos="9062"/>
            </w:tabs>
            <w:rPr>
              <w:rFonts w:eastAsiaTheme="minorEastAsia"/>
              <w:noProof/>
              <w:lang w:eastAsia="cs-CZ"/>
            </w:rPr>
          </w:pPr>
          <w:hyperlink w:anchor="_Toc496454846" w:history="1">
            <w:r w:rsidR="003B53B8" w:rsidRPr="00561A5D">
              <w:rPr>
                <w:rStyle w:val="Hypertextovodkaz"/>
                <w:noProof/>
              </w:rPr>
              <w:t>3.1.</w:t>
            </w:r>
            <w:r w:rsidR="003B53B8">
              <w:rPr>
                <w:rFonts w:eastAsiaTheme="minorEastAsia"/>
                <w:noProof/>
                <w:lang w:eastAsia="cs-CZ"/>
              </w:rPr>
              <w:tab/>
            </w:r>
            <w:r w:rsidR="003B53B8" w:rsidRPr="00561A5D">
              <w:rPr>
                <w:rStyle w:val="Hypertextovodkaz"/>
                <w:noProof/>
              </w:rPr>
              <w:t>Data v gesci SBS</w:t>
            </w:r>
            <w:r w:rsidR="003B53B8">
              <w:rPr>
                <w:noProof/>
                <w:webHidden/>
              </w:rPr>
              <w:tab/>
            </w:r>
            <w:r w:rsidR="003B53B8">
              <w:rPr>
                <w:noProof/>
                <w:webHidden/>
              </w:rPr>
              <w:fldChar w:fldCharType="begin"/>
            </w:r>
            <w:r w:rsidR="003B53B8">
              <w:rPr>
                <w:noProof/>
                <w:webHidden/>
              </w:rPr>
              <w:instrText xml:space="preserve"> PAGEREF _Toc496454846 \h </w:instrText>
            </w:r>
            <w:r w:rsidR="003B53B8">
              <w:rPr>
                <w:noProof/>
                <w:webHidden/>
              </w:rPr>
            </w:r>
            <w:r w:rsidR="003B53B8">
              <w:rPr>
                <w:noProof/>
                <w:webHidden/>
              </w:rPr>
              <w:fldChar w:fldCharType="separate"/>
            </w:r>
            <w:r>
              <w:rPr>
                <w:noProof/>
                <w:webHidden/>
              </w:rPr>
              <w:t>19</w:t>
            </w:r>
            <w:r w:rsidR="003B53B8">
              <w:rPr>
                <w:noProof/>
                <w:webHidden/>
              </w:rPr>
              <w:fldChar w:fldCharType="end"/>
            </w:r>
          </w:hyperlink>
        </w:p>
        <w:p w:rsidR="003B53B8" w:rsidRDefault="00FA672D">
          <w:pPr>
            <w:pStyle w:val="Obsah2"/>
            <w:tabs>
              <w:tab w:val="left" w:pos="880"/>
              <w:tab w:val="right" w:leader="dot" w:pos="9062"/>
            </w:tabs>
            <w:rPr>
              <w:rFonts w:eastAsiaTheme="minorEastAsia"/>
              <w:noProof/>
              <w:lang w:eastAsia="cs-CZ"/>
            </w:rPr>
          </w:pPr>
          <w:hyperlink w:anchor="_Toc496454847" w:history="1">
            <w:r w:rsidR="003B53B8" w:rsidRPr="00561A5D">
              <w:rPr>
                <w:rStyle w:val="Hypertextovodkaz"/>
                <w:noProof/>
              </w:rPr>
              <w:t>3.2.</w:t>
            </w:r>
            <w:r w:rsidR="003B53B8">
              <w:rPr>
                <w:rFonts w:eastAsiaTheme="minorEastAsia"/>
                <w:noProof/>
                <w:lang w:eastAsia="cs-CZ"/>
              </w:rPr>
              <w:tab/>
            </w:r>
            <w:r w:rsidR="003B53B8" w:rsidRPr="00561A5D">
              <w:rPr>
                <w:rStyle w:val="Hypertextovodkaz"/>
                <w:noProof/>
              </w:rPr>
              <w:t>Data potřebná pro činnost na úseku SBS</w:t>
            </w:r>
            <w:r w:rsidR="003B53B8">
              <w:rPr>
                <w:noProof/>
                <w:webHidden/>
              </w:rPr>
              <w:tab/>
            </w:r>
            <w:r w:rsidR="003B53B8">
              <w:rPr>
                <w:noProof/>
                <w:webHidden/>
              </w:rPr>
              <w:fldChar w:fldCharType="begin"/>
            </w:r>
            <w:r w:rsidR="003B53B8">
              <w:rPr>
                <w:noProof/>
                <w:webHidden/>
              </w:rPr>
              <w:instrText xml:space="preserve"> PAGEREF _Toc496454847 \h </w:instrText>
            </w:r>
            <w:r w:rsidR="003B53B8">
              <w:rPr>
                <w:noProof/>
                <w:webHidden/>
              </w:rPr>
            </w:r>
            <w:r w:rsidR="003B53B8">
              <w:rPr>
                <w:noProof/>
                <w:webHidden/>
              </w:rPr>
              <w:fldChar w:fldCharType="separate"/>
            </w:r>
            <w:r>
              <w:rPr>
                <w:noProof/>
                <w:webHidden/>
              </w:rPr>
              <w:t>19</w:t>
            </w:r>
            <w:r w:rsidR="003B53B8">
              <w:rPr>
                <w:noProof/>
                <w:webHidden/>
              </w:rPr>
              <w:fldChar w:fldCharType="end"/>
            </w:r>
          </w:hyperlink>
        </w:p>
        <w:p w:rsidR="003B53B8" w:rsidRDefault="00FA672D">
          <w:pPr>
            <w:pStyle w:val="Obsah1"/>
            <w:rPr>
              <w:rFonts w:eastAsiaTheme="minorEastAsia"/>
              <w:noProof/>
              <w:lang w:eastAsia="cs-CZ"/>
            </w:rPr>
          </w:pPr>
          <w:hyperlink w:anchor="_Toc496454848" w:history="1">
            <w:r w:rsidR="003B53B8" w:rsidRPr="00561A5D">
              <w:rPr>
                <w:rStyle w:val="Hypertextovodkaz"/>
                <w:noProof/>
              </w:rPr>
              <w:t>3.</w:t>
            </w:r>
            <w:r w:rsidR="003B53B8">
              <w:rPr>
                <w:rFonts w:eastAsiaTheme="minorEastAsia"/>
                <w:noProof/>
                <w:lang w:eastAsia="cs-CZ"/>
              </w:rPr>
              <w:tab/>
            </w:r>
            <w:r w:rsidR="003B53B8" w:rsidRPr="00561A5D">
              <w:rPr>
                <w:rStyle w:val="Hypertextovodkaz"/>
                <w:noProof/>
              </w:rPr>
              <w:t>Požadavky na GIS řešení</w:t>
            </w:r>
            <w:r w:rsidR="003B53B8">
              <w:rPr>
                <w:noProof/>
                <w:webHidden/>
              </w:rPr>
              <w:tab/>
            </w:r>
            <w:r w:rsidR="003B53B8">
              <w:rPr>
                <w:noProof/>
                <w:webHidden/>
              </w:rPr>
              <w:fldChar w:fldCharType="begin"/>
            </w:r>
            <w:r w:rsidR="003B53B8">
              <w:rPr>
                <w:noProof/>
                <w:webHidden/>
              </w:rPr>
              <w:instrText xml:space="preserve"> PAGEREF _Toc496454848 \h </w:instrText>
            </w:r>
            <w:r w:rsidR="003B53B8">
              <w:rPr>
                <w:noProof/>
                <w:webHidden/>
              </w:rPr>
            </w:r>
            <w:r w:rsidR="003B53B8">
              <w:rPr>
                <w:noProof/>
                <w:webHidden/>
              </w:rPr>
              <w:fldChar w:fldCharType="separate"/>
            </w:r>
            <w:r>
              <w:rPr>
                <w:noProof/>
                <w:webHidden/>
              </w:rPr>
              <w:t>20</w:t>
            </w:r>
            <w:r w:rsidR="003B53B8">
              <w:rPr>
                <w:noProof/>
                <w:webHidden/>
              </w:rPr>
              <w:fldChar w:fldCharType="end"/>
            </w:r>
          </w:hyperlink>
        </w:p>
        <w:p w:rsidR="003B53B8" w:rsidRDefault="00FA672D">
          <w:pPr>
            <w:pStyle w:val="Obsah2"/>
            <w:tabs>
              <w:tab w:val="left" w:pos="880"/>
              <w:tab w:val="right" w:leader="dot" w:pos="9062"/>
            </w:tabs>
            <w:rPr>
              <w:rFonts w:eastAsiaTheme="minorEastAsia"/>
              <w:noProof/>
              <w:lang w:eastAsia="cs-CZ"/>
            </w:rPr>
          </w:pPr>
          <w:hyperlink w:anchor="_Toc496454849" w:history="1">
            <w:r w:rsidR="003B53B8" w:rsidRPr="00561A5D">
              <w:rPr>
                <w:rStyle w:val="Hypertextovodkaz"/>
                <w:noProof/>
              </w:rPr>
              <w:t>3.1.</w:t>
            </w:r>
            <w:r w:rsidR="003B53B8">
              <w:rPr>
                <w:rFonts w:eastAsiaTheme="minorEastAsia"/>
                <w:noProof/>
                <w:lang w:eastAsia="cs-CZ"/>
              </w:rPr>
              <w:tab/>
            </w:r>
            <w:r w:rsidR="003B53B8" w:rsidRPr="00561A5D">
              <w:rPr>
                <w:rStyle w:val="Hypertextovodkaz"/>
                <w:noProof/>
              </w:rPr>
              <w:t>Architektura řešení</w:t>
            </w:r>
            <w:r w:rsidR="003B53B8">
              <w:rPr>
                <w:noProof/>
                <w:webHidden/>
              </w:rPr>
              <w:tab/>
            </w:r>
            <w:r w:rsidR="003B53B8">
              <w:rPr>
                <w:noProof/>
                <w:webHidden/>
              </w:rPr>
              <w:fldChar w:fldCharType="begin"/>
            </w:r>
            <w:r w:rsidR="003B53B8">
              <w:rPr>
                <w:noProof/>
                <w:webHidden/>
              </w:rPr>
              <w:instrText xml:space="preserve"> PAGEREF _Toc496454849 \h </w:instrText>
            </w:r>
            <w:r w:rsidR="003B53B8">
              <w:rPr>
                <w:noProof/>
                <w:webHidden/>
              </w:rPr>
            </w:r>
            <w:r w:rsidR="003B53B8">
              <w:rPr>
                <w:noProof/>
                <w:webHidden/>
              </w:rPr>
              <w:fldChar w:fldCharType="separate"/>
            </w:r>
            <w:r>
              <w:rPr>
                <w:noProof/>
                <w:webHidden/>
              </w:rPr>
              <w:t>20</w:t>
            </w:r>
            <w:r w:rsidR="003B53B8">
              <w:rPr>
                <w:noProof/>
                <w:webHidden/>
              </w:rPr>
              <w:fldChar w:fldCharType="end"/>
            </w:r>
          </w:hyperlink>
        </w:p>
        <w:p w:rsidR="003B53B8" w:rsidRDefault="00FA672D">
          <w:pPr>
            <w:pStyle w:val="Obsah2"/>
            <w:tabs>
              <w:tab w:val="left" w:pos="880"/>
              <w:tab w:val="right" w:leader="dot" w:pos="9062"/>
            </w:tabs>
            <w:rPr>
              <w:rFonts w:eastAsiaTheme="minorEastAsia"/>
              <w:noProof/>
              <w:lang w:eastAsia="cs-CZ"/>
            </w:rPr>
          </w:pPr>
          <w:hyperlink w:anchor="_Toc496454850" w:history="1">
            <w:r w:rsidR="003B53B8" w:rsidRPr="00561A5D">
              <w:rPr>
                <w:rStyle w:val="Hypertextovodkaz"/>
                <w:noProof/>
              </w:rPr>
              <w:t>3.2.</w:t>
            </w:r>
            <w:r w:rsidR="003B53B8">
              <w:rPr>
                <w:rFonts w:eastAsiaTheme="minorEastAsia"/>
                <w:noProof/>
                <w:lang w:eastAsia="cs-CZ"/>
              </w:rPr>
              <w:tab/>
            </w:r>
            <w:r w:rsidR="003B53B8" w:rsidRPr="00561A5D">
              <w:rPr>
                <w:rStyle w:val="Hypertextovodkaz"/>
                <w:noProof/>
              </w:rPr>
              <w:t>Podrobnější architektura řešení projektu, jeho funkční a ne-funkční specifikace</w:t>
            </w:r>
            <w:r w:rsidR="003B53B8">
              <w:rPr>
                <w:noProof/>
                <w:webHidden/>
              </w:rPr>
              <w:tab/>
            </w:r>
            <w:r w:rsidR="003B53B8">
              <w:rPr>
                <w:noProof/>
                <w:webHidden/>
              </w:rPr>
              <w:fldChar w:fldCharType="begin"/>
            </w:r>
            <w:r w:rsidR="003B53B8">
              <w:rPr>
                <w:noProof/>
                <w:webHidden/>
              </w:rPr>
              <w:instrText xml:space="preserve"> PAGEREF _Toc496454850 \h </w:instrText>
            </w:r>
            <w:r w:rsidR="003B53B8">
              <w:rPr>
                <w:noProof/>
                <w:webHidden/>
              </w:rPr>
            </w:r>
            <w:r w:rsidR="003B53B8">
              <w:rPr>
                <w:noProof/>
                <w:webHidden/>
              </w:rPr>
              <w:fldChar w:fldCharType="separate"/>
            </w:r>
            <w:r>
              <w:rPr>
                <w:noProof/>
                <w:webHidden/>
              </w:rPr>
              <w:t>26</w:t>
            </w:r>
            <w:r w:rsidR="003B53B8">
              <w:rPr>
                <w:noProof/>
                <w:webHidden/>
              </w:rPr>
              <w:fldChar w:fldCharType="end"/>
            </w:r>
          </w:hyperlink>
        </w:p>
        <w:p w:rsidR="003B53B8" w:rsidRDefault="00FA672D">
          <w:pPr>
            <w:pStyle w:val="Obsah1"/>
            <w:rPr>
              <w:rFonts w:eastAsiaTheme="minorEastAsia"/>
              <w:noProof/>
              <w:lang w:eastAsia="cs-CZ"/>
            </w:rPr>
          </w:pPr>
          <w:hyperlink w:anchor="_Toc496454851" w:history="1">
            <w:r w:rsidR="003B53B8" w:rsidRPr="00561A5D">
              <w:rPr>
                <w:rStyle w:val="Hypertextovodkaz"/>
                <w:noProof/>
              </w:rPr>
              <w:t>4.</w:t>
            </w:r>
            <w:r w:rsidR="003B53B8">
              <w:rPr>
                <w:rFonts w:eastAsiaTheme="minorEastAsia"/>
                <w:noProof/>
                <w:lang w:eastAsia="cs-CZ"/>
              </w:rPr>
              <w:tab/>
            </w:r>
            <w:r w:rsidR="003B53B8" w:rsidRPr="00561A5D">
              <w:rPr>
                <w:rStyle w:val="Hypertextovodkaz"/>
                <w:noProof/>
              </w:rPr>
              <w:t>Požadavky na technickou podporu, způsob jejího zajištění a další rozvoj</w:t>
            </w:r>
            <w:r w:rsidR="003B53B8">
              <w:rPr>
                <w:noProof/>
                <w:webHidden/>
              </w:rPr>
              <w:tab/>
            </w:r>
            <w:r w:rsidR="003B53B8">
              <w:rPr>
                <w:noProof/>
                <w:webHidden/>
              </w:rPr>
              <w:fldChar w:fldCharType="begin"/>
            </w:r>
            <w:r w:rsidR="003B53B8">
              <w:rPr>
                <w:noProof/>
                <w:webHidden/>
              </w:rPr>
              <w:instrText xml:space="preserve"> PAGEREF _Toc496454851 \h </w:instrText>
            </w:r>
            <w:r w:rsidR="003B53B8">
              <w:rPr>
                <w:noProof/>
                <w:webHidden/>
              </w:rPr>
            </w:r>
            <w:r w:rsidR="003B53B8">
              <w:rPr>
                <w:noProof/>
                <w:webHidden/>
              </w:rPr>
              <w:fldChar w:fldCharType="separate"/>
            </w:r>
            <w:r>
              <w:rPr>
                <w:noProof/>
                <w:webHidden/>
              </w:rPr>
              <w:t>30</w:t>
            </w:r>
            <w:r w:rsidR="003B53B8">
              <w:rPr>
                <w:noProof/>
                <w:webHidden/>
              </w:rPr>
              <w:fldChar w:fldCharType="end"/>
            </w:r>
          </w:hyperlink>
        </w:p>
        <w:p w:rsidR="003B53B8" w:rsidRDefault="003B53B8" w:rsidP="003B53B8">
          <w:pPr>
            <w:rPr>
              <w:b/>
              <w:bCs/>
            </w:rPr>
          </w:pPr>
          <w:r>
            <w:rPr>
              <w:b/>
            </w:rPr>
            <w:fldChar w:fldCharType="end"/>
          </w:r>
        </w:p>
      </w:sdtContent>
    </w:sdt>
    <w:p w:rsidR="003B53B8" w:rsidRDefault="003B53B8" w:rsidP="003B53B8">
      <w:pPr>
        <w:pStyle w:val="1Nadpis"/>
        <w:ind w:left="567" w:hanging="567"/>
      </w:pPr>
      <w:bookmarkStart w:id="13" w:name="_Toc496454828"/>
      <w:r>
        <w:lastRenderedPageBreak/>
        <w:t>Legislativní vymezení</w:t>
      </w:r>
      <w:bookmarkEnd w:id="13"/>
    </w:p>
    <w:p w:rsidR="003B53B8" w:rsidRDefault="003B53B8" w:rsidP="003B53B8">
      <w:pPr>
        <w:spacing w:before="120" w:after="120" w:line="240" w:lineRule="auto"/>
        <w:jc w:val="both"/>
      </w:pPr>
      <w:r>
        <w:t>Poptávané řešení musí informačně podpořit legislativou definované agendy. Jejich vymezení je po jednotlivých zákonech specifikováno v následujících kapitolách.</w:t>
      </w:r>
    </w:p>
    <w:p w:rsidR="003B53B8" w:rsidRPr="000C44DC" w:rsidRDefault="003B53B8" w:rsidP="003B53B8">
      <w:pPr>
        <w:pStyle w:val="2Nadpis"/>
        <w:ind w:left="432"/>
      </w:pPr>
      <w:bookmarkStart w:id="14" w:name="_Toc496454829"/>
      <w:r w:rsidRPr="000C44DC">
        <w:t>Zákon o ochraně a využití nerostného bohatství (horní zákon)</w:t>
      </w:r>
      <w:bookmarkEnd w:id="14"/>
    </w:p>
    <w:p w:rsidR="003B53B8" w:rsidRDefault="003B53B8" w:rsidP="003B53B8">
      <w:pPr>
        <w:spacing w:before="120" w:after="120" w:line="240" w:lineRule="auto"/>
        <w:jc w:val="both"/>
      </w:pPr>
      <w:r w:rsidRPr="00B24E9B">
        <w:rPr>
          <w:b/>
        </w:rPr>
        <w:t>Evidenci dobývacích prostorů a jejich změn vede obvodní báňský úřad v knihách dobývacích prostorů. Souhrnnou evidenci dobývacích prostorů vede Český báňský úřad</w:t>
      </w:r>
      <w:r w:rsidRPr="007D4648">
        <w:t>.</w:t>
      </w:r>
      <w:r>
        <w:t xml:space="preserve"> </w:t>
      </w:r>
      <w:r w:rsidRPr="00B24E9B">
        <w:t>Orgány uvedené v</w:t>
      </w:r>
      <w:r>
        <w:t>ýše</w:t>
      </w:r>
      <w:r w:rsidRPr="00B24E9B">
        <w:t xml:space="preserve"> </w:t>
      </w:r>
      <w:r w:rsidRPr="00B24E9B">
        <w:rPr>
          <w:b/>
        </w:rPr>
        <w:t>poskytnou do 30 dnů od vyžádání údaje z evidence orgánům územního plánování a umožní nahlížet do evidence</w:t>
      </w:r>
      <w:r w:rsidRPr="00B24E9B">
        <w:t xml:space="preserve">, popřípadě </w:t>
      </w:r>
      <w:r w:rsidRPr="00B24E9B">
        <w:rPr>
          <w:b/>
        </w:rPr>
        <w:t>poskytnou z této evidence potřebné informace nebo výpisy fyzickým a právnickým osobám</w:t>
      </w:r>
      <w:r w:rsidRPr="00B24E9B">
        <w:t>, které prokáží, že je potřebují k plnění svých povinností nebo k uplatnění a ochraně svých práv.</w:t>
      </w:r>
    </w:p>
    <w:p w:rsidR="003B53B8" w:rsidRPr="002F0F2B" w:rsidRDefault="003B53B8" w:rsidP="003B53B8">
      <w:pPr>
        <w:spacing w:before="120" w:after="120" w:line="240" w:lineRule="auto"/>
        <w:jc w:val="both"/>
      </w:pPr>
      <w:r w:rsidRPr="002F0F2B">
        <w:t>Dobývací prostor se stanoví pro dobývání výhradního ložiska určitého nerostu nebo skupiny nerostů. Současně se stanoví, které nerosty výhradního ložiska budou dočasně ukládány.</w:t>
      </w:r>
      <w:r w:rsidRPr="002610D5">
        <w:t xml:space="preserve"> </w:t>
      </w:r>
      <w:r w:rsidRPr="002F0F2B">
        <w:t>V rozhodnutí o stanovení dobývacího prostoru vymezí obvodní báňský úřad dobývací prostor a stanoví podmínky, kterými se zabezpečí zákonem chráněné obecné zájmy v území, a rozhodne o námitkách účastníků řízení.</w:t>
      </w:r>
      <w:r w:rsidRPr="002610D5">
        <w:t xml:space="preserve"> </w:t>
      </w:r>
      <w:r w:rsidRPr="00B24E9B">
        <w:t xml:space="preserve">V rozhodnutí o stanovení dobývacího prostoru se </w:t>
      </w:r>
      <w:r>
        <w:t xml:space="preserve">mj. </w:t>
      </w:r>
      <w:r w:rsidRPr="00B24E9B">
        <w:t>uved</w:t>
      </w:r>
      <w:r>
        <w:t xml:space="preserve">ou </w:t>
      </w:r>
      <w:r w:rsidRPr="00B24E9B">
        <w:t>souřadnice vrcholů a plošný obsah geometrického obrazce, plošný obsah jednotlivých katastrálních území či jejich částí, na kterých se dobývací prostor nalézá, popřípadě výško</w:t>
      </w:r>
      <w:r>
        <w:t>vé označení dobývacího prostoru.</w:t>
      </w:r>
    </w:p>
    <w:p w:rsidR="003B53B8" w:rsidRDefault="003B53B8" w:rsidP="003B53B8">
      <w:pPr>
        <w:spacing w:before="120" w:after="120" w:line="240" w:lineRule="auto"/>
        <w:jc w:val="both"/>
      </w:pPr>
      <w:r w:rsidRPr="00B65368">
        <w:t xml:space="preserve">Návrh na stanovení dobývacího prostoru předkládá </w:t>
      </w:r>
      <w:r>
        <w:t xml:space="preserve">navrhující </w:t>
      </w:r>
      <w:r w:rsidRPr="00B65368">
        <w:t>organizace obvodnímu báňskému úřadu.</w:t>
      </w:r>
      <w:r>
        <w:t xml:space="preserve"> </w:t>
      </w:r>
      <w:r w:rsidRPr="002F0F2B">
        <w:t>Návrh obsahuje náležitosti dle vyhlášky č. 172/1992 Sb., o dobývacích prostorech, ve znění vyhlášky č. 351/2000 Sb.</w:t>
      </w:r>
      <w:r>
        <w:t xml:space="preserve"> </w:t>
      </w:r>
    </w:p>
    <w:p w:rsidR="003B53B8" w:rsidRPr="006B2DDC" w:rsidRDefault="003B53B8" w:rsidP="003B53B8">
      <w:pPr>
        <w:spacing w:before="120" w:after="120" w:line="240" w:lineRule="auto"/>
        <w:jc w:val="both"/>
      </w:pPr>
      <w:r w:rsidRPr="006B2DDC">
        <w:t xml:space="preserve">K návrhu se </w:t>
      </w:r>
      <w:r>
        <w:t>mj. přikládá:</w:t>
      </w:r>
    </w:p>
    <w:p w:rsidR="003B53B8" w:rsidRPr="006B2DDC" w:rsidRDefault="003B53B8" w:rsidP="003B53B8">
      <w:pPr>
        <w:pStyle w:val="Odstavecseseznamem"/>
        <w:numPr>
          <w:ilvl w:val="0"/>
          <w:numId w:val="20"/>
        </w:numPr>
        <w:spacing w:before="120" w:after="120" w:line="240" w:lineRule="auto"/>
        <w:ind w:left="714" w:hanging="357"/>
        <w:contextualSpacing w:val="0"/>
        <w:jc w:val="both"/>
      </w:pPr>
      <w:r w:rsidRPr="006B2DDC">
        <w:t>kopie mapy povrchu v měřítku do 1:25 000 včetně se zakreslením hranic dobývacího prostoru a vrcholů jeho geometrického obrazce, jakož i sousedních dobývacích prostorů a stanovených chráněných ložiskových území, chráněných území a ochranných pásem,</w:t>
      </w:r>
    </w:p>
    <w:p w:rsidR="003B53B8" w:rsidRPr="006B2DDC" w:rsidRDefault="003B53B8" w:rsidP="003B53B8">
      <w:pPr>
        <w:pStyle w:val="Odstavecseseznamem"/>
        <w:numPr>
          <w:ilvl w:val="0"/>
          <w:numId w:val="20"/>
        </w:numPr>
        <w:spacing w:before="120" w:after="120" w:line="240" w:lineRule="auto"/>
        <w:ind w:left="714" w:hanging="357"/>
        <w:contextualSpacing w:val="0"/>
        <w:jc w:val="both"/>
      </w:pPr>
      <w:r w:rsidRPr="006B2DDC">
        <w:t>seznam souřadnic vrcholů s hodnotami uvedenými s přesností na celé metry, výpočet plošného obsahu dobývacího prostoru s přesností na m</w:t>
      </w:r>
      <w:r w:rsidRPr="00331BB6">
        <w:rPr>
          <w:vertAlign w:val="superscript"/>
        </w:rPr>
        <w:t>2</w:t>
      </w:r>
      <w:r w:rsidRPr="006B2DDC">
        <w:t xml:space="preserve"> a seznam katastrálních území nebo jejich částí, na kterých se dobývací prostor nachází, </w:t>
      </w:r>
    </w:p>
    <w:p w:rsidR="003B53B8" w:rsidRPr="006B2DDC" w:rsidRDefault="003B53B8" w:rsidP="003B53B8">
      <w:pPr>
        <w:pStyle w:val="Odstavecseseznamem"/>
        <w:numPr>
          <w:ilvl w:val="0"/>
          <w:numId w:val="20"/>
        </w:numPr>
        <w:spacing w:before="120" w:after="120" w:line="240" w:lineRule="auto"/>
        <w:ind w:left="714" w:hanging="357"/>
        <w:contextualSpacing w:val="0"/>
        <w:jc w:val="both"/>
      </w:pPr>
      <w:r w:rsidRPr="006B2DDC">
        <w:t>posouzený výpočet zásob; k výpočtu zásob se přiloží geologická mapa ložiska, mapa zásob nebo strukturní mapa u ložisek ropy a hořlavého zemního plynu, popřípadě technicky využitelného přírodního plynu, jakož i charakteristické příčné a podélné řezy ložiskem,</w:t>
      </w:r>
    </w:p>
    <w:p w:rsidR="003B53B8" w:rsidRPr="006B2DDC" w:rsidRDefault="003B53B8" w:rsidP="003B53B8">
      <w:pPr>
        <w:pStyle w:val="Odstavecseseznamem"/>
        <w:numPr>
          <w:ilvl w:val="0"/>
          <w:numId w:val="20"/>
        </w:numPr>
        <w:spacing w:before="120" w:after="120" w:line="240" w:lineRule="auto"/>
        <w:ind w:left="714" w:hanging="357"/>
        <w:contextualSpacing w:val="0"/>
        <w:jc w:val="both"/>
      </w:pPr>
      <w:r w:rsidRPr="006B2DDC">
        <w:t>osvědčení o výhradním ložisku,</w:t>
      </w:r>
    </w:p>
    <w:p w:rsidR="003B53B8" w:rsidRDefault="003B53B8" w:rsidP="003B53B8">
      <w:pPr>
        <w:pStyle w:val="Odstavecseseznamem"/>
        <w:numPr>
          <w:ilvl w:val="0"/>
          <w:numId w:val="20"/>
        </w:numPr>
        <w:spacing w:before="120" w:after="120" w:line="240" w:lineRule="auto"/>
        <w:ind w:left="714" w:hanging="357"/>
        <w:contextualSpacing w:val="0"/>
        <w:jc w:val="both"/>
      </w:pPr>
      <w:r w:rsidRPr="006B2DDC">
        <w:t>rozhodnutí o stanovení chráněného ložiskového území, pokud bylo stanoveno,</w:t>
      </w:r>
    </w:p>
    <w:p w:rsidR="003B53B8" w:rsidRPr="002F0F2B" w:rsidRDefault="003B53B8" w:rsidP="003B53B8">
      <w:pPr>
        <w:pStyle w:val="Odstavecseseznamem"/>
        <w:numPr>
          <w:ilvl w:val="0"/>
          <w:numId w:val="20"/>
        </w:numPr>
        <w:spacing w:before="120" w:after="120" w:line="240" w:lineRule="auto"/>
        <w:ind w:left="714" w:hanging="357"/>
        <w:contextualSpacing w:val="0"/>
        <w:jc w:val="both"/>
      </w:pPr>
      <w:r w:rsidRPr="002F0F2B">
        <w:t>předchozí souhlas k podání návrhu na stanovení dobývacího prostoru,</w:t>
      </w:r>
    </w:p>
    <w:p w:rsidR="003B53B8" w:rsidRPr="006B2DDC" w:rsidRDefault="003B53B8" w:rsidP="003B53B8">
      <w:pPr>
        <w:pStyle w:val="Odstavecseseznamem"/>
        <w:numPr>
          <w:ilvl w:val="0"/>
          <w:numId w:val="20"/>
        </w:numPr>
        <w:spacing w:before="120" w:after="120" w:line="240" w:lineRule="auto"/>
        <w:ind w:left="714" w:hanging="357"/>
        <w:contextualSpacing w:val="0"/>
        <w:jc w:val="both"/>
      </w:pPr>
      <w:r w:rsidRPr="006B2DDC">
        <w:t>při dobývání s vlivem na povrch seznam dotčených pozemků s uvedením parcelních čísel, druhů pozemků (kultur) a právních vztahů podle katastru nemovitostí,</w:t>
      </w:r>
    </w:p>
    <w:p w:rsidR="003B53B8" w:rsidRDefault="003B53B8" w:rsidP="003B53B8">
      <w:pPr>
        <w:pStyle w:val="Odstavecseseznamem"/>
        <w:numPr>
          <w:ilvl w:val="0"/>
          <w:numId w:val="20"/>
        </w:numPr>
        <w:spacing w:before="120" w:after="120" w:line="240" w:lineRule="auto"/>
        <w:ind w:left="714" w:hanging="357"/>
        <w:contextualSpacing w:val="0"/>
        <w:jc w:val="both"/>
      </w:pPr>
      <w:r w:rsidRPr="006B2DDC">
        <w:t>seznam a adresy fyzických a právnických osob, které jsou účastníky řízení,</w:t>
      </w:r>
    </w:p>
    <w:p w:rsidR="003B53B8" w:rsidRPr="002F0F2B" w:rsidRDefault="003B53B8" w:rsidP="003B53B8">
      <w:pPr>
        <w:pStyle w:val="Odstavecseseznamem"/>
        <w:numPr>
          <w:ilvl w:val="0"/>
          <w:numId w:val="20"/>
        </w:numPr>
        <w:spacing w:before="120" w:after="120" w:line="240" w:lineRule="auto"/>
        <w:ind w:left="714" w:hanging="357"/>
        <w:contextualSpacing w:val="0"/>
        <w:jc w:val="both"/>
      </w:pPr>
      <w:r w:rsidRPr="002F0F2B">
        <w:t>doklady a dokumentaci stanovenou prováděcími předpisy k hornímu zákonu, případně zvláštními právními předpisy,</w:t>
      </w:r>
    </w:p>
    <w:p w:rsidR="003B53B8" w:rsidRPr="006B2DDC" w:rsidRDefault="003B53B8" w:rsidP="003B53B8">
      <w:pPr>
        <w:pStyle w:val="Odstavecseseznamem"/>
        <w:numPr>
          <w:ilvl w:val="0"/>
          <w:numId w:val="20"/>
        </w:numPr>
        <w:spacing w:before="120" w:after="120" w:line="240" w:lineRule="auto"/>
        <w:ind w:left="714" w:hanging="357"/>
        <w:contextualSpacing w:val="0"/>
        <w:jc w:val="both"/>
      </w:pPr>
      <w:r w:rsidRPr="006B2DDC">
        <w:t>kopii příslušné části územně plánovací dokumentace vztahující se k dobývacímu prostoru a k území mimo dobývací prostor, které bude při hornické činnosti využíváno, např. pro zřízení výsypek, odvalů nebo odkališť, pokud je územně plánovací dokumentace vypracována a schválena,</w:t>
      </w:r>
    </w:p>
    <w:p w:rsidR="003B53B8" w:rsidRPr="002610D5" w:rsidRDefault="003B53B8" w:rsidP="003B53B8">
      <w:pPr>
        <w:pStyle w:val="Odstavecseseznamem"/>
        <w:numPr>
          <w:ilvl w:val="0"/>
          <w:numId w:val="20"/>
        </w:numPr>
        <w:spacing w:before="120" w:after="120" w:line="240" w:lineRule="auto"/>
        <w:ind w:left="714" w:hanging="357"/>
        <w:contextualSpacing w:val="0"/>
        <w:jc w:val="both"/>
      </w:pPr>
      <w:r w:rsidRPr="006B2DDC">
        <w:lastRenderedPageBreak/>
        <w:t>návrh řešení komplexní úpravy území a územních struktur dotčených těž</w:t>
      </w:r>
      <w:r>
        <w:t>bou</w:t>
      </w:r>
      <w:r w:rsidRPr="002F0F2B">
        <w:t>,</w:t>
      </w:r>
    </w:p>
    <w:p w:rsidR="003B53B8" w:rsidRPr="002F0F2B" w:rsidRDefault="003B53B8" w:rsidP="003B53B8">
      <w:pPr>
        <w:pStyle w:val="Odstavecseseznamem"/>
        <w:numPr>
          <w:ilvl w:val="0"/>
          <w:numId w:val="20"/>
        </w:numPr>
        <w:spacing w:before="120" w:after="120" w:line="240" w:lineRule="auto"/>
        <w:ind w:left="714" w:hanging="357"/>
        <w:contextualSpacing w:val="0"/>
        <w:jc w:val="both"/>
      </w:pPr>
      <w:r w:rsidRPr="002F0F2B">
        <w:t>doklad, že organizace je oprávněna vykonávat hornickou činnost,</w:t>
      </w:r>
    </w:p>
    <w:p w:rsidR="003B53B8" w:rsidRPr="002F0F2B" w:rsidRDefault="003B53B8" w:rsidP="003B53B8">
      <w:pPr>
        <w:pStyle w:val="Odstavecseseznamem"/>
        <w:numPr>
          <w:ilvl w:val="0"/>
          <w:numId w:val="20"/>
        </w:numPr>
        <w:spacing w:before="120" w:after="120" w:line="240" w:lineRule="auto"/>
        <w:ind w:left="714" w:hanging="357"/>
        <w:contextualSpacing w:val="0"/>
        <w:jc w:val="both"/>
      </w:pPr>
      <w:r w:rsidRPr="002F0F2B">
        <w:t>stanovisko o posouzení vlivu na životní prostředí, pokud toto posouzení je nutno podle zvláštních právních předpisů provést,</w:t>
      </w:r>
    </w:p>
    <w:p w:rsidR="003B53B8" w:rsidRPr="002F0F2B" w:rsidRDefault="003B53B8" w:rsidP="003B53B8">
      <w:pPr>
        <w:pStyle w:val="Odstavecseseznamem"/>
        <w:numPr>
          <w:ilvl w:val="0"/>
          <w:numId w:val="20"/>
        </w:numPr>
        <w:spacing w:before="120" w:after="120" w:line="240" w:lineRule="auto"/>
        <w:ind w:left="714" w:hanging="357"/>
        <w:contextualSpacing w:val="0"/>
        <w:jc w:val="both"/>
      </w:pPr>
      <w:r w:rsidRPr="002F0F2B">
        <w:t>rozhodnutí, popřípadě stanoviska orgánů a organizací, jimž přísluší ochrana zákonem chráněných zájmů podle zvláštních právních předpisů.</w:t>
      </w:r>
    </w:p>
    <w:p w:rsidR="003B53B8" w:rsidRPr="006B2DDC" w:rsidRDefault="003B53B8" w:rsidP="003B53B8">
      <w:pPr>
        <w:spacing w:before="120" w:after="120" w:line="240" w:lineRule="auto"/>
        <w:jc w:val="both"/>
      </w:pPr>
      <w:r w:rsidRPr="006B2DDC">
        <w:t>Mapu a seznam souřadnic vrcholů ověř</w:t>
      </w:r>
      <w:r>
        <w:t>uje</w:t>
      </w:r>
      <w:r w:rsidRPr="006B2DDC">
        <w:t xml:space="preserve"> hlavní důlní měřič. Ověřená mapa se předloží v 9 vyhotoveních. Mapa může být zpracována v digitální formě.</w:t>
      </w:r>
    </w:p>
    <w:p w:rsidR="003B53B8" w:rsidRPr="002610D5" w:rsidRDefault="003B53B8" w:rsidP="003B53B8">
      <w:pPr>
        <w:spacing w:before="120" w:after="120" w:line="240" w:lineRule="auto"/>
        <w:jc w:val="both"/>
        <w:rPr>
          <w:color w:val="FF0000"/>
        </w:rPr>
      </w:pPr>
      <w:r>
        <w:t xml:space="preserve">Příslušný obvodní báňský úřad zasílá rozhodnutí o stanovení dobývacího prostoru účastníkům řízení. Rozhodnutí a ověřenou mapu povrchové situace zasílá navrhující organizaci, územním orgánům životního prostředí, s nimiž bylo stanovení dobývacího prostoru dohodnuto, obvodnímu báňskému úřadu, v jehož obvodu leží část dobývacího prostoru a orgánům územního plánování, stavebnímu úřadu a obecnímu úřadu, v jejichž obvodě leží dobývací prostor nebo jeho část, Českému báňskému úřadu, Ministerstvu životního prostředí a Ministerstvu průmyslu a obchodu. </w:t>
      </w:r>
      <w:r w:rsidRPr="002F0F2B">
        <w:t>Obvodní báňský úřad, který stanovil dobývací prostor, zašle potřebné podklady pro zápis do katastru příslušnému katastrálnímu úřadu.</w:t>
      </w:r>
    </w:p>
    <w:p w:rsidR="003B53B8" w:rsidRDefault="003B53B8" w:rsidP="003B53B8">
      <w:pPr>
        <w:spacing w:before="120" w:after="120" w:line="240" w:lineRule="auto"/>
        <w:jc w:val="both"/>
      </w:pPr>
      <w:r>
        <w:t xml:space="preserve">Český báňský úřad vede dle </w:t>
      </w:r>
      <w:r>
        <w:rPr>
          <w:rFonts w:ascii="Arial" w:hAnsi="Arial" w:cs="Arial"/>
          <w:color w:val="000000"/>
          <w:sz w:val="20"/>
          <w:szCs w:val="20"/>
          <w:shd w:val="clear" w:color="auto" w:fill="FFFFFF"/>
        </w:rPr>
        <w:t>§</w:t>
      </w:r>
      <w:r>
        <w:t xml:space="preserve"> 40 odst. 5 písm. a) zákona 61/1988 Sb. </w:t>
      </w:r>
      <w:r w:rsidRPr="00107635">
        <w:t xml:space="preserve">souhrnnou evidenci dobývacích prostorů a jejich změn, provozovaných hlavních důlních děl a souhrnnou evidenci oprávnění pro hornickou činnost nebo činnost prováděnou hornickým způsobem; pouze pro účely vrchního dozoru vede souhrnnou evidenci podzemních objektů a jejich změn. Údaje v </w:t>
      </w:r>
      <w:r>
        <w:t>evidencích se uchovávají trvale.</w:t>
      </w:r>
    </w:p>
    <w:tbl>
      <w:tblPr>
        <w:tblStyle w:val="Mkatabulky"/>
        <w:tblW w:w="0" w:type="auto"/>
        <w:tblLook w:val="04A0" w:firstRow="1" w:lastRow="0" w:firstColumn="1" w:lastColumn="0" w:noHBand="0" w:noVBand="1"/>
      </w:tblPr>
      <w:tblGrid>
        <w:gridCol w:w="9062"/>
      </w:tblGrid>
      <w:tr w:rsidR="003B53B8" w:rsidTr="00CD65D9">
        <w:tc>
          <w:tcPr>
            <w:tcW w:w="9062" w:type="dxa"/>
            <w:shd w:val="clear" w:color="auto" w:fill="C6D9F1" w:themeFill="text2" w:themeFillTint="33"/>
          </w:tcPr>
          <w:p w:rsidR="003B53B8" w:rsidRDefault="003B53B8" w:rsidP="00CD65D9">
            <w:pPr>
              <w:spacing w:before="120" w:after="120"/>
              <w:jc w:val="both"/>
            </w:pPr>
            <w:r>
              <w:t>Dopad na GIS:</w:t>
            </w:r>
          </w:p>
          <w:p w:rsidR="003B53B8" w:rsidRPr="006B2DDC" w:rsidRDefault="003B53B8" w:rsidP="00CD65D9">
            <w:pPr>
              <w:spacing w:before="120" w:after="120"/>
              <w:jc w:val="both"/>
            </w:pPr>
            <w:r>
              <w:t>Evidence dobývacích prostor je vedena včetně grafického zákresu prostřednictvím</w:t>
            </w:r>
            <w:r w:rsidRPr="006B2DDC">
              <w:t xml:space="preserve"> seznam</w:t>
            </w:r>
            <w:r>
              <w:t>u</w:t>
            </w:r>
            <w:r w:rsidRPr="006B2DDC">
              <w:t xml:space="preserve"> souřadnic </w:t>
            </w:r>
            <w:r w:rsidRPr="002F0F2B">
              <w:t xml:space="preserve">vrcholů v S-JTSK s hodnotami </w:t>
            </w:r>
            <w:r w:rsidRPr="006B2DDC">
              <w:t>uvedenými s přesností na celé metry</w:t>
            </w:r>
            <w:r>
              <w:t>. Měla by být integrována s elektronickou spisovou službou, katastrem nemovitostí (</w:t>
            </w:r>
            <w:r w:rsidRPr="006B2DDC">
              <w:t>parcelní čísl</w:t>
            </w:r>
            <w:r>
              <w:t>a</w:t>
            </w:r>
            <w:r w:rsidRPr="006B2DDC">
              <w:t>, druh</w:t>
            </w:r>
            <w:r>
              <w:t>y</w:t>
            </w:r>
            <w:r w:rsidRPr="006B2DDC">
              <w:t xml:space="preserve"> pozemků (kultur) a právní vztah</w:t>
            </w:r>
            <w:r>
              <w:t>y), s RUIAN, ROB a ROS.</w:t>
            </w:r>
          </w:p>
          <w:p w:rsidR="003B53B8" w:rsidRDefault="003B53B8" w:rsidP="00CD65D9">
            <w:pPr>
              <w:spacing w:before="120" w:after="120"/>
              <w:jc w:val="both"/>
            </w:pPr>
            <w:r>
              <w:t xml:space="preserve">Obsahuje zároveň </w:t>
            </w:r>
            <w:r w:rsidRPr="006B2DDC">
              <w:t>příslušné části územně plánovací dokumentace vztahující se k dobývacímu prostoru a k území mimo dobývací prostor, které bude při hornické činnosti využíváno, např. pro zřízení výsypek, odvalů nebo odkališť, pokud je územně plánovací doku</w:t>
            </w:r>
            <w:r>
              <w:t xml:space="preserve">mentace vypracována a schválena, pro lze očekávat rovněž využívání webových služeb </w:t>
            </w:r>
            <w:proofErr w:type="gramStart"/>
            <w:r>
              <w:t>obcí</w:t>
            </w:r>
            <w:proofErr w:type="gramEnd"/>
            <w:r>
              <w:t xml:space="preserve"> resp. ORP příp. krajů (</w:t>
            </w:r>
            <w:proofErr w:type="spellStart"/>
            <w:r>
              <w:t>geoportály</w:t>
            </w:r>
            <w:proofErr w:type="spellEnd"/>
            <w:r>
              <w:t>).</w:t>
            </w:r>
          </w:p>
          <w:p w:rsidR="003B53B8" w:rsidRDefault="003B53B8" w:rsidP="00CD65D9">
            <w:pPr>
              <w:spacing w:before="120" w:after="120"/>
              <w:jc w:val="both"/>
            </w:pPr>
            <w:r>
              <w:t>Dále se rozhodnutí včetně mapy povrchové situace distribuuje účastníkům řízení včetně orgánům územního plánování, stavebnímu úřadu a obecnímu úřadu, územním orgánům životního prostředí. K tomu lze využít rovněž webové služby.</w:t>
            </w:r>
          </w:p>
          <w:p w:rsidR="003B53B8" w:rsidRPr="002F0F2B" w:rsidRDefault="003B53B8" w:rsidP="00CD65D9">
            <w:pPr>
              <w:spacing w:before="120" w:after="120"/>
              <w:jc w:val="both"/>
            </w:pPr>
            <w:r w:rsidRPr="002F0F2B">
              <w:t>Ze zákona jsou dále evidovány:</w:t>
            </w:r>
          </w:p>
          <w:p w:rsidR="003B53B8" w:rsidRDefault="003B53B8" w:rsidP="00CD65D9">
            <w:pPr>
              <w:pStyle w:val="Odstavecseseznamem"/>
              <w:numPr>
                <w:ilvl w:val="0"/>
                <w:numId w:val="27"/>
              </w:numPr>
              <w:spacing w:after="160"/>
            </w:pPr>
            <w:r>
              <w:t>provozovaná hlavní důlní díla formou definičního bodu</w:t>
            </w:r>
          </w:p>
          <w:p w:rsidR="003B53B8" w:rsidRDefault="003B53B8" w:rsidP="00CD65D9">
            <w:pPr>
              <w:pStyle w:val="Odstavecseseznamem"/>
              <w:numPr>
                <w:ilvl w:val="0"/>
                <w:numId w:val="27"/>
              </w:numPr>
              <w:spacing w:after="160"/>
            </w:pPr>
            <w:r>
              <w:t>úložná místa těžebního odpadu formou definičního bodu a polygonu</w:t>
            </w:r>
          </w:p>
          <w:p w:rsidR="003B53B8" w:rsidRDefault="003B53B8" w:rsidP="00CD65D9">
            <w:pPr>
              <w:pStyle w:val="Odstavecseseznamem"/>
              <w:numPr>
                <w:ilvl w:val="0"/>
                <w:numId w:val="27"/>
              </w:numPr>
              <w:spacing w:after="160"/>
            </w:pPr>
            <w:r>
              <w:t>podzemní objekty formou definičního bodu a polygonu</w:t>
            </w:r>
          </w:p>
          <w:p w:rsidR="003B53B8" w:rsidRPr="00F90544" w:rsidRDefault="003B53B8" w:rsidP="00CD65D9">
            <w:pPr>
              <w:spacing w:before="120" w:after="120"/>
              <w:jc w:val="both"/>
            </w:pPr>
            <w:r w:rsidRPr="002F0F2B">
              <w:t>Výhledově by GIS měl umožňovat doplnění dalších prostorových informací, které vznikají výsledkem povolovacích procesů SBS (např. vyznačení území s povolenou hornickou činností v dobývacím prostoru nebo činností prováděnou hornickým způsobem mimo dobývací prostor, provozované sklady výbušnin na povrchu povolené podle stavebního zákona, povolená trhací práce).</w:t>
            </w:r>
          </w:p>
        </w:tc>
      </w:tr>
    </w:tbl>
    <w:p w:rsidR="003B53B8" w:rsidRDefault="003B53B8" w:rsidP="003B53B8">
      <w:pPr>
        <w:pStyle w:val="2Nadpis"/>
        <w:ind w:left="432"/>
      </w:pPr>
      <w:bookmarkStart w:id="15" w:name="_Toc496454830"/>
      <w:r w:rsidRPr="00EE45E8">
        <w:lastRenderedPageBreak/>
        <w:t>Zákon o hornické činnosti, výbušninách a o státní báňské správě</w:t>
      </w:r>
      <w:bookmarkEnd w:id="15"/>
    </w:p>
    <w:p w:rsidR="003B53B8" w:rsidRPr="002F0F2B" w:rsidRDefault="003B53B8" w:rsidP="003B53B8">
      <w:pPr>
        <w:spacing w:before="120" w:after="120" w:line="240" w:lineRule="auto"/>
        <w:jc w:val="both"/>
      </w:pPr>
      <w:r w:rsidRPr="00C43CFB">
        <w:t xml:space="preserve">Orgány státní </w:t>
      </w:r>
      <w:r w:rsidRPr="002F0F2B">
        <w:t>báňské správy jsou Český báňský úřad jako ústřední orgán státní báňské správy České republiky a obvodní báňské úřady. Působnost orgánů SBS vyplývá zejména z ustanovení § 39, 40 a 41 zákona č. 61/1988 Sb., o hornické činnosti, výbušninách a o státní báňské správě, ve znění pozdějších předpisů, a dalších zákonů (zákon č. 44/1988 Sb., o ochraně a využití nerostného bohatství (horní zákon), zákon č.157/2009 Sb., o nakládání s těžebním odpadem a o změně některých zákonů, zákon č. 83/2013 Sb., o označování a sledovatelnosti výbušnin pro civilní použití, zákon č. 259/2014 Sb., o prekurzorech výbušnin a o změně zákona č. 634/2004 Sb., o správních poplatcích, ve znění pozdějších předpisů (zákon o prekurzorech výbušnin).</w:t>
      </w:r>
    </w:p>
    <w:p w:rsidR="003B53B8" w:rsidRPr="002F0F2B" w:rsidRDefault="003B53B8" w:rsidP="003B53B8">
      <w:pPr>
        <w:spacing w:before="120" w:after="120" w:line="240" w:lineRule="auto"/>
        <w:jc w:val="both"/>
      </w:pPr>
      <w:r w:rsidRPr="002F0F2B">
        <w:t xml:space="preserve">Úkoly orgánů SBS jsou dále upraveny např. v zákoně o pyrotechnice, v zákoně stavebním, v zákoně o zbraních a střelivu, v zákoně o technických požadavcích na výrobky a v dalších. Při své činnosti orgány SBS podpůrně používají správní řád, daňový řád a kontrolní řád. </w:t>
      </w:r>
    </w:p>
    <w:p w:rsidR="003B53B8" w:rsidRDefault="003B53B8" w:rsidP="003B53B8">
      <w:pPr>
        <w:spacing w:before="120" w:after="120" w:line="240" w:lineRule="auto"/>
        <w:jc w:val="both"/>
      </w:pPr>
      <w:r w:rsidRPr="00223E71">
        <w:t xml:space="preserve">Český báňský úřad mj. vede souhrnnou </w:t>
      </w:r>
      <w:r w:rsidRPr="007D4648">
        <w:rPr>
          <w:b/>
        </w:rPr>
        <w:t xml:space="preserve">evidenci dobývacích prostorů </w:t>
      </w:r>
      <w:r w:rsidRPr="00223E71">
        <w:t xml:space="preserve">a jejich změn, provozovaných hlavních důlních děl a souhrnnou evidenci oprávnění pro hornickou činnost nebo činnost prováděnou hornickým způsobem; pouze pro účely vrchního dozoru vede souhrnnou </w:t>
      </w:r>
      <w:r w:rsidRPr="007D4648">
        <w:t>evidenci podzemních objektů</w:t>
      </w:r>
      <w:r w:rsidRPr="00223E71">
        <w:t xml:space="preserve"> a jejich změn. Údaje v </w:t>
      </w:r>
      <w:r>
        <w:t xml:space="preserve">evidencích se uchovávají trvale. Dále mj. </w:t>
      </w:r>
      <w:r w:rsidRPr="007D4648">
        <w:rPr>
          <w:b/>
        </w:rPr>
        <w:t>vydává stanoviska k politice územního rozvoje a k zásadám územního rozvoje</w:t>
      </w:r>
      <w:r w:rsidRPr="00223E71">
        <w:t>.</w:t>
      </w:r>
    </w:p>
    <w:p w:rsidR="003B53B8" w:rsidRDefault="003B53B8" w:rsidP="003B53B8">
      <w:pPr>
        <w:spacing w:before="120" w:after="120" w:line="240" w:lineRule="auto"/>
        <w:jc w:val="both"/>
      </w:pPr>
      <w:r w:rsidRPr="00223E71">
        <w:t>Při výkonu vrchního dozoru obvodní báňské úřady</w:t>
      </w:r>
      <w:r>
        <w:t xml:space="preserve"> mj. vykonávají </w:t>
      </w:r>
      <w:r w:rsidRPr="007D4648">
        <w:rPr>
          <w:b/>
        </w:rPr>
        <w:t>správu úhrad z dobývacích prostorů a z vydobytých nerostů výhradních ložisek</w:t>
      </w:r>
      <w:r>
        <w:t xml:space="preserve">, </w:t>
      </w:r>
      <w:r w:rsidRPr="007D4648">
        <w:rPr>
          <w:b/>
        </w:rPr>
        <w:t>vedou evidenci podzemních objektů</w:t>
      </w:r>
      <w:r>
        <w:t>.</w:t>
      </w:r>
    </w:p>
    <w:p w:rsidR="003B53B8" w:rsidRDefault="003B53B8" w:rsidP="003B53B8">
      <w:pPr>
        <w:spacing w:before="120" w:after="120" w:line="240" w:lineRule="auto"/>
        <w:jc w:val="both"/>
      </w:pPr>
      <w:r>
        <w:t xml:space="preserve">Obvodní báňské úřady dále stanoví, mění nebo ruší </w:t>
      </w:r>
      <w:r w:rsidRPr="007D4648">
        <w:rPr>
          <w:b/>
        </w:rPr>
        <w:t>dobývací prostory a vedou jejich evidenci</w:t>
      </w:r>
      <w:r>
        <w:t xml:space="preserve">, </w:t>
      </w:r>
      <w:r w:rsidRPr="007D4648">
        <w:rPr>
          <w:b/>
        </w:rPr>
        <w:t>vykonávají působnost jiných stavebních úřadů</w:t>
      </w:r>
      <w:r w:rsidRPr="00223E71">
        <w:t xml:space="preserve"> v případech stanovených zákonem, vydávají závazná stanoviska podle tohoto zákona a dále vydávají </w:t>
      </w:r>
      <w:r w:rsidRPr="007D4648">
        <w:rPr>
          <w:b/>
        </w:rPr>
        <w:t>stanoviska k územním a regulačním plánům</w:t>
      </w:r>
      <w:r>
        <w:t>.</w:t>
      </w:r>
    </w:p>
    <w:p w:rsidR="003B53B8" w:rsidRDefault="003B53B8" w:rsidP="003B53B8">
      <w:pPr>
        <w:spacing w:before="120" w:after="120" w:line="240" w:lineRule="auto"/>
        <w:jc w:val="both"/>
      </w:pPr>
      <w:r>
        <w:t>Ministerstvo vnitra nebo Policie České republiky poskytuje Českému báňskému úřadu a obvodním báňským úřadům pro výkon jejich působnosti referenční údaje ze základního registru obyvatel, údaje z agendového informačního systému evidence obyvatel a údaje z agendového informačního systému cizinců.</w:t>
      </w:r>
    </w:p>
    <w:tbl>
      <w:tblPr>
        <w:tblStyle w:val="Mkatabulky"/>
        <w:tblW w:w="0" w:type="auto"/>
        <w:tblLook w:val="04A0" w:firstRow="1" w:lastRow="0" w:firstColumn="1" w:lastColumn="0" w:noHBand="0" w:noVBand="1"/>
      </w:tblPr>
      <w:tblGrid>
        <w:gridCol w:w="9062"/>
      </w:tblGrid>
      <w:tr w:rsidR="003B53B8" w:rsidTr="00CD65D9">
        <w:tc>
          <w:tcPr>
            <w:tcW w:w="9062" w:type="dxa"/>
            <w:shd w:val="clear" w:color="auto" w:fill="C6D9F1" w:themeFill="text2" w:themeFillTint="33"/>
          </w:tcPr>
          <w:p w:rsidR="003B53B8" w:rsidRDefault="003B53B8" w:rsidP="00CD65D9">
            <w:pPr>
              <w:spacing w:before="120" w:after="120"/>
              <w:jc w:val="both"/>
            </w:pPr>
            <w:r>
              <w:t>Dopad na GIS:</w:t>
            </w:r>
          </w:p>
          <w:p w:rsidR="003B53B8" w:rsidRDefault="003B53B8" w:rsidP="00CD65D9">
            <w:pPr>
              <w:spacing w:before="120" w:after="120"/>
              <w:jc w:val="both"/>
            </w:pPr>
            <w:r>
              <w:t>Evidence dobývacích prostor je vedena včetně grafického zákresu prostřednictvím</w:t>
            </w:r>
            <w:r w:rsidRPr="006B2DDC">
              <w:t xml:space="preserve"> seznam</w:t>
            </w:r>
            <w:r>
              <w:t>u</w:t>
            </w:r>
            <w:r w:rsidRPr="006B2DDC">
              <w:t xml:space="preserve"> souřadnic vrcholů s hodnotami uvedenými s přesností na celé metry</w:t>
            </w:r>
            <w:r>
              <w:t>, viz výše.</w:t>
            </w:r>
          </w:p>
          <w:p w:rsidR="003B53B8" w:rsidRPr="007E5A02" w:rsidRDefault="003B53B8" w:rsidP="00CD65D9">
            <w:pPr>
              <w:spacing w:before="120" w:after="120"/>
              <w:jc w:val="both"/>
              <w:rPr>
                <w:color w:val="FF0000"/>
              </w:rPr>
            </w:pPr>
            <w:r w:rsidRPr="00E93970">
              <w:t xml:space="preserve">Dále </w:t>
            </w:r>
            <w:r>
              <w:t>SBS</w:t>
            </w:r>
            <w:r w:rsidRPr="00E93970">
              <w:t xml:space="preserve"> vydává stanoviska k politice územního rozvoje a k zásadám územního rozvoje</w:t>
            </w:r>
            <w:r>
              <w:t xml:space="preserve">, vykonává </w:t>
            </w:r>
            <w:r w:rsidRPr="00E93970">
              <w:t xml:space="preserve">správu úhrad z </w:t>
            </w:r>
            <w:r w:rsidRPr="002F0F2B">
              <w:t>dobývacích prostorů a z vydobytých nerostů výhradních ložisek, vede evidenci podzemních objektů a provozovaných hlavních důlních děl.</w:t>
            </w:r>
          </w:p>
          <w:p w:rsidR="003B53B8" w:rsidRDefault="003B53B8" w:rsidP="00CD65D9">
            <w:pPr>
              <w:spacing w:before="120" w:after="120"/>
              <w:jc w:val="both"/>
            </w:pPr>
            <w:r w:rsidRPr="00223E71">
              <w:t xml:space="preserve">Údaje v </w:t>
            </w:r>
            <w:r>
              <w:t>evidencích se uchovávají trvale, tzn., že musí existovat vazba na digitální archiv.</w:t>
            </w:r>
          </w:p>
        </w:tc>
      </w:tr>
    </w:tbl>
    <w:p w:rsidR="003B53B8" w:rsidRDefault="003B53B8" w:rsidP="003B53B8">
      <w:pPr>
        <w:pStyle w:val="2Nadpis"/>
        <w:ind w:left="432"/>
      </w:pPr>
      <w:bookmarkStart w:id="16" w:name="_Toc496454831"/>
      <w:r w:rsidRPr="00EE45E8">
        <w:t xml:space="preserve">Zákon o </w:t>
      </w:r>
      <w:r w:rsidRPr="00331BB6">
        <w:t>nakládání s těžebním odpadem</w:t>
      </w:r>
      <w:bookmarkEnd w:id="16"/>
    </w:p>
    <w:p w:rsidR="003B53B8" w:rsidRDefault="003B53B8" w:rsidP="003B53B8">
      <w:pPr>
        <w:spacing w:before="120" w:after="120" w:line="240" w:lineRule="auto"/>
        <w:jc w:val="both"/>
      </w:pPr>
      <w:r w:rsidRPr="00E8673B">
        <w:t>Provozovatel je povinen s ohledem na udržitelný rozvoj vypracovat plán za účelem minimalizace vzniku těžebního odpadu, jeho zpracování, využití a odstraňování a požádat o schv</w:t>
      </w:r>
      <w:r>
        <w:t xml:space="preserve">álení plánu obvodní báňský úřad. </w:t>
      </w:r>
      <w:r w:rsidRPr="00E8673B">
        <w:t xml:space="preserve">Náležitosti obsahu plánu, druhy příloh žádosti o schválení plánu a požadavky na obsah těchto příloh stanoví Český báňský úřad v dohodě s Ministerstvem životního prostředí </w:t>
      </w:r>
      <w:r w:rsidRPr="00C11525">
        <w:t>vyhláškou</w:t>
      </w:r>
      <w:r w:rsidRPr="00C11525">
        <w:rPr>
          <w:rStyle w:val="Znakapoznpodarou"/>
        </w:rPr>
        <w:footnoteReference w:id="1"/>
      </w:r>
      <w:r w:rsidRPr="00C11525">
        <w:t>.</w:t>
      </w:r>
    </w:p>
    <w:p w:rsidR="003B53B8" w:rsidRDefault="003B53B8" w:rsidP="003B53B8">
      <w:pPr>
        <w:spacing w:before="120" w:after="120" w:line="240" w:lineRule="auto"/>
        <w:jc w:val="both"/>
      </w:pPr>
      <w:r w:rsidRPr="00E8673B">
        <w:t>Úložné místo lze provozovat pouze na základě povolení. Provoz úložného místa a jeho změny povoluje obvodní báňský úřad</w:t>
      </w:r>
      <w:r>
        <w:t xml:space="preserve">. </w:t>
      </w:r>
      <w:r w:rsidRPr="00E8673B">
        <w:t xml:space="preserve">Informace obsažené v povolení poskytne Český báňský úřad orgánům státní </w:t>
      </w:r>
      <w:r w:rsidRPr="00E8673B">
        <w:lastRenderedPageBreak/>
        <w:t>statistické služby a příslušným statistickým orgánům Evropské unie, pokud jsou požadovány pro statistické účely.</w:t>
      </w:r>
    </w:p>
    <w:p w:rsidR="003B53B8" w:rsidRDefault="003B53B8" w:rsidP="003B53B8">
      <w:pPr>
        <w:spacing w:before="120" w:after="120" w:line="240" w:lineRule="auto"/>
        <w:jc w:val="both"/>
      </w:pPr>
      <w:r>
        <w:t xml:space="preserve">Obvodní báňský úřad informuje též </w:t>
      </w:r>
      <w:r w:rsidRPr="00E8673B">
        <w:rPr>
          <w:b/>
        </w:rPr>
        <w:t>prostřednictvím portálu veřejné správy</w:t>
      </w:r>
      <w:r>
        <w:t xml:space="preserve"> veřejnost, a to již v rámci povolovacího řízení, o</w:t>
      </w:r>
    </w:p>
    <w:p w:rsidR="003B53B8" w:rsidRDefault="003B53B8" w:rsidP="003B53B8">
      <w:pPr>
        <w:pStyle w:val="Odstavecseseznamem"/>
        <w:numPr>
          <w:ilvl w:val="0"/>
          <w:numId w:val="20"/>
        </w:numPr>
        <w:spacing w:before="120" w:after="120" w:line="240" w:lineRule="auto"/>
        <w:ind w:left="714" w:hanging="357"/>
        <w:contextualSpacing w:val="0"/>
        <w:jc w:val="both"/>
      </w:pPr>
      <w:r>
        <w:t>žádosti o povolení provozu úložného místa,</w:t>
      </w:r>
    </w:p>
    <w:p w:rsidR="003B53B8" w:rsidRDefault="003B53B8" w:rsidP="003B53B8">
      <w:pPr>
        <w:pStyle w:val="Odstavecseseznamem"/>
        <w:numPr>
          <w:ilvl w:val="0"/>
          <w:numId w:val="20"/>
        </w:numPr>
        <w:spacing w:before="120" w:after="120" w:line="240" w:lineRule="auto"/>
        <w:ind w:left="714" w:hanging="357"/>
        <w:contextualSpacing w:val="0"/>
        <w:jc w:val="both"/>
      </w:pPr>
      <w:r>
        <w:t>podkladech pro vydávané rozhodnutí,</w:t>
      </w:r>
    </w:p>
    <w:p w:rsidR="003B53B8" w:rsidRDefault="003B53B8" w:rsidP="003B53B8">
      <w:pPr>
        <w:pStyle w:val="Odstavecseseznamem"/>
        <w:numPr>
          <w:ilvl w:val="0"/>
          <w:numId w:val="20"/>
        </w:numPr>
        <w:spacing w:before="120" w:after="120" w:line="240" w:lineRule="auto"/>
        <w:ind w:left="714" w:hanging="357"/>
        <w:contextualSpacing w:val="0"/>
        <w:jc w:val="both"/>
      </w:pPr>
      <w:r>
        <w:t>skutečnosti, že rozhodnutí o povolení podléhá konzultaci mezi členskými státy,</w:t>
      </w:r>
    </w:p>
    <w:p w:rsidR="003B53B8" w:rsidRDefault="003B53B8" w:rsidP="003B53B8">
      <w:pPr>
        <w:pStyle w:val="Odstavecseseznamem"/>
        <w:numPr>
          <w:ilvl w:val="0"/>
          <w:numId w:val="20"/>
        </w:numPr>
        <w:spacing w:before="120" w:after="120" w:line="240" w:lineRule="auto"/>
        <w:ind w:left="714" w:hanging="357"/>
        <w:contextualSpacing w:val="0"/>
        <w:jc w:val="both"/>
      </w:pPr>
      <w:r>
        <w:t>údajích o orgánech, od kterých je možno získat informace a kterým je možno předkládat připomínky nebo otázky, a o lhůtách pro doručování připomínek a otázek,</w:t>
      </w:r>
    </w:p>
    <w:p w:rsidR="003B53B8" w:rsidRDefault="003B53B8" w:rsidP="003B53B8">
      <w:pPr>
        <w:pStyle w:val="Odstavecseseznamem"/>
        <w:numPr>
          <w:ilvl w:val="0"/>
          <w:numId w:val="20"/>
        </w:numPr>
        <w:spacing w:before="120" w:after="120" w:line="240" w:lineRule="auto"/>
        <w:ind w:left="714" w:hanging="357"/>
        <w:contextualSpacing w:val="0"/>
        <w:jc w:val="both"/>
      </w:pPr>
      <w:r>
        <w:t>údajích týkajících se návrhu na změnu povolení provozu úložného místa nebo podmínek povolení,</w:t>
      </w:r>
    </w:p>
    <w:p w:rsidR="003B53B8" w:rsidRDefault="003B53B8" w:rsidP="003B53B8">
      <w:pPr>
        <w:pStyle w:val="Odstavecseseznamem"/>
        <w:numPr>
          <w:ilvl w:val="0"/>
          <w:numId w:val="20"/>
        </w:numPr>
        <w:spacing w:before="120" w:after="120" w:line="240" w:lineRule="auto"/>
        <w:ind w:left="714" w:hanging="357"/>
        <w:contextualSpacing w:val="0"/>
        <w:jc w:val="both"/>
      </w:pPr>
      <w:r>
        <w:t>opatřeních, která umožní účast osob podle § 8 odst. 3,</w:t>
      </w:r>
    </w:p>
    <w:p w:rsidR="003B53B8" w:rsidRDefault="003B53B8" w:rsidP="003B53B8">
      <w:pPr>
        <w:pStyle w:val="Odstavecseseznamem"/>
        <w:numPr>
          <w:ilvl w:val="0"/>
          <w:numId w:val="20"/>
        </w:numPr>
        <w:spacing w:before="120" w:after="120" w:line="240" w:lineRule="auto"/>
        <w:ind w:left="714" w:hanging="357"/>
        <w:contextualSpacing w:val="0"/>
        <w:jc w:val="both"/>
      </w:pPr>
      <w:r>
        <w:t>návrhu rozhodnutí o povolení provozu úložného místa a o změnách v povolení provozu úložného místa.</w:t>
      </w:r>
    </w:p>
    <w:p w:rsidR="003B53B8" w:rsidRDefault="003B53B8" w:rsidP="003B53B8">
      <w:pPr>
        <w:spacing w:before="120" w:after="120" w:line="240" w:lineRule="auto"/>
        <w:jc w:val="both"/>
      </w:pPr>
      <w:r w:rsidRPr="00E8673B">
        <w:t>Provozovatel je povinen předložit nejméně jednou ročně obvodnímu báňskému úřadu na základě shromážděných údajů písemnou zprávu o výsledcích monitorování a o provozu úložného místa</w:t>
      </w:r>
      <w:r>
        <w:t>.</w:t>
      </w:r>
    </w:p>
    <w:p w:rsidR="003B53B8" w:rsidRPr="002F0F2B" w:rsidRDefault="003B53B8" w:rsidP="003B53B8">
      <w:pPr>
        <w:spacing w:before="120" w:after="120" w:line="240" w:lineRule="auto"/>
        <w:jc w:val="both"/>
      </w:pPr>
      <w:r w:rsidRPr="002F0F2B">
        <w:t>V případě, že úložné místo je v dobývacím prostoru, jsou orgány SBS stavebním úřadem příslušným k umístění a povolení, povolení změn a užívání stavby úložného místa pro těžební odpad.</w:t>
      </w:r>
    </w:p>
    <w:tbl>
      <w:tblPr>
        <w:tblStyle w:val="Mkatabulky"/>
        <w:tblW w:w="0" w:type="auto"/>
        <w:tblLook w:val="04A0" w:firstRow="1" w:lastRow="0" w:firstColumn="1" w:lastColumn="0" w:noHBand="0" w:noVBand="1"/>
      </w:tblPr>
      <w:tblGrid>
        <w:gridCol w:w="9062"/>
      </w:tblGrid>
      <w:tr w:rsidR="003B53B8" w:rsidTr="00CD65D9">
        <w:tc>
          <w:tcPr>
            <w:tcW w:w="9062" w:type="dxa"/>
            <w:shd w:val="clear" w:color="auto" w:fill="C6D9F1" w:themeFill="text2" w:themeFillTint="33"/>
          </w:tcPr>
          <w:p w:rsidR="003B53B8" w:rsidRPr="002F0F2B" w:rsidRDefault="003B53B8" w:rsidP="00CD65D9">
            <w:pPr>
              <w:spacing w:before="120" w:after="120"/>
              <w:jc w:val="both"/>
            </w:pPr>
            <w:r w:rsidRPr="002F0F2B">
              <w:t>Dopad na GIS:</w:t>
            </w:r>
          </w:p>
          <w:p w:rsidR="003B53B8" w:rsidRDefault="003B53B8" w:rsidP="00CD65D9">
            <w:pPr>
              <w:spacing w:before="120" w:after="120"/>
              <w:jc w:val="both"/>
            </w:pPr>
            <w:r w:rsidRPr="002F0F2B">
              <w:t xml:space="preserve">Plán pro nakládání s těžebním odpadem obsahuje </w:t>
            </w:r>
            <w:r>
              <w:t xml:space="preserve">grafické </w:t>
            </w:r>
            <w:proofErr w:type="gramStart"/>
            <w:r>
              <w:t>znázornění</w:t>
            </w:r>
            <w:proofErr w:type="gramEnd"/>
            <w:r>
              <w:t xml:space="preserve"> resp. lokalizaci a vizualizaci prostřednictvím mapy. Jedná se o evidenci, která by měla být primárně integrována s elektronickou spisovou službou a DMS. Její výstupy jsou směřovány na dotčené OVM, Evropskou komisi a Portál veřejné správy.</w:t>
            </w:r>
          </w:p>
        </w:tc>
      </w:tr>
    </w:tbl>
    <w:p w:rsidR="003B53B8" w:rsidRPr="00E9023C" w:rsidRDefault="003B53B8" w:rsidP="003B53B8">
      <w:pPr>
        <w:pStyle w:val="2Nadpis"/>
        <w:ind w:left="432"/>
      </w:pPr>
      <w:bookmarkStart w:id="17" w:name="_Toc496454832"/>
      <w:r w:rsidRPr="00E9023C">
        <w:t>Podpora regionálního rozvoje</w:t>
      </w:r>
      <w:bookmarkEnd w:id="17"/>
    </w:p>
    <w:p w:rsidR="003B53B8" w:rsidRPr="002F0F2B" w:rsidRDefault="003B53B8" w:rsidP="003B53B8">
      <w:pPr>
        <w:spacing w:before="120" w:after="120" w:line="240" w:lineRule="auto"/>
        <w:jc w:val="both"/>
      </w:pPr>
      <w:r>
        <w:t xml:space="preserve">Ústřední správní úřady spolupracují s Ministerstvem </w:t>
      </w:r>
      <w:r w:rsidRPr="00E9023C">
        <w:t xml:space="preserve">pro místní rozvoj </w:t>
      </w:r>
      <w:r>
        <w:t>při přípravě Strategie regionálního rozvoje a zabezpečují naplňování opatření obsažených ve Strategii regionálního rozvoje, zároveň na žádost kraje spolupracují při přípravě strategie rozvoje územního obvodu kraje</w:t>
      </w:r>
      <w:r w:rsidRPr="002F0F2B">
        <w:t>. Rozhodnutí o umístění staveb a zařízení v chráněném ložiskovém území, které nesouvisí s dobýváním, může vydat příslušný orgán podle zvláštních právních předpisů jen na základě závazného stanoviska orgánu kraje v přenesené působnosti, vydaného po projednání s obvodním báňským úřadem, který navrhne podmínky pro umístění, popřípadě provedení stavby nebo zařízení (§ 19 odst. 1 horního zákona).</w:t>
      </w:r>
    </w:p>
    <w:tbl>
      <w:tblPr>
        <w:tblStyle w:val="Mkatabulky"/>
        <w:tblW w:w="0" w:type="auto"/>
        <w:tblLook w:val="04A0" w:firstRow="1" w:lastRow="0" w:firstColumn="1" w:lastColumn="0" w:noHBand="0" w:noVBand="1"/>
      </w:tblPr>
      <w:tblGrid>
        <w:gridCol w:w="9062"/>
      </w:tblGrid>
      <w:tr w:rsidR="003B53B8" w:rsidTr="00CD65D9">
        <w:tc>
          <w:tcPr>
            <w:tcW w:w="9062" w:type="dxa"/>
            <w:shd w:val="clear" w:color="auto" w:fill="C6D9F1" w:themeFill="text2" w:themeFillTint="33"/>
          </w:tcPr>
          <w:p w:rsidR="003B53B8" w:rsidRPr="002F0F2B" w:rsidRDefault="003B53B8" w:rsidP="00CD65D9">
            <w:pPr>
              <w:spacing w:before="120" w:after="120"/>
              <w:jc w:val="both"/>
            </w:pPr>
            <w:r>
              <w:t xml:space="preserve">Dopad </w:t>
            </w:r>
            <w:r w:rsidRPr="002F0F2B">
              <w:t>na GIS:</w:t>
            </w:r>
          </w:p>
          <w:p w:rsidR="003B53B8" w:rsidRPr="002F0F2B" w:rsidRDefault="003B53B8" w:rsidP="00CD65D9">
            <w:pPr>
              <w:spacing w:before="120" w:after="120"/>
              <w:jc w:val="both"/>
            </w:pPr>
            <w:r w:rsidRPr="002F0F2B">
              <w:t xml:space="preserve">Český báňský úřad uplatňuje stanoviska k politice územního rozvoje a k zásadám územního rozvoje z hlediska ochrany a využití nerostného bohatství. Obvodní báňské úřady uplatňují stanoviska k územním plánům a k regulačním plánům z hlediska ochrany a využití nerostného bohatství (§ 15 odst. 2 horního zákona). </w:t>
            </w:r>
          </w:p>
          <w:p w:rsidR="003B53B8" w:rsidRPr="002F0F2B" w:rsidRDefault="003B53B8" w:rsidP="00CD65D9">
            <w:pPr>
              <w:spacing w:before="120" w:after="120"/>
              <w:jc w:val="both"/>
            </w:pPr>
            <w:r w:rsidRPr="002F0F2B">
              <w:t>SBS poskytuje podklady pro zpracování Strategie regionálního rozvoje a Strategie rozvoje územního obvodu kraje v oblasti své působnosti. Data je možné předávat v digitální podobě jako výstup z GIS ve formě dávkových souborů nebo webových služeb.</w:t>
            </w:r>
          </w:p>
          <w:p w:rsidR="003B53B8" w:rsidRPr="002F0F2B" w:rsidRDefault="003B53B8" w:rsidP="00CD65D9">
            <w:pPr>
              <w:spacing w:before="120" w:after="120"/>
              <w:jc w:val="both"/>
            </w:pPr>
            <w:r w:rsidRPr="002F0F2B">
              <w:t xml:space="preserve">Obvodní báňské úřady vydávají stanovisko k umístění stavby v CHLÚ. </w:t>
            </w:r>
          </w:p>
          <w:p w:rsidR="003B53B8" w:rsidRDefault="003B53B8" w:rsidP="00CD65D9">
            <w:pPr>
              <w:spacing w:before="120" w:after="120"/>
              <w:jc w:val="both"/>
            </w:pPr>
            <w:r w:rsidRPr="002F0F2B">
              <w:lastRenderedPageBreak/>
              <w:t>Pro podporu výkonu agendy je vhodné disponovat podklady o území, zejména informace z katastru nemovitostí, územně analytických podkladů a územně plánovací dokumentaci. K tomu lze využít nástroje GIS a datové sady poskytovatelů typu ČÚZK a obce a kraje, které tyto datové sady nabízejí i ve formě služeb (</w:t>
            </w:r>
            <w:proofErr w:type="spellStart"/>
            <w:r w:rsidRPr="002F0F2B">
              <w:t>geoportály</w:t>
            </w:r>
            <w:proofErr w:type="spellEnd"/>
            <w:r w:rsidRPr="002F0F2B">
              <w:t>).</w:t>
            </w:r>
          </w:p>
        </w:tc>
      </w:tr>
    </w:tbl>
    <w:p w:rsidR="003B53B8" w:rsidRDefault="003B53B8" w:rsidP="003B53B8">
      <w:pPr>
        <w:pStyle w:val="2Nadpis"/>
        <w:ind w:left="432"/>
      </w:pPr>
      <w:bookmarkStart w:id="18" w:name="_Toc496454833"/>
      <w:r>
        <w:lastRenderedPageBreak/>
        <w:t>Územní plánování a stavební řád</w:t>
      </w:r>
      <w:bookmarkEnd w:id="18"/>
    </w:p>
    <w:p w:rsidR="003B53B8" w:rsidRDefault="003B53B8" w:rsidP="003B53B8">
      <w:pPr>
        <w:spacing w:before="120" w:after="120" w:line="240" w:lineRule="auto"/>
        <w:jc w:val="both"/>
      </w:pPr>
      <w:r w:rsidRPr="005E34F2">
        <w:t>Působnost stavebních úřadů v dobývacích prostorech vykonávají obvodní báňské úřady, jde-li o stavby, které mají sloužit otvírce, přípravě a dobývání výhradních ložisek, jakož i úpravě a zušlechťování nerostů prováděných v souvislosti s jejich dobýváním, včetně staveb úložných míst pro těžební odpad, a skladů výbušnin.</w:t>
      </w:r>
    </w:p>
    <w:p w:rsidR="003B53B8" w:rsidRDefault="003B53B8" w:rsidP="003B53B8">
      <w:pPr>
        <w:spacing w:before="120" w:after="120" w:line="240" w:lineRule="auto"/>
        <w:jc w:val="both"/>
      </w:pPr>
      <w:r>
        <w:t xml:space="preserve">Dále je dle zákona č. 183/2006 Sb., o územním plánování a stavebním řádu (stavební zákon) a Vyhlášky č. </w:t>
      </w:r>
      <w:r w:rsidRPr="00FB5B25">
        <w:t>500/2006 Sb. o územně analytických podkladech, územně plánovací dokumentaci a o způsobu evidence územně plánovací činnosti</w:t>
      </w:r>
      <w:r>
        <w:t xml:space="preserve"> SBS povinným poskytovatelem údajů o území (jev </w:t>
      </w:r>
      <w:r w:rsidRPr="004D6996">
        <w:t>57.</w:t>
      </w:r>
      <w:r>
        <w:t xml:space="preserve"> </w:t>
      </w:r>
      <w:r w:rsidRPr="004D6996">
        <w:t>dobývací prostor</w:t>
      </w:r>
      <w:r>
        <w:t xml:space="preserve">) pro zpracování územně analytických podkladů obce </w:t>
      </w:r>
      <w:r w:rsidRPr="002F0F2B">
        <w:t xml:space="preserve">s rozšířenou působností. </w:t>
      </w:r>
      <w:r w:rsidRPr="004D6996">
        <w:t xml:space="preserve">Údaje o území poskytuje pořizovateli především v digitální formě bezodkladně po jejich vzniku nebo po jejich zjištění, přitom zodpovídá za jejich správnost, úplnost a aktuálnost. </w:t>
      </w:r>
    </w:p>
    <w:p w:rsidR="003B53B8" w:rsidRDefault="003B53B8" w:rsidP="003B53B8">
      <w:pPr>
        <w:spacing w:before="120" w:after="120" w:line="240" w:lineRule="auto"/>
        <w:jc w:val="both"/>
      </w:pPr>
      <w:r w:rsidRPr="004D6996">
        <w:t>Pořizovatel průběžně aktualizuje územně analytické podklady na základě nových údajů o území a průzkumu území a každé 2 roky pořídí jejich úplnou aktualizaci.</w:t>
      </w:r>
    </w:p>
    <w:p w:rsidR="003B53B8" w:rsidRDefault="003B53B8" w:rsidP="003B53B8">
      <w:pPr>
        <w:spacing w:before="120" w:after="120" w:line="240" w:lineRule="auto"/>
        <w:jc w:val="both"/>
      </w:pPr>
      <w:r w:rsidRPr="00FB5B25">
        <w:t xml:space="preserve">Poskytovatel údajů, který nesplní </w:t>
      </w:r>
      <w:r>
        <w:t xml:space="preserve">svou výše uvedenou </w:t>
      </w:r>
      <w:r w:rsidRPr="00FB5B25">
        <w:t>povinnost</w:t>
      </w:r>
      <w:r>
        <w:t>,</w:t>
      </w:r>
      <w:r w:rsidRPr="00FB5B25">
        <w:t xml:space="preserve"> nebo prokáže-li se, že poskytovatel údajů neupozornil na nesprávnost údajů o území jím poskytnutých, je povinen uhradit z toho vyplývající náklady na aktualizaci a změny územně plánovací dokumentace a na aktualizaci územně analytických podkladů.</w:t>
      </w:r>
    </w:p>
    <w:tbl>
      <w:tblPr>
        <w:tblStyle w:val="Mkatabulky"/>
        <w:tblW w:w="0" w:type="auto"/>
        <w:tblLook w:val="04A0" w:firstRow="1" w:lastRow="0" w:firstColumn="1" w:lastColumn="0" w:noHBand="0" w:noVBand="1"/>
      </w:tblPr>
      <w:tblGrid>
        <w:gridCol w:w="9062"/>
      </w:tblGrid>
      <w:tr w:rsidR="003B53B8" w:rsidTr="00CD65D9">
        <w:tc>
          <w:tcPr>
            <w:tcW w:w="9062" w:type="dxa"/>
            <w:shd w:val="clear" w:color="auto" w:fill="C6D9F1" w:themeFill="text2" w:themeFillTint="33"/>
          </w:tcPr>
          <w:p w:rsidR="003B53B8" w:rsidRDefault="003B53B8" w:rsidP="00CD65D9">
            <w:pPr>
              <w:spacing w:before="120" w:after="120"/>
              <w:jc w:val="both"/>
            </w:pPr>
            <w:r>
              <w:t>Dopad na GIS:</w:t>
            </w:r>
          </w:p>
          <w:p w:rsidR="003B53B8" w:rsidRDefault="003B53B8" w:rsidP="00CD65D9">
            <w:pPr>
              <w:spacing w:before="120" w:after="120"/>
              <w:jc w:val="both"/>
            </w:pPr>
            <w:r>
              <w:t xml:space="preserve">Pro podporu výkonu agendy </w:t>
            </w:r>
            <w:r w:rsidRPr="002F0F2B">
              <w:t xml:space="preserve">jiného stavebního </w:t>
            </w:r>
            <w:r>
              <w:t>úřadu je vhodné disponovat podklady o území, zejména informace z katastru nemovitostí a územně analytických podkladů a územně plánovací dokumentaci. K tomu lze využít nástroje GIS a datové sady poskytovatelů typu ČÚZK a obce a kraje, které tyto datové sady nabízejí i ve formě služeb (</w:t>
            </w:r>
            <w:proofErr w:type="spellStart"/>
            <w:r>
              <w:t>geoportály</w:t>
            </w:r>
            <w:proofErr w:type="spellEnd"/>
            <w:r>
              <w:t>).</w:t>
            </w:r>
          </w:p>
        </w:tc>
      </w:tr>
    </w:tbl>
    <w:p w:rsidR="003B53B8" w:rsidRDefault="003B53B8" w:rsidP="003B53B8">
      <w:pPr>
        <w:pStyle w:val="2Nadpis"/>
        <w:ind w:left="432"/>
      </w:pPr>
      <w:bookmarkStart w:id="19" w:name="_Toc496454834"/>
      <w:r>
        <w:t>Archivnictví a spisová služba</w:t>
      </w:r>
      <w:bookmarkEnd w:id="19"/>
    </w:p>
    <w:p w:rsidR="003B53B8" w:rsidRPr="009F5F57" w:rsidRDefault="003B53B8" w:rsidP="003B53B8">
      <w:pPr>
        <w:spacing w:before="120" w:after="120" w:line="240" w:lineRule="auto"/>
        <w:jc w:val="both"/>
      </w:pPr>
      <w:r w:rsidRPr="009F5F57">
        <w:t xml:space="preserve">Legislativní rámec tvoří zejména zákon č. 499/2004 Sb., o archivnictví a spisové službě, ve znění pozdějších předpisů, vyhláška č. 259/2012 Sb., o podrobnostech výkonu spisové služby, a Národní standard specifikovaný předpisem vedeným pod č. j. MV-74291-3/AS-2012 publikovaným ve Věstníku MV č. 64/2012. Legislativa pod pojmem dokument vnímá jakoukoli písemnou, obrazovou, zvukovou nebo jinak zaznamenanou informaci v analogové nebo digitální podobě, která byla orgánem veřejné moci vytvořena nebo mu byla doručena nebo jinak předána. </w:t>
      </w:r>
    </w:p>
    <w:p w:rsidR="003B53B8" w:rsidRPr="009F5F57" w:rsidRDefault="003B53B8" w:rsidP="003B53B8">
      <w:pPr>
        <w:spacing w:before="120" w:after="120" w:line="240" w:lineRule="auto"/>
        <w:jc w:val="both"/>
      </w:pPr>
      <w:r w:rsidRPr="009F5F57">
        <w:t>Přestože se na prostorové informace zpravidla nedíváme optikou „dokumentů“, vyznačují se přesně vlastnostmi, které dokument charakterizují. Splňují vlastnosti:</w:t>
      </w:r>
    </w:p>
    <w:p w:rsidR="003B53B8" w:rsidRPr="009F5F57" w:rsidRDefault="003B53B8" w:rsidP="003B53B8">
      <w:pPr>
        <w:pStyle w:val="Odstavecseseznamem"/>
        <w:numPr>
          <w:ilvl w:val="0"/>
          <w:numId w:val="20"/>
        </w:numPr>
        <w:spacing w:before="120" w:after="120" w:line="240" w:lineRule="auto"/>
        <w:ind w:left="714" w:hanging="357"/>
        <w:contextualSpacing w:val="0"/>
        <w:jc w:val="both"/>
      </w:pPr>
      <w:r w:rsidRPr="009F5F57">
        <w:t>je zřejmé, kdo je jejich původcem (kdo je vytvořil, případně předal),</w:t>
      </w:r>
    </w:p>
    <w:p w:rsidR="003B53B8" w:rsidRPr="009F5F57" w:rsidRDefault="003B53B8" w:rsidP="003B53B8">
      <w:pPr>
        <w:pStyle w:val="Odstavecseseznamem"/>
        <w:numPr>
          <w:ilvl w:val="0"/>
          <w:numId w:val="20"/>
        </w:numPr>
        <w:spacing w:before="120" w:after="120" w:line="240" w:lineRule="auto"/>
        <w:ind w:left="714" w:hanging="357"/>
        <w:contextualSpacing w:val="0"/>
        <w:jc w:val="both"/>
      </w:pPr>
      <w:r w:rsidRPr="009F5F57">
        <w:t>jsou jednoznačně identifikovatelné,</w:t>
      </w:r>
    </w:p>
    <w:p w:rsidR="003B53B8" w:rsidRPr="009F5F57" w:rsidRDefault="003B53B8" w:rsidP="003B53B8">
      <w:pPr>
        <w:pStyle w:val="Odstavecseseznamem"/>
        <w:numPr>
          <w:ilvl w:val="0"/>
          <w:numId w:val="20"/>
        </w:numPr>
        <w:spacing w:before="120" w:after="120" w:line="240" w:lineRule="auto"/>
        <w:ind w:left="714" w:hanging="357"/>
        <w:contextualSpacing w:val="0"/>
        <w:jc w:val="both"/>
      </w:pPr>
      <w:r w:rsidRPr="009F5F57">
        <w:t>jsou v čase a obsahu neměnné (k datu schválení),</w:t>
      </w:r>
    </w:p>
    <w:p w:rsidR="003B53B8" w:rsidRPr="009F5F57" w:rsidRDefault="003B53B8" w:rsidP="003B53B8">
      <w:pPr>
        <w:pStyle w:val="Odstavecseseznamem"/>
        <w:numPr>
          <w:ilvl w:val="0"/>
          <w:numId w:val="20"/>
        </w:numPr>
        <w:spacing w:before="120" w:after="120" w:line="240" w:lineRule="auto"/>
        <w:ind w:left="714" w:hanging="357"/>
        <w:contextualSpacing w:val="0"/>
        <w:jc w:val="both"/>
      </w:pPr>
      <w:r w:rsidRPr="009F5F57">
        <w:t>jsou interpretovatelné,</w:t>
      </w:r>
    </w:p>
    <w:p w:rsidR="003B53B8" w:rsidRPr="009F5F57" w:rsidRDefault="003B53B8" w:rsidP="003B53B8">
      <w:pPr>
        <w:pStyle w:val="Odstavecseseznamem"/>
        <w:numPr>
          <w:ilvl w:val="0"/>
          <w:numId w:val="20"/>
        </w:numPr>
        <w:spacing w:before="120" w:after="120" w:line="240" w:lineRule="auto"/>
        <w:ind w:left="714" w:hanging="357"/>
        <w:contextualSpacing w:val="0"/>
        <w:jc w:val="both"/>
      </w:pPr>
      <w:r w:rsidRPr="009F5F57">
        <w:t>jsou nezávislé na konkrétním technologickém řešení,</w:t>
      </w:r>
    </w:p>
    <w:p w:rsidR="003B53B8" w:rsidRPr="009F5F57" w:rsidRDefault="003B53B8" w:rsidP="003B53B8">
      <w:pPr>
        <w:pStyle w:val="Odstavecseseznamem"/>
        <w:numPr>
          <w:ilvl w:val="0"/>
          <w:numId w:val="20"/>
        </w:numPr>
        <w:spacing w:before="120" w:after="120" w:line="240" w:lineRule="auto"/>
        <w:ind w:left="714" w:hanging="357"/>
        <w:contextualSpacing w:val="0"/>
        <w:jc w:val="both"/>
      </w:pPr>
      <w:r w:rsidRPr="009F5F57">
        <w:t>jsou právně relevantní.</w:t>
      </w:r>
    </w:p>
    <w:p w:rsidR="003B53B8" w:rsidRDefault="003B53B8" w:rsidP="003B53B8">
      <w:pPr>
        <w:spacing w:before="120" w:after="120" w:line="240" w:lineRule="auto"/>
        <w:jc w:val="both"/>
      </w:pPr>
      <w:r w:rsidRPr="009F5F57">
        <w:lastRenderedPageBreak/>
        <w:t>Typickým představitel</w:t>
      </w:r>
      <w:r>
        <w:t>em je tedy i dobývací prostor.</w:t>
      </w:r>
    </w:p>
    <w:tbl>
      <w:tblPr>
        <w:tblStyle w:val="Mkatabulky"/>
        <w:tblW w:w="0" w:type="auto"/>
        <w:tblLook w:val="04A0" w:firstRow="1" w:lastRow="0" w:firstColumn="1" w:lastColumn="0" w:noHBand="0" w:noVBand="1"/>
      </w:tblPr>
      <w:tblGrid>
        <w:gridCol w:w="9062"/>
      </w:tblGrid>
      <w:tr w:rsidR="003B53B8" w:rsidTr="00CD65D9">
        <w:tc>
          <w:tcPr>
            <w:tcW w:w="9062" w:type="dxa"/>
            <w:shd w:val="clear" w:color="auto" w:fill="C6D9F1" w:themeFill="text2" w:themeFillTint="33"/>
          </w:tcPr>
          <w:p w:rsidR="003B53B8" w:rsidRDefault="003B53B8" w:rsidP="00CD65D9">
            <w:pPr>
              <w:spacing w:before="120" w:after="120"/>
              <w:jc w:val="both"/>
            </w:pPr>
            <w:r>
              <w:t>Dopad na GIS:</w:t>
            </w:r>
          </w:p>
          <w:p w:rsidR="003B53B8" w:rsidRDefault="003B53B8" w:rsidP="00CD65D9">
            <w:pPr>
              <w:spacing w:before="120" w:after="120"/>
              <w:jc w:val="both"/>
            </w:pPr>
            <w:r>
              <w:t>Je potřeba se na dobývací prostor dívat jako na dokument a jako s takovým s ním pracovat, tzn. s respektováním všech povinností vyplývajících ze zákona o archivnictví a spisové službě a prováděcích předpisech. Optimální je v tomto případě integrace GIS s elektronickou spisovou službou.</w:t>
            </w:r>
          </w:p>
        </w:tc>
      </w:tr>
    </w:tbl>
    <w:p w:rsidR="003B53B8" w:rsidRDefault="003B53B8" w:rsidP="003B53B8">
      <w:pPr>
        <w:pStyle w:val="2Nadpis"/>
        <w:ind w:left="432"/>
      </w:pPr>
      <w:bookmarkStart w:id="20" w:name="_Toc496454835"/>
      <w:r>
        <w:t>Poskytování informací o životním prostředí</w:t>
      </w:r>
      <w:bookmarkEnd w:id="20"/>
    </w:p>
    <w:p w:rsidR="003B53B8" w:rsidRDefault="003B53B8" w:rsidP="003B53B8">
      <w:pPr>
        <w:spacing w:before="120" w:after="120" w:line="240" w:lineRule="auto"/>
        <w:jc w:val="both"/>
      </w:pPr>
      <w:r w:rsidRPr="0087218D">
        <w:t>Směrnice Evropského parlamentu a Rady 2007/2/ES ze dne 14. března 2007 o zřízení Infrastruktury pro prostorové informace v E</w:t>
      </w:r>
      <w:r>
        <w:t xml:space="preserve">vropském společenství (INSPIRE) byla do českého práva transponovaná </w:t>
      </w:r>
      <w:r w:rsidRPr="00C7162D">
        <w:t xml:space="preserve">novelou zákona </w:t>
      </w:r>
      <w:r>
        <w:t xml:space="preserve">č. </w:t>
      </w:r>
      <w:r w:rsidRPr="00C7162D">
        <w:t>123/1998 Sb., o právu na informace o životním prostředí, která vyšla jako zákon č.</w:t>
      </w:r>
      <w:r>
        <w:t> </w:t>
      </w:r>
      <w:r w:rsidRPr="00C7162D">
        <w:t>380/2009</w:t>
      </w:r>
      <w:r>
        <w:t xml:space="preserve"> Sb. Zavádí pro povinné poskytovatele povinnost zpřístupňovat prostorová data a metadata v rozsahu příloh směrnice na Národním </w:t>
      </w:r>
      <w:proofErr w:type="spellStart"/>
      <w:r>
        <w:t>geoportálu</w:t>
      </w:r>
      <w:proofErr w:type="spellEnd"/>
      <w:r>
        <w:t xml:space="preserve"> INSPIRE.</w:t>
      </w:r>
    </w:p>
    <w:p w:rsidR="003B53B8" w:rsidRDefault="003B53B8" w:rsidP="003B53B8">
      <w:pPr>
        <w:spacing w:before="120" w:after="120" w:line="240" w:lineRule="auto"/>
        <w:jc w:val="both"/>
      </w:pPr>
      <w:r>
        <w:t>Naplnění povinností týkající se dobývacích prostor je vázáno na termín říjen 2020, kdy je potřeba mít v souladu s nařízením (ES):</w:t>
      </w:r>
    </w:p>
    <w:p w:rsidR="003B53B8" w:rsidRDefault="003B53B8" w:rsidP="003B53B8">
      <w:pPr>
        <w:pStyle w:val="Odstavecseseznamem"/>
        <w:numPr>
          <w:ilvl w:val="0"/>
          <w:numId w:val="20"/>
        </w:numPr>
        <w:spacing w:before="120" w:after="120" w:line="240" w:lineRule="auto"/>
        <w:ind w:left="714" w:hanging="357"/>
        <w:contextualSpacing w:val="0"/>
        <w:jc w:val="both"/>
      </w:pPr>
      <w:r>
        <w:t>č. 1253/2013 používané a průběžně aktualizované datové sady (požaduje se publikovat prostorová data ve formátu GML dle datových specifikací);</w:t>
      </w:r>
    </w:p>
    <w:p w:rsidR="003B53B8" w:rsidRDefault="003B53B8" w:rsidP="003B53B8">
      <w:pPr>
        <w:pStyle w:val="Odstavecseseznamem"/>
        <w:numPr>
          <w:ilvl w:val="0"/>
          <w:numId w:val="20"/>
        </w:numPr>
        <w:spacing w:before="120" w:after="120" w:line="240" w:lineRule="auto"/>
        <w:ind w:left="714" w:hanging="357"/>
        <w:contextualSpacing w:val="0"/>
        <w:jc w:val="both"/>
      </w:pPr>
      <w:r>
        <w:t>č. 1089/2010 interoperabilní a harmonizované služby prostorových dat; mít v souladu s novelizovaným nařízením (ES) č. 976/2009 služby umožňující spuštění služeb založených na prostorových datech (požaduje zpřístupnit informace o kvalitě služeb a doplnit ke službám další operace zajišťující interoperabilitu).</w:t>
      </w:r>
    </w:p>
    <w:tbl>
      <w:tblPr>
        <w:tblStyle w:val="Mkatabulky"/>
        <w:tblW w:w="0" w:type="auto"/>
        <w:tblLook w:val="04A0" w:firstRow="1" w:lastRow="0" w:firstColumn="1" w:lastColumn="0" w:noHBand="0" w:noVBand="1"/>
      </w:tblPr>
      <w:tblGrid>
        <w:gridCol w:w="9062"/>
      </w:tblGrid>
      <w:tr w:rsidR="003B53B8" w:rsidTr="00CD65D9">
        <w:tc>
          <w:tcPr>
            <w:tcW w:w="9062" w:type="dxa"/>
            <w:shd w:val="clear" w:color="auto" w:fill="C6D9F1" w:themeFill="text2" w:themeFillTint="33"/>
          </w:tcPr>
          <w:p w:rsidR="003B53B8" w:rsidRDefault="003B53B8" w:rsidP="00CD65D9">
            <w:pPr>
              <w:spacing w:before="120" w:after="120"/>
              <w:jc w:val="both"/>
            </w:pPr>
            <w:r>
              <w:t>Dopad na GIS:</w:t>
            </w:r>
          </w:p>
          <w:p w:rsidR="003B53B8" w:rsidRDefault="003B53B8" w:rsidP="00CD65D9">
            <w:pPr>
              <w:spacing w:before="120" w:after="120"/>
              <w:jc w:val="both"/>
            </w:pPr>
            <w:r>
              <w:t>K dobývacím prostorům, které spadají do gesce SBS, je nutné v souladu se směrnicí INSPIRE vést metadata, harmonizovat prostorová data a zpřístupnit služby pro sdílení. To znamená vytvořit systém obsahující mj. nástroj pro tvorbu a aktualizaci metadat, jejich zpřístupnění, vytvořit prohlížecí a stahovací službu.</w:t>
            </w:r>
          </w:p>
        </w:tc>
      </w:tr>
    </w:tbl>
    <w:p w:rsidR="003B53B8" w:rsidRPr="00AA4FB9" w:rsidRDefault="003B53B8" w:rsidP="003B53B8">
      <w:pPr>
        <w:pStyle w:val="2Nadpis"/>
        <w:ind w:left="432"/>
      </w:pPr>
      <w:bookmarkStart w:id="21" w:name="_Toc496454836"/>
      <w:r w:rsidRPr="00AA4FB9">
        <w:t>Informační systémy veřejné správy</w:t>
      </w:r>
      <w:bookmarkEnd w:id="21"/>
    </w:p>
    <w:p w:rsidR="003B53B8" w:rsidRDefault="003B53B8" w:rsidP="003B53B8">
      <w:pPr>
        <w:spacing w:before="120" w:after="120" w:line="240" w:lineRule="auto"/>
        <w:jc w:val="both"/>
      </w:pPr>
      <w:r>
        <w:t>Z</w:t>
      </w:r>
      <w:r w:rsidRPr="00E9023C">
        <w:t xml:space="preserve">ákon </w:t>
      </w:r>
      <w:r>
        <w:t xml:space="preserve">č. 365/2000 Sb., </w:t>
      </w:r>
      <w:r w:rsidRPr="00E9023C">
        <w:t>o informačních systémech veřejné správy a o změně některých dalších zákonů</w:t>
      </w:r>
      <w:r>
        <w:t xml:space="preserve">, </w:t>
      </w:r>
      <w:r w:rsidRPr="00E9023C">
        <w:t>stanoví práva a povinnosti, které souvisejí s vytvářením, správou, provozem, užíváním a rozvojem info</w:t>
      </w:r>
      <w:r>
        <w:t>rmačních systémů veřejné správy (ISVS).</w:t>
      </w:r>
    </w:p>
    <w:p w:rsidR="003B53B8" w:rsidRDefault="003B53B8" w:rsidP="003B53B8">
      <w:pPr>
        <w:spacing w:before="120" w:after="120" w:line="240" w:lineRule="auto"/>
      </w:pPr>
      <w:r>
        <w:t>OVM</w:t>
      </w:r>
      <w:r w:rsidRPr="00632529">
        <w:t xml:space="preserve"> jsou v rámci </w:t>
      </w:r>
      <w:r>
        <w:t>ISVS</w:t>
      </w:r>
      <w:r w:rsidRPr="00632529">
        <w:t xml:space="preserve"> </w:t>
      </w:r>
      <w:r>
        <w:t xml:space="preserve">mj. </w:t>
      </w:r>
      <w:r w:rsidRPr="00632529">
        <w:t>povinny</w:t>
      </w:r>
      <w:r>
        <w:t>:</w:t>
      </w:r>
    </w:p>
    <w:p w:rsidR="003B53B8" w:rsidRDefault="003B53B8" w:rsidP="003B53B8">
      <w:pPr>
        <w:pStyle w:val="Odstavecseseznamem"/>
        <w:numPr>
          <w:ilvl w:val="0"/>
          <w:numId w:val="20"/>
        </w:numPr>
        <w:spacing w:before="120" w:after="120" w:line="240" w:lineRule="auto"/>
        <w:ind w:left="714" w:hanging="357"/>
        <w:contextualSpacing w:val="0"/>
        <w:jc w:val="both"/>
      </w:pPr>
      <w:r>
        <w:t>předložit Ministerstvu vnitra (MV) k vyjádření projekty ISVS určené k výkonu státní správy s předpokládanou hodnotou přesahující částku 6.000.000 Kč bez daně z přidané hodnoty za kalendářní rok nebo částku 30.000.000 Kč bez daně z přidané hodnoty vynaložených za 5 let;</w:t>
      </w:r>
    </w:p>
    <w:p w:rsidR="003B53B8" w:rsidRDefault="003B53B8" w:rsidP="003B53B8">
      <w:pPr>
        <w:pStyle w:val="Odstavecseseznamem"/>
        <w:numPr>
          <w:ilvl w:val="0"/>
          <w:numId w:val="20"/>
        </w:numPr>
        <w:spacing w:before="120" w:after="120" w:line="240" w:lineRule="auto"/>
        <w:ind w:left="714" w:hanging="357"/>
        <w:contextualSpacing w:val="0"/>
        <w:jc w:val="both"/>
      </w:pPr>
      <w:r>
        <w:t>uveřejňovat číselníky, pokud jsou správci těchto číselníků a není zákonem stanoveno jinak, a to i způsobem umožňujícím dálkový přístup a předávat MV údaje do informačního systému o datových prvcích v elektronické podobě, ve formě a s technickými náležitostmi stanovenými prováděcím právním předpisem;</w:t>
      </w:r>
    </w:p>
    <w:p w:rsidR="003B53B8" w:rsidRDefault="003B53B8" w:rsidP="003B53B8">
      <w:pPr>
        <w:pStyle w:val="Odstavecseseznamem"/>
        <w:numPr>
          <w:ilvl w:val="0"/>
          <w:numId w:val="20"/>
        </w:numPr>
        <w:spacing w:before="120" w:after="120" w:line="240" w:lineRule="auto"/>
        <w:ind w:left="714" w:hanging="357"/>
        <w:contextualSpacing w:val="0"/>
        <w:jc w:val="both"/>
      </w:pPr>
      <w:r>
        <w:t>zajistit, aby vazby jimi spravovaného ISVS na ISVS jiného správce byly uskutečňovány prostřednictvím referenčního rozhraní s využitím datových prvků vyhlášených MV a vedených v informačním systému o datových prvcích;</w:t>
      </w:r>
    </w:p>
    <w:p w:rsidR="003B53B8" w:rsidRDefault="003B53B8" w:rsidP="003B53B8">
      <w:pPr>
        <w:pStyle w:val="Odstavecseseznamem"/>
        <w:numPr>
          <w:ilvl w:val="0"/>
          <w:numId w:val="20"/>
        </w:numPr>
        <w:spacing w:before="120" w:after="120" w:line="240" w:lineRule="auto"/>
        <w:ind w:left="714" w:hanging="357"/>
        <w:contextualSpacing w:val="0"/>
        <w:jc w:val="both"/>
      </w:pPr>
      <w:r>
        <w:lastRenderedPageBreak/>
        <w:t>zpřístupňovat MV v elektronické podobě, ve formě a s technickými náležitostmi stanovenými prováděcím právním předpisem, bez zbytečného odkladu informace o jimi spravovaném ISVS a jím poskytovaných službách a používaných datových prvcích.</w:t>
      </w:r>
    </w:p>
    <w:p w:rsidR="003B53B8" w:rsidRPr="00632529" w:rsidRDefault="003B53B8" w:rsidP="003B53B8">
      <w:pPr>
        <w:spacing w:before="120" w:after="120" w:line="240" w:lineRule="auto"/>
        <w:jc w:val="both"/>
      </w:pPr>
      <w:r>
        <w:t xml:space="preserve">Zároveň jsou OVM povinni </w:t>
      </w:r>
      <w:r w:rsidRPr="00632529">
        <w:t>vytv</w:t>
      </w:r>
      <w:r>
        <w:t xml:space="preserve">ořit </w:t>
      </w:r>
      <w:r w:rsidRPr="00632529">
        <w:t>informační koncepci</w:t>
      </w:r>
      <w:r>
        <w:t xml:space="preserve">, ve které </w:t>
      </w:r>
      <w:r w:rsidRPr="00632529">
        <w:t xml:space="preserve">stanoví své dlouhodobé cíle v oblasti řízení kvality a bezpečnosti spravovaných </w:t>
      </w:r>
      <w:r>
        <w:t xml:space="preserve">ISVS </w:t>
      </w:r>
      <w:r w:rsidRPr="00632529">
        <w:t xml:space="preserve">a vymezí obecné principy pořizování, vytváření, správy a provozování svých </w:t>
      </w:r>
      <w:r>
        <w:t>ISVS</w:t>
      </w:r>
      <w:r w:rsidRPr="00632529">
        <w:t xml:space="preserve">. </w:t>
      </w:r>
    </w:p>
    <w:p w:rsidR="003B53B8" w:rsidRPr="00632529" w:rsidRDefault="003B53B8" w:rsidP="003B53B8">
      <w:pPr>
        <w:spacing w:before="120" w:after="120" w:line="240" w:lineRule="auto"/>
        <w:jc w:val="both"/>
      </w:pPr>
      <w:r w:rsidRPr="00632529">
        <w:t xml:space="preserve">Na základě vydané informační koncepce </w:t>
      </w:r>
      <w:r>
        <w:t>OVM</w:t>
      </w:r>
      <w:r w:rsidRPr="00632529">
        <w:t xml:space="preserve"> vytvářejí a vydávají provozní dokumentaci.</w:t>
      </w:r>
    </w:p>
    <w:p w:rsidR="003B53B8" w:rsidRDefault="003B53B8" w:rsidP="003B53B8">
      <w:pPr>
        <w:spacing w:before="120" w:after="120" w:line="240" w:lineRule="auto"/>
        <w:jc w:val="both"/>
      </w:pPr>
      <w:r>
        <w:t>Dále si OVM s</w:t>
      </w:r>
      <w:r w:rsidRPr="00632529">
        <w:t xml:space="preserve">i zajistí atestaci dlouhodobého řízení informačních systémů veřejné správy s výjimkou </w:t>
      </w:r>
      <w:r>
        <w:t>provozních informačních systémů.</w:t>
      </w:r>
    </w:p>
    <w:tbl>
      <w:tblPr>
        <w:tblStyle w:val="Mkatabulky"/>
        <w:tblW w:w="0" w:type="auto"/>
        <w:tblLook w:val="04A0" w:firstRow="1" w:lastRow="0" w:firstColumn="1" w:lastColumn="0" w:noHBand="0" w:noVBand="1"/>
      </w:tblPr>
      <w:tblGrid>
        <w:gridCol w:w="9062"/>
      </w:tblGrid>
      <w:tr w:rsidR="003B53B8" w:rsidTr="00CD65D9">
        <w:tc>
          <w:tcPr>
            <w:tcW w:w="9062" w:type="dxa"/>
            <w:shd w:val="clear" w:color="auto" w:fill="C6D9F1" w:themeFill="text2" w:themeFillTint="33"/>
          </w:tcPr>
          <w:p w:rsidR="003B53B8" w:rsidRDefault="003B53B8" w:rsidP="00CD65D9">
            <w:pPr>
              <w:spacing w:before="120" w:after="120"/>
              <w:jc w:val="both"/>
            </w:pPr>
            <w:r>
              <w:t>Dopad na GIS:</w:t>
            </w:r>
          </w:p>
          <w:p w:rsidR="003B53B8" w:rsidRDefault="003B53B8" w:rsidP="00CD65D9">
            <w:pPr>
              <w:spacing w:before="120" w:after="120"/>
              <w:jc w:val="both"/>
            </w:pPr>
            <w:r>
              <w:t>GIS vzhledem k podpoře agend výše uvedených lze zařadit mezi ISVS, je tedy nutné minimálně zajistit výše uvedené povinnosti (informační koncepce, provozní dokumentace, atestace</w:t>
            </w:r>
            <w:r w:rsidRPr="00632529">
              <w:t xml:space="preserve"> dlouhodobého řízení</w:t>
            </w:r>
            <w:r>
              <w:t>).</w:t>
            </w:r>
          </w:p>
        </w:tc>
      </w:tr>
    </w:tbl>
    <w:p w:rsidR="003B53B8" w:rsidRDefault="003B53B8" w:rsidP="003B53B8">
      <w:pPr>
        <w:pStyle w:val="1Nadpis"/>
        <w:ind w:left="567" w:hanging="567"/>
      </w:pPr>
      <w:bookmarkStart w:id="22" w:name="_Toc496454837"/>
      <w:r>
        <w:t>Procesy správy a jejich potřeby (aktuální stav)</w:t>
      </w:r>
      <w:bookmarkEnd w:id="22"/>
    </w:p>
    <w:p w:rsidR="003B53B8" w:rsidRPr="002F0F2B" w:rsidRDefault="003B53B8" w:rsidP="003B53B8">
      <w:pPr>
        <w:spacing w:before="120" w:after="120" w:line="240" w:lineRule="auto"/>
        <w:jc w:val="both"/>
      </w:pPr>
      <w:r w:rsidRPr="002F0F2B">
        <w:t>Procesní analýza je zaměřena na analýzu životních fází dat a s nimi souvisejících služeb, od pořízení, přes správu, aktualizaci, užití a archivaci. Protože SBS je správcem zejména datové sady „dobývací prostor“, je analýza zaměřená na tuto datovou sadu a případné služby s ní související. Data o provozovaných hlavních důlních dílech, podzemních objektech a úložných místech těžebního odpadu budou řešena obdobně.</w:t>
      </w:r>
    </w:p>
    <w:p w:rsidR="003B53B8" w:rsidRPr="003A5B09" w:rsidRDefault="003B53B8" w:rsidP="003B53B8">
      <w:pPr>
        <w:pStyle w:val="Odstavecseseznamem"/>
        <w:keepNext/>
        <w:keepLines/>
        <w:numPr>
          <w:ilvl w:val="0"/>
          <w:numId w:val="22"/>
        </w:numPr>
        <w:spacing w:before="240" w:after="120"/>
        <w:contextualSpacing w:val="0"/>
        <w:outlineLvl w:val="0"/>
        <w:rPr>
          <w:rFonts w:eastAsiaTheme="majorEastAsia" w:cstheme="minorHAnsi"/>
          <w:b/>
          <w:vanish/>
          <w:color w:val="365F91" w:themeColor="accent1" w:themeShade="BF"/>
          <w:sz w:val="24"/>
          <w:szCs w:val="24"/>
        </w:rPr>
      </w:pPr>
    </w:p>
    <w:p w:rsidR="003B53B8" w:rsidRPr="003F2130" w:rsidRDefault="003B53B8" w:rsidP="003B53B8">
      <w:pPr>
        <w:pStyle w:val="2Nadpis"/>
        <w:ind w:left="432"/>
      </w:pPr>
      <w:bookmarkStart w:id="23" w:name="_Toc496454838"/>
      <w:r w:rsidRPr="003F2130">
        <w:t>Pořízení dat/vytvoření služby</w:t>
      </w:r>
      <w:bookmarkEnd w:id="23"/>
      <w:r w:rsidRPr="003F2130">
        <w:t xml:space="preserve"> </w:t>
      </w:r>
    </w:p>
    <w:p w:rsidR="003B53B8" w:rsidRDefault="003B53B8" w:rsidP="003B53B8">
      <w:pPr>
        <w:spacing w:before="120" w:after="120" w:line="240" w:lineRule="auto"/>
        <w:jc w:val="both"/>
      </w:pPr>
      <w:r w:rsidRPr="002D2815">
        <w:t xml:space="preserve">Vytvoření </w:t>
      </w:r>
      <w:r>
        <w:t xml:space="preserve">datové sady „dobývací prostor“ vychází z </w:t>
      </w:r>
      <w:r w:rsidRPr="00B24E9B">
        <w:t>rozhodnutí o stanovení dobývacího prostoru</w:t>
      </w:r>
      <w:r>
        <w:t xml:space="preserve">. V rámci tohoto rozhodnutí </w:t>
      </w:r>
      <w:r w:rsidRPr="00B24E9B">
        <w:t xml:space="preserve">se </w:t>
      </w:r>
      <w:r>
        <w:t xml:space="preserve">mj. </w:t>
      </w:r>
      <w:r w:rsidRPr="00B24E9B">
        <w:t>uved</w:t>
      </w:r>
      <w:r>
        <w:t xml:space="preserve">ou </w:t>
      </w:r>
      <w:r w:rsidRPr="00B24E9B">
        <w:t>souřadnice vrcholů a plošný obsah geometrického obrazce, plošný obsah jednotlivých katastrálních území či jejich částí, na kterých se dobývací prostor nalézá, popřípadě výško</w:t>
      </w:r>
      <w:r>
        <w:t>vé označení dobývacího prostoru. V rámci datové sady jsou vedeny další atributy ve formě příloh, jako např.:</w:t>
      </w:r>
    </w:p>
    <w:p w:rsidR="003B53B8" w:rsidRPr="006B2DDC" w:rsidRDefault="003B53B8" w:rsidP="003B53B8">
      <w:pPr>
        <w:pStyle w:val="Odstavecseseznamem"/>
        <w:numPr>
          <w:ilvl w:val="0"/>
          <w:numId w:val="20"/>
        </w:numPr>
        <w:spacing w:before="120" w:after="120" w:line="240" w:lineRule="auto"/>
        <w:ind w:left="714" w:hanging="357"/>
        <w:contextualSpacing w:val="0"/>
        <w:jc w:val="both"/>
      </w:pPr>
      <w:r w:rsidRPr="006B2DDC">
        <w:t>posouzený výpočet zásob; k výpočtu zásob se přiloží geologická mapa ložiska, mapa zásob nebo strukturní mapa u ložisek ropy a hořlavého zemního plynu, popřípadě technicky využitelného přírodního plynu, jakož i charakteristické příčné a podélné řezy ložiskem,</w:t>
      </w:r>
    </w:p>
    <w:p w:rsidR="003B53B8" w:rsidRPr="002F0F2B" w:rsidRDefault="003B53B8" w:rsidP="003B53B8">
      <w:pPr>
        <w:pStyle w:val="Odstavecseseznamem"/>
        <w:numPr>
          <w:ilvl w:val="0"/>
          <w:numId w:val="20"/>
        </w:numPr>
        <w:spacing w:before="120" w:after="120" w:line="240" w:lineRule="auto"/>
        <w:ind w:left="714" w:hanging="357"/>
        <w:contextualSpacing w:val="0"/>
        <w:jc w:val="both"/>
      </w:pPr>
      <w:r w:rsidRPr="006B2DDC">
        <w:t xml:space="preserve">osvědčení o výhradním </w:t>
      </w:r>
      <w:r w:rsidRPr="002F0F2B">
        <w:t>ložisku, pokud bylo stanoveno</w:t>
      </w:r>
    </w:p>
    <w:p w:rsidR="003B53B8" w:rsidRPr="002F0F2B" w:rsidRDefault="003B53B8" w:rsidP="003B53B8">
      <w:pPr>
        <w:pStyle w:val="Odstavecseseznamem"/>
        <w:numPr>
          <w:ilvl w:val="0"/>
          <w:numId w:val="20"/>
        </w:numPr>
        <w:spacing w:before="120" w:after="120" w:line="240" w:lineRule="auto"/>
        <w:ind w:left="714" w:hanging="357"/>
        <w:contextualSpacing w:val="0"/>
        <w:jc w:val="both"/>
      </w:pPr>
      <w:r w:rsidRPr="002F0F2B">
        <w:t>rozhodnutí o stanovení chráněného ložiskového území, pokud bylo stanoveno,</w:t>
      </w:r>
    </w:p>
    <w:p w:rsidR="003B53B8" w:rsidRPr="002F0F2B" w:rsidRDefault="003B53B8" w:rsidP="003B53B8">
      <w:pPr>
        <w:pStyle w:val="Odstavecseseznamem"/>
        <w:numPr>
          <w:ilvl w:val="0"/>
          <w:numId w:val="20"/>
        </w:numPr>
        <w:spacing w:before="120" w:after="120" w:line="240" w:lineRule="auto"/>
        <w:ind w:left="714" w:hanging="357"/>
        <w:contextualSpacing w:val="0"/>
        <w:jc w:val="both"/>
      </w:pPr>
      <w:r w:rsidRPr="002F0F2B">
        <w:t>seznam a adresy fyzických a právnických osob, které jsou účastníky řízení,</w:t>
      </w:r>
    </w:p>
    <w:p w:rsidR="003B53B8" w:rsidRPr="002F0F2B" w:rsidRDefault="003B53B8" w:rsidP="003B53B8">
      <w:pPr>
        <w:pStyle w:val="Odstavecseseznamem"/>
        <w:numPr>
          <w:ilvl w:val="0"/>
          <w:numId w:val="20"/>
        </w:numPr>
        <w:spacing w:before="120" w:after="120" w:line="240" w:lineRule="auto"/>
        <w:ind w:left="714" w:hanging="357"/>
        <w:contextualSpacing w:val="0"/>
        <w:jc w:val="both"/>
      </w:pPr>
      <w:r w:rsidRPr="002F0F2B">
        <w:t>kopie příslušné části územně plánovací dokumentace vztahující se k dobývacímu prostoru a k území mimo dobývací prostor, které bude při hornické činnosti případně činnosti prováděné hornickým způsobem využíváno, např. pro zřízení výsypek, odvalů nebo odkališť, pokud je územně plánovací dokumentace vypracována a schválena,</w:t>
      </w:r>
    </w:p>
    <w:p w:rsidR="003B53B8" w:rsidRPr="006B2DDC" w:rsidRDefault="003B53B8" w:rsidP="003B53B8">
      <w:pPr>
        <w:pStyle w:val="Odstavecseseznamem"/>
        <w:numPr>
          <w:ilvl w:val="0"/>
          <w:numId w:val="20"/>
        </w:numPr>
        <w:spacing w:before="120" w:after="120" w:line="240" w:lineRule="auto"/>
        <w:ind w:left="714" w:hanging="357"/>
        <w:contextualSpacing w:val="0"/>
        <w:jc w:val="both"/>
      </w:pPr>
      <w:r w:rsidRPr="006B2DDC">
        <w:t xml:space="preserve">návrh řešení komplexní úpravy území a územních struktur dotčených těžbou. </w:t>
      </w:r>
    </w:p>
    <w:p w:rsidR="003B53B8" w:rsidRDefault="003B53B8" w:rsidP="003B53B8">
      <w:pPr>
        <w:spacing w:before="120" w:after="120" w:line="240" w:lineRule="auto"/>
        <w:jc w:val="both"/>
      </w:pPr>
      <w:r>
        <w:t xml:space="preserve">Vzhledem k charakteru procesu (správní řízení) je evidence dokumentů a spisu vedena v elektronické spisové službě, proto je potřeba při vlastním pořízení datové sady zajistit jejich propojení (integraci). </w:t>
      </w:r>
    </w:p>
    <w:p w:rsidR="003B53B8" w:rsidRPr="006B2DDC" w:rsidRDefault="003B53B8" w:rsidP="003B53B8">
      <w:pPr>
        <w:spacing w:before="120" w:after="120" w:line="240" w:lineRule="auto"/>
        <w:jc w:val="both"/>
      </w:pPr>
      <w:r>
        <w:lastRenderedPageBreak/>
        <w:t xml:space="preserve">Při tvorbě datové sady je vhodné provádět kontroly atributů vůči datům vedených v ISKN, popř. ROB a ROS (to ale může být zajištěno elektronickou spisovou službou). </w:t>
      </w:r>
    </w:p>
    <w:p w:rsidR="003B53B8" w:rsidRPr="002B1B82" w:rsidRDefault="003B53B8" w:rsidP="003B53B8">
      <w:pPr>
        <w:spacing w:before="120" w:after="120" w:line="240" w:lineRule="auto"/>
        <w:jc w:val="both"/>
      </w:pPr>
      <w:r>
        <w:t xml:space="preserve">V rámci vytvoření datové sady je možné rovněž uvádět odkaz na </w:t>
      </w:r>
      <w:proofErr w:type="spellStart"/>
      <w:r>
        <w:t>geoportálové</w:t>
      </w:r>
      <w:proofErr w:type="spellEnd"/>
      <w:r>
        <w:t xml:space="preserve"> služby ORP a krajů související se </w:t>
      </w:r>
      <w:r w:rsidRPr="002B1B82">
        <w:t>zpřístupňováním územně plánovací dokumentace a územně analytických podkladů vztahující se k dobývacímu prostoru vyhrazených nerostů a k plochám ložisek nevyhrazených nerostů.</w:t>
      </w:r>
    </w:p>
    <w:p w:rsidR="003B53B8" w:rsidRDefault="003B53B8" w:rsidP="003B53B8">
      <w:pPr>
        <w:spacing w:before="120" w:after="120" w:line="240" w:lineRule="auto"/>
        <w:jc w:val="both"/>
      </w:pPr>
      <w:r w:rsidRPr="006A2A7D">
        <w:rPr>
          <w:b/>
        </w:rPr>
        <w:t xml:space="preserve">Vlastní pořízení datové sady bylo realizováno </w:t>
      </w:r>
      <w:r w:rsidRPr="002B1B82">
        <w:rPr>
          <w:b/>
        </w:rPr>
        <w:t xml:space="preserve">ve spolupráci s </w:t>
      </w:r>
      <w:r w:rsidRPr="006A2A7D">
        <w:rPr>
          <w:b/>
        </w:rPr>
        <w:t xml:space="preserve">Českou geologickou službou </w:t>
      </w:r>
      <w:r>
        <w:rPr>
          <w:b/>
        </w:rPr>
        <w:t xml:space="preserve">(ČGS) </w:t>
      </w:r>
      <w:r w:rsidRPr="006A2A7D">
        <w:rPr>
          <w:b/>
        </w:rPr>
        <w:t>na základě předaných podkladů.</w:t>
      </w:r>
      <w:r>
        <w:t xml:space="preserve"> Datová sada je opatřena metadaty v souladu se směrnicí INSPIRE v prostředí Národního </w:t>
      </w:r>
      <w:proofErr w:type="spellStart"/>
      <w:r>
        <w:t>geoportálu</w:t>
      </w:r>
      <w:proofErr w:type="spellEnd"/>
      <w:r>
        <w:t xml:space="preserve"> INSPIRE.</w:t>
      </w:r>
    </w:p>
    <w:p w:rsidR="003B53B8" w:rsidRPr="003F2130" w:rsidRDefault="003B53B8" w:rsidP="003B53B8">
      <w:pPr>
        <w:pStyle w:val="2Nadpis"/>
        <w:ind w:left="432"/>
      </w:pPr>
      <w:bookmarkStart w:id="24" w:name="_Toc496454839"/>
      <w:r w:rsidRPr="003F2130">
        <w:t>Uchování a správa dat</w:t>
      </w:r>
      <w:bookmarkEnd w:id="24"/>
      <w:r w:rsidRPr="003F2130">
        <w:t xml:space="preserve"> </w:t>
      </w:r>
    </w:p>
    <w:p w:rsidR="003B53B8" w:rsidRPr="002B1B82" w:rsidRDefault="003B53B8" w:rsidP="003B53B8">
      <w:pPr>
        <w:spacing w:before="120" w:after="120" w:line="240" w:lineRule="auto"/>
        <w:jc w:val="both"/>
      </w:pPr>
      <w:r w:rsidRPr="00AD7864">
        <w:t xml:space="preserve">Vzhledem ke skutečnosti, že </w:t>
      </w:r>
      <w:r w:rsidRPr="002B1B82">
        <w:t xml:space="preserve">data jsou dosud spravována </w:t>
      </w:r>
      <w:r w:rsidRPr="00AD7864">
        <w:t xml:space="preserve">v aplikacích (a datovém úložišti) </w:t>
      </w:r>
      <w:r>
        <w:t>ČGS</w:t>
      </w:r>
      <w:r w:rsidRPr="00AD7864">
        <w:t xml:space="preserve">, nejsou realizovány žádné procesy související s jejich uchováváním a správou např. typu </w:t>
      </w:r>
      <w:r>
        <w:t xml:space="preserve">ochrany či </w:t>
      </w:r>
      <w:r w:rsidRPr="00AD7864">
        <w:t xml:space="preserve">přidělování přístupových oprávnění. </w:t>
      </w:r>
      <w:r>
        <w:t xml:space="preserve">Tato činnost je zajišťována ČGS na základě veřejnoprávní smlouvy o spolupráci v oblasti </w:t>
      </w:r>
      <w:r w:rsidRPr="002B1B82">
        <w:t>prostorových dat vedené pod čj.: SBS 39680/2016/ČBÚ-21.</w:t>
      </w:r>
    </w:p>
    <w:p w:rsidR="003B53B8" w:rsidRPr="002B1B82" w:rsidRDefault="003B53B8" w:rsidP="003B53B8">
      <w:pPr>
        <w:spacing w:before="120" w:after="120" w:line="240" w:lineRule="auto"/>
        <w:jc w:val="both"/>
      </w:pPr>
      <w:r w:rsidRPr="002B1B82">
        <w:t>SBS jako poskytovatel údajů o území (sledovaný jev č. 57 dobývací prostory) předává ve smyslu stavebního zákona údaje obcím s rozšířenou působností jako součást územně analytických podkladů, jenž mají povinnost tyto data spravovat, archivovat a aktualizovat.</w:t>
      </w:r>
    </w:p>
    <w:p w:rsidR="003B53B8" w:rsidRPr="003F2130" w:rsidRDefault="003B53B8" w:rsidP="003B53B8">
      <w:pPr>
        <w:pStyle w:val="2Nadpis"/>
        <w:ind w:left="432"/>
      </w:pPr>
      <w:bookmarkStart w:id="25" w:name="_Toc496454840"/>
      <w:r w:rsidRPr="003F2130">
        <w:t>Aktualizace a editace dat</w:t>
      </w:r>
      <w:bookmarkEnd w:id="25"/>
      <w:r w:rsidRPr="003F2130">
        <w:t xml:space="preserve"> </w:t>
      </w:r>
    </w:p>
    <w:p w:rsidR="003B53B8" w:rsidRPr="004F68E2" w:rsidRDefault="003B53B8" w:rsidP="003B53B8">
      <w:pPr>
        <w:spacing w:before="120" w:after="120" w:line="240" w:lineRule="auto"/>
        <w:jc w:val="both"/>
      </w:pPr>
      <w:r w:rsidRPr="004F68E2">
        <w:t>Kontrola datové sady „dobývací prostory</w:t>
      </w:r>
      <w:r w:rsidRPr="002B1B82">
        <w:t xml:space="preserve">“ a její aktualizace je zajišťována pracovníky </w:t>
      </w:r>
      <w:proofErr w:type="gramStart"/>
      <w:r w:rsidRPr="002B1B82">
        <w:t>ČBÚ</w:t>
      </w:r>
      <w:proofErr w:type="gramEnd"/>
      <w:r w:rsidRPr="002B1B82">
        <w:t xml:space="preserve"> resp. OBÚ vůči údajům, které jsou k dispozici v jednotlivých rozhodnutích. K tomuto účelu je vytvořena ČGS webová aplikace umožňující editaci atributů pro vyplňování změn. Kontrola spočívá v porovnání zobrazených souřadnic vrcholových bodů hranice dobývacího prostoru s podklady uloženými na příslušném OBÚ (zejména rozhodnutí OBÚ o stanovení nebo změně dobývacího prostoru) a dalších atributů uváděných v souvislosti s konkrétním dobývacím prostorem. Na základě kontroly následně ČBÚ zasílá ČGS e-mailem informace se seznamem dobývacích prostorů</w:t>
      </w:r>
      <w:r w:rsidRPr="004F68E2">
        <w:t>, které je potřeba aktualizovat.</w:t>
      </w:r>
      <w:r>
        <w:t xml:space="preserve"> Aktualizaci datové sady provádí ČGS.</w:t>
      </w:r>
      <w:r w:rsidRPr="004F68E2">
        <w:t xml:space="preserve"> </w:t>
      </w:r>
    </w:p>
    <w:p w:rsidR="003B53B8" w:rsidRPr="003F2130" w:rsidRDefault="003B53B8" w:rsidP="003B53B8">
      <w:pPr>
        <w:pStyle w:val="2Nadpis"/>
        <w:ind w:left="432"/>
      </w:pPr>
      <w:bookmarkStart w:id="26" w:name="_Toc496454841"/>
      <w:r w:rsidRPr="003F2130">
        <w:t>Zpřístupnění dat/služeb</w:t>
      </w:r>
      <w:bookmarkEnd w:id="26"/>
      <w:r w:rsidRPr="003F2130">
        <w:t xml:space="preserve"> </w:t>
      </w:r>
    </w:p>
    <w:p w:rsidR="003B53B8" w:rsidRDefault="003B53B8" w:rsidP="003B53B8">
      <w:pPr>
        <w:spacing w:before="120" w:after="120" w:line="240" w:lineRule="auto"/>
        <w:jc w:val="both"/>
      </w:pPr>
      <w:r w:rsidRPr="004F68E2">
        <w:t>Zpřístupnění dat je zajištěno prostřednictvím mapové aplikace a webových služeb (stahovací a prohlížecí), které spravuje ČGS. Dle záznamů v </w:t>
      </w:r>
      <w:r w:rsidRPr="002B1B82">
        <w:t xml:space="preserve">metadatovém systému Národního </w:t>
      </w:r>
      <w:proofErr w:type="spellStart"/>
      <w:r w:rsidRPr="002B1B82">
        <w:t>geoportálu</w:t>
      </w:r>
      <w:proofErr w:type="spellEnd"/>
      <w:r w:rsidRPr="002B1B82">
        <w:t xml:space="preserve"> INSPIRE se jedná o WMS, </w:t>
      </w:r>
      <w:proofErr w:type="spellStart"/>
      <w:r w:rsidRPr="002B1B82">
        <w:t>ArcGIS</w:t>
      </w:r>
      <w:proofErr w:type="spellEnd"/>
      <w:r w:rsidRPr="002B1B82">
        <w:t xml:space="preserve"> Server službu a mapovou aplika</w:t>
      </w:r>
      <w:r>
        <w:t xml:space="preserve">ci </w:t>
      </w:r>
      <w:r w:rsidRPr="004F68E2">
        <w:t>zpřístupňuj</w:t>
      </w:r>
      <w:r>
        <w:t>ící</w:t>
      </w:r>
      <w:r w:rsidRPr="004F68E2">
        <w:t xml:space="preserve"> souhrnné informace pro účely poskytování údajů o území ve smyslu §</w:t>
      </w:r>
      <w:r>
        <w:t> </w:t>
      </w:r>
      <w:r w:rsidRPr="004F68E2">
        <w:t>27 zákona č.</w:t>
      </w:r>
      <w:r>
        <w:t> 183/2006 </w:t>
      </w:r>
      <w:r w:rsidRPr="004F68E2">
        <w:t>Sb. (stavební zákon) z následujících vrstev: dobývací prostory, chráněná ložisková území, chráněná území pro zvláštní zásahy do zemské kůry, výhradní ložiska a schválené prognózní zdroje, oznámená důlní díla (stará důlní díla), poddolovaná území, sesuvná území, dobývací prostory a ložiska nevyhrazených nerostů.</w:t>
      </w:r>
    </w:p>
    <w:p w:rsidR="003B53B8" w:rsidRDefault="003B53B8" w:rsidP="003B53B8">
      <w:pPr>
        <w:spacing w:before="120" w:after="120" w:line="240" w:lineRule="auto"/>
        <w:jc w:val="both"/>
      </w:pPr>
      <w:r>
        <w:t xml:space="preserve">Vedle výše uvedeného probíhá paralelně proces v rámci správního řízení, kdy příslušný OBÚ zašle rozhodnutí o stanovení dobývacího prostoru účastníkům řízení. Rozhodnutí a ověřenou mapu povrchové situace zašle navrhující organizaci, územním orgánům životního prostředí, s nimiž bylo stanovení dobývacího prostoru dohodnuto, OBÚ, v jehož obvodu leží část dobývacího prostoru a orgánům územního plánování, stavebnímu úřadu a obecnímu úřadu, v jejichž obvodě leží dobývací prostor nebo jeho část, ČBÚ, </w:t>
      </w:r>
      <w:r w:rsidRPr="002B1B82">
        <w:t xml:space="preserve">příslušnému katastrálnímu úřadu, Ministerstvu </w:t>
      </w:r>
      <w:r>
        <w:t>životního prostředí a Ministerstvu průmyslu a obchodu.</w:t>
      </w:r>
    </w:p>
    <w:p w:rsidR="003B53B8" w:rsidRPr="002B1B82" w:rsidRDefault="003B53B8" w:rsidP="003B53B8">
      <w:pPr>
        <w:spacing w:before="120" w:after="120" w:line="240" w:lineRule="auto"/>
        <w:jc w:val="both"/>
      </w:pPr>
      <w:r>
        <w:t xml:space="preserve">Případné požadavky o předání dat z databáze dobývacích prostorů vyjma požadavků v kontextu povinností stavebního zákona a vyhlášky č. 500/2006 Sb. o územně analytických podkladech, územně </w:t>
      </w:r>
      <w:r w:rsidRPr="002B1B82">
        <w:t xml:space="preserve">plánovací dokumentaci a způsobu evidence územně plánovací činnosti (ÚAP obcí, jev 57 – Dobývací prostor) postupuje ČGS na ČBÚ. Obce s rozšířenou působností zajišťují ve smyslu stavebního zákona </w:t>
      </w:r>
      <w:r w:rsidRPr="002B1B82">
        <w:lastRenderedPageBreak/>
        <w:t xml:space="preserve">dálkový přístup k územně </w:t>
      </w:r>
      <w:proofErr w:type="gramStart"/>
      <w:r w:rsidRPr="002B1B82">
        <w:t>analytickým</w:t>
      </w:r>
      <w:proofErr w:type="gramEnd"/>
      <w:r w:rsidRPr="002B1B82">
        <w:t xml:space="preserve"> podkladů (4 základní výkresy tj. výkres hodnot území, zejména urbanistických a architektonických, výkres limitů využití území, výkres záměrů na provedení změn v území a výkres problémů k řešení v územně plánovacích dokumentacích a rozbor udržitelného rozvoje území).</w:t>
      </w:r>
    </w:p>
    <w:p w:rsidR="003B53B8" w:rsidRPr="002B1B82" w:rsidRDefault="003B53B8" w:rsidP="003B53B8">
      <w:pPr>
        <w:spacing w:before="120" w:after="120" w:line="240" w:lineRule="auto"/>
        <w:jc w:val="both"/>
      </w:pPr>
      <w:r w:rsidRPr="002B1B82">
        <w:t xml:space="preserve">Podle ustanovení § 29 odst. 3 horního zákona evidenci dobývacích prostorů a jejich změn vede obvodní báňský úřad v knihách dobývacích prostorů. Souhrnnou evidenci dobývacích prostorů vede Český báňský úřad. </w:t>
      </w:r>
    </w:p>
    <w:p w:rsidR="003B53B8" w:rsidRPr="002B1B82" w:rsidRDefault="003B53B8" w:rsidP="003B53B8">
      <w:pPr>
        <w:spacing w:before="120" w:after="120" w:line="240" w:lineRule="auto"/>
        <w:jc w:val="both"/>
      </w:pPr>
      <w:r w:rsidRPr="002B1B82">
        <w:t>Podle § 29 odst. 5 horního zákona ČBÚ a OBÚ poskytnou do 30 dnů od vyžádání údaje z evidence orgánům územního plánování a umožní nahlížet do evidence, popřípadě poskytnou z této evidence potřebné informace nebo výpisy fyzickým a právnickým osobám, které prokáží, že je potřebují k plnění svých povinností nebo k uplatnění a ochraně svých práv. Nedotčeny zůstávají předpisy o ochraně státního, hospodářského a služebního tajemství.</w:t>
      </w:r>
    </w:p>
    <w:p w:rsidR="003B53B8" w:rsidRPr="003F2130" w:rsidRDefault="003B53B8" w:rsidP="003B53B8">
      <w:pPr>
        <w:pStyle w:val="2Nadpis"/>
        <w:ind w:left="432"/>
      </w:pPr>
      <w:bookmarkStart w:id="27" w:name="_Toc496454842"/>
      <w:r w:rsidRPr="003F2130">
        <w:t>Užití dat/služeb</w:t>
      </w:r>
      <w:bookmarkEnd w:id="27"/>
      <w:r w:rsidRPr="003F2130">
        <w:t xml:space="preserve"> </w:t>
      </w:r>
    </w:p>
    <w:p w:rsidR="003B53B8" w:rsidRPr="005A0D61" w:rsidRDefault="003B53B8" w:rsidP="003B53B8">
      <w:pPr>
        <w:spacing w:before="120" w:after="120" w:line="240" w:lineRule="auto"/>
        <w:jc w:val="both"/>
      </w:pPr>
      <w:r w:rsidRPr="005A0D61">
        <w:t xml:space="preserve">Data a služby je možné využívat bez licenčního omezení, jsou dostupné v rámci Surovinového informačního systému </w:t>
      </w:r>
      <w:r w:rsidRPr="002B1B82">
        <w:t xml:space="preserve">ČGS. SBS dosud nedisponuje žádnou vlastní </w:t>
      </w:r>
      <w:r w:rsidRPr="005A0D61">
        <w:t>aplikací, prostřednictvím které by sdílela data a poskytovala služby typu prohlížecí, metadatové nebo stahovací.</w:t>
      </w:r>
    </w:p>
    <w:p w:rsidR="003B53B8" w:rsidRPr="003F2130" w:rsidRDefault="003B53B8" w:rsidP="003B53B8">
      <w:pPr>
        <w:pStyle w:val="2Nadpis"/>
        <w:ind w:left="432"/>
      </w:pPr>
      <w:bookmarkStart w:id="28" w:name="_Toc496454843"/>
      <w:r w:rsidRPr="003F2130">
        <w:t>Zneplatnění dat/služeb</w:t>
      </w:r>
      <w:bookmarkEnd w:id="28"/>
      <w:r w:rsidRPr="003F2130">
        <w:t xml:space="preserve"> </w:t>
      </w:r>
    </w:p>
    <w:p w:rsidR="003B53B8" w:rsidRPr="00C3068A" w:rsidRDefault="003B53B8" w:rsidP="003B53B8">
      <w:pPr>
        <w:spacing w:before="120" w:after="120" w:line="240" w:lineRule="auto"/>
        <w:jc w:val="both"/>
      </w:pPr>
      <w:r w:rsidRPr="00C3068A">
        <w:t>Znamená všechny činnosti související s ukončením platnosti datových sad a služeb při pozbytí účelnosti, aktuálnosti či korektnosti, přičemž se nejedná o prosté odstranění dat/služeb, ale o označení data platnosti, přičemž data příp. služby jsou stále dostupné pro účely historických šetření a rekonstrukce.</w:t>
      </w:r>
    </w:p>
    <w:p w:rsidR="003B53B8" w:rsidRPr="00C3068A" w:rsidRDefault="003B53B8" w:rsidP="003B53B8">
      <w:pPr>
        <w:spacing w:before="120" w:after="120" w:line="240" w:lineRule="auto"/>
        <w:jc w:val="both"/>
      </w:pPr>
      <w:r w:rsidRPr="00C3068A">
        <w:t>Tento proces</w:t>
      </w:r>
      <w:r w:rsidRPr="000868D5">
        <w:t>,</w:t>
      </w:r>
      <w:r w:rsidRPr="00C3068A">
        <w:t xml:space="preserve"> </w:t>
      </w:r>
      <w:r>
        <w:t>co se týká datové sady</w:t>
      </w:r>
      <w:r w:rsidRPr="000868D5">
        <w:t>,</w:t>
      </w:r>
      <w:r>
        <w:t xml:space="preserve"> jako celek </w:t>
      </w:r>
      <w:r w:rsidRPr="00C3068A">
        <w:t xml:space="preserve">není </w:t>
      </w:r>
      <w:r>
        <w:t>nastaven, nicméně jednotlivé záznamy obsahují atributy ZAVEDEN a VYŘAZEN, čímž jsou jednotlivé záznamy zneplatněny a zároveň jsou stále přístupné. Proces zneplatnění není</w:t>
      </w:r>
      <w:r w:rsidRPr="00C3068A">
        <w:t xml:space="preserve"> pro služby nastaven.</w:t>
      </w:r>
    </w:p>
    <w:p w:rsidR="003B53B8" w:rsidRPr="003F2130" w:rsidRDefault="003B53B8" w:rsidP="003B53B8">
      <w:pPr>
        <w:pStyle w:val="2Nadpis"/>
        <w:ind w:left="432"/>
      </w:pPr>
      <w:bookmarkStart w:id="29" w:name="_Toc496454844"/>
      <w:r w:rsidRPr="003F2130">
        <w:t>Archivace</w:t>
      </w:r>
      <w:bookmarkEnd w:id="29"/>
    </w:p>
    <w:p w:rsidR="003B53B8" w:rsidRPr="00C3068A" w:rsidRDefault="003B53B8" w:rsidP="003B53B8">
      <w:pPr>
        <w:spacing w:before="120" w:after="120" w:line="240" w:lineRule="auto"/>
        <w:jc w:val="both"/>
      </w:pPr>
      <w:r w:rsidRPr="00C3068A">
        <w:t xml:space="preserve">Podle Národního standardu pro elektronické systémy spisové služby (NSESS) je dokumentem myšlen i obsah, který splňuje vlastnosti: je zřejmé, kdo je jeho původcem; je jednoznačně identifikovatelný; je v čase a obsahu neměnný (je statický); je interpretovatelný (zachovává věrnost znázornění, srozumitelnost); je nezávislý na konkrétním technologickém řešení; je právně relevantní. Tyto vlastnosti splňuje i datová sada „dobývací prostor“, proto by s ním mělo být i takto nakládáno. </w:t>
      </w:r>
    </w:p>
    <w:p w:rsidR="003B53B8" w:rsidRPr="00C3068A" w:rsidRDefault="003B53B8" w:rsidP="003B53B8">
      <w:pPr>
        <w:spacing w:before="120" w:after="120" w:line="240" w:lineRule="auto"/>
        <w:jc w:val="both"/>
      </w:pPr>
      <w:r w:rsidRPr="00C3068A">
        <w:t>Data (kromě grafických) jsou součástí spisů vedených v elektronické spisové službě a spisovně, kde je správa dokumentů zajištěna, bylo by vhodné stejné procesy zajistit i pro grafická data.</w:t>
      </w:r>
    </w:p>
    <w:p w:rsidR="003B53B8" w:rsidRDefault="003B53B8" w:rsidP="003B53B8">
      <w:pPr>
        <w:rPr>
          <w:rFonts w:eastAsiaTheme="majorEastAsia" w:cstheme="minorHAnsi"/>
          <w:b/>
          <w:color w:val="365F91" w:themeColor="accent1" w:themeShade="BF"/>
          <w:sz w:val="24"/>
          <w:szCs w:val="24"/>
        </w:rPr>
      </w:pPr>
      <w:r>
        <w:br w:type="page"/>
      </w:r>
    </w:p>
    <w:p w:rsidR="003B53B8" w:rsidRDefault="003B53B8" w:rsidP="003B53B8">
      <w:pPr>
        <w:pStyle w:val="1Nadpis"/>
        <w:ind w:left="567" w:hanging="567"/>
      </w:pPr>
      <w:bookmarkStart w:id="30" w:name="_Toc496454845"/>
      <w:r>
        <w:lastRenderedPageBreak/>
        <w:t>Rozsah spravovaných a užívaných prostorových dat</w:t>
      </w:r>
      <w:bookmarkEnd w:id="30"/>
    </w:p>
    <w:p w:rsidR="003B53B8" w:rsidRDefault="003B53B8" w:rsidP="003B53B8">
      <w:pPr>
        <w:spacing w:before="120" w:after="120" w:line="240" w:lineRule="auto"/>
        <w:jc w:val="both"/>
      </w:pPr>
      <w:r w:rsidRPr="00A616DB">
        <w:t>Dat</w:t>
      </w:r>
      <w:r>
        <w:t xml:space="preserve">a lze obecně členit na </w:t>
      </w:r>
      <w:r w:rsidRPr="005923B5">
        <w:rPr>
          <w:b/>
        </w:rPr>
        <w:t>základní (referenční)</w:t>
      </w:r>
      <w:r>
        <w:t xml:space="preserve">, mezi která patří např. RÚIAN, data ISKN, digitální barevná bezešvá rastrová ZM ČR 1:10 000, 1:50 000, 1:200 000, soubor vektorových dat správních hranic a hranic katastrálních území ČR, digitální barevné ortofoto, digitální topologicko-vektorová data ZABAGED, GEONAMES, a </w:t>
      </w:r>
      <w:r w:rsidRPr="005923B5">
        <w:rPr>
          <w:b/>
        </w:rPr>
        <w:t>tematická</w:t>
      </w:r>
      <w:r>
        <w:t xml:space="preserve">, ať již vlastní či jiných poskytovatelů (např. ČGS, ČSÚ, </w:t>
      </w:r>
      <w:proofErr w:type="gramStart"/>
      <w:r>
        <w:t>Povodí,  SCHKO</w:t>
      </w:r>
      <w:proofErr w:type="gramEnd"/>
      <w:r>
        <w:t xml:space="preserve">, </w:t>
      </w:r>
      <w:proofErr w:type="spellStart"/>
      <w:r>
        <w:t>VGHMÚř</w:t>
      </w:r>
      <w:proofErr w:type="spellEnd"/>
      <w:r>
        <w:t>, VÚMOP, CEDA apod.).</w:t>
      </w:r>
    </w:p>
    <w:p w:rsidR="003B53B8" w:rsidRDefault="003B53B8" w:rsidP="003B53B8">
      <w:pPr>
        <w:spacing w:before="120" w:after="120"/>
        <w:jc w:val="both"/>
      </w:pPr>
      <w:r w:rsidRPr="002B1B82">
        <w:rPr>
          <w:noProof/>
          <w:lang w:eastAsia="cs-CZ"/>
        </w:rPr>
        <w:drawing>
          <wp:inline distT="0" distB="0" distL="0" distR="0">
            <wp:extent cx="5760720" cy="1661795"/>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5760720" cy="1661795"/>
                    </a:xfrm>
                    <a:prstGeom prst="rect">
                      <a:avLst/>
                    </a:prstGeom>
                  </pic:spPr>
                </pic:pic>
              </a:graphicData>
            </a:graphic>
          </wp:inline>
        </w:drawing>
      </w:r>
    </w:p>
    <w:p w:rsidR="003B53B8" w:rsidRDefault="003B53B8" w:rsidP="003B53B8">
      <w:pPr>
        <w:jc w:val="center"/>
        <w:rPr>
          <w:color w:val="FF0000"/>
        </w:rPr>
      </w:pPr>
      <w:bookmarkStart w:id="31" w:name="_Toc496454860"/>
      <w:r w:rsidRPr="004E5432">
        <w:rPr>
          <w:color w:val="4F81BD" w:themeColor="accent1"/>
        </w:rPr>
        <w:t xml:space="preserve">Obrázek </w:t>
      </w:r>
      <w:r w:rsidRPr="004E5432">
        <w:rPr>
          <w:color w:val="4F81BD" w:themeColor="accent1"/>
        </w:rPr>
        <w:fldChar w:fldCharType="begin"/>
      </w:r>
      <w:r w:rsidRPr="004E5432">
        <w:rPr>
          <w:color w:val="4F81BD" w:themeColor="accent1"/>
        </w:rPr>
        <w:instrText xml:space="preserve"> SEQ Obrázek \* ARABIC </w:instrText>
      </w:r>
      <w:r w:rsidRPr="004E5432">
        <w:rPr>
          <w:color w:val="4F81BD" w:themeColor="accent1"/>
        </w:rPr>
        <w:fldChar w:fldCharType="separate"/>
      </w:r>
      <w:r w:rsidR="00FA672D">
        <w:rPr>
          <w:noProof/>
          <w:color w:val="4F81BD" w:themeColor="accent1"/>
        </w:rPr>
        <w:t>1</w:t>
      </w:r>
      <w:r w:rsidRPr="004E5432">
        <w:rPr>
          <w:color w:val="4F81BD" w:themeColor="accent1"/>
        </w:rPr>
        <w:fldChar w:fldCharType="end"/>
      </w:r>
      <w:r w:rsidRPr="004E5432">
        <w:rPr>
          <w:color w:val="4F81BD" w:themeColor="accent1"/>
        </w:rPr>
        <w:t xml:space="preserve"> </w:t>
      </w:r>
      <w:r>
        <w:rPr>
          <w:color w:val="4F81BD" w:themeColor="accent1"/>
        </w:rPr>
        <w:t>Datová objekty a vazby mezi nimi</w:t>
      </w:r>
      <w:bookmarkEnd w:id="31"/>
    </w:p>
    <w:p w:rsidR="003B53B8" w:rsidRPr="000868D5" w:rsidRDefault="003B53B8" w:rsidP="003B53B8">
      <w:pPr>
        <w:spacing w:before="120" w:after="120" w:line="240" w:lineRule="auto"/>
        <w:jc w:val="both"/>
        <w:rPr>
          <w:i/>
          <w:sz w:val="20"/>
          <w:szCs w:val="20"/>
        </w:rPr>
      </w:pPr>
      <w:r w:rsidRPr="000868D5">
        <w:rPr>
          <w:i/>
          <w:sz w:val="20"/>
          <w:szCs w:val="20"/>
        </w:rPr>
        <w:t>Pozn. 1: Tmavě označené datové objekty jsou ve správě SBS.</w:t>
      </w:r>
    </w:p>
    <w:p w:rsidR="003B53B8" w:rsidRPr="000868D5" w:rsidRDefault="003B53B8" w:rsidP="003B53B8">
      <w:pPr>
        <w:spacing w:before="120" w:after="120" w:line="240" w:lineRule="auto"/>
        <w:jc w:val="both"/>
        <w:rPr>
          <w:i/>
          <w:sz w:val="20"/>
          <w:szCs w:val="20"/>
        </w:rPr>
      </w:pPr>
      <w:r w:rsidRPr="000868D5">
        <w:rPr>
          <w:i/>
          <w:sz w:val="20"/>
          <w:szCs w:val="20"/>
        </w:rPr>
        <w:t xml:space="preserve">Pozn. 2: V současné době ÚAP jsou předávána jen projektantům územně plánovací dokumentace. Veřejná data jsou k dispozici jako 4 základní výkresy, přičemž mnohé ORP mají k dispozici tato veřejná data jen k prohlížení bez možnosti stahovacích služeb. Obdobný nedostatek platí i pro ÚPD, kdy data nejsou vždy k dispozici dálkovým přístupem a některé obce mající ÚPSÚ je nemají k dispozici ani v elektronické podobě. </w:t>
      </w:r>
    </w:p>
    <w:p w:rsidR="003B53B8" w:rsidRPr="000868D5" w:rsidRDefault="003B53B8" w:rsidP="003B53B8">
      <w:pPr>
        <w:pStyle w:val="Odstavecseseznamem"/>
        <w:keepNext/>
        <w:keepLines/>
        <w:numPr>
          <w:ilvl w:val="0"/>
          <w:numId w:val="22"/>
        </w:numPr>
        <w:spacing w:before="240" w:after="120"/>
        <w:contextualSpacing w:val="0"/>
        <w:outlineLvl w:val="0"/>
        <w:rPr>
          <w:rFonts w:eastAsiaTheme="majorEastAsia" w:cstheme="minorHAnsi"/>
          <w:b/>
          <w:vanish/>
          <w:color w:val="365F91" w:themeColor="accent1" w:themeShade="BF"/>
          <w:sz w:val="24"/>
          <w:szCs w:val="24"/>
        </w:rPr>
      </w:pPr>
    </w:p>
    <w:p w:rsidR="003B53B8" w:rsidRPr="0009578E" w:rsidRDefault="003B53B8" w:rsidP="003B53B8">
      <w:pPr>
        <w:pStyle w:val="2Nadpis"/>
        <w:ind w:left="432"/>
      </w:pPr>
      <w:bookmarkStart w:id="32" w:name="_Toc496454846"/>
      <w:r w:rsidRPr="0009578E">
        <w:t>Data v gesci SBS</w:t>
      </w:r>
      <w:bookmarkEnd w:id="32"/>
    </w:p>
    <w:p w:rsidR="003B53B8" w:rsidRDefault="003B53B8" w:rsidP="003B53B8">
      <w:pPr>
        <w:spacing w:before="120" w:after="120" w:line="240" w:lineRule="auto"/>
        <w:jc w:val="both"/>
      </w:pPr>
      <w:r w:rsidRPr="005923B5">
        <w:t>Jak již bylo uvedeno v předchozích kapitolách, SBS je garantem datov</w:t>
      </w:r>
      <w:r>
        <w:t>é</w:t>
      </w:r>
      <w:r w:rsidRPr="005923B5">
        <w:t xml:space="preserve"> sad</w:t>
      </w:r>
      <w:r>
        <w:t>y</w:t>
      </w:r>
      <w:r w:rsidRPr="005923B5">
        <w:t xml:space="preserve"> – </w:t>
      </w:r>
      <w:r w:rsidRPr="00AB1C73">
        <w:rPr>
          <w:b/>
        </w:rPr>
        <w:t>„dobývací prostory“</w:t>
      </w:r>
      <w:r w:rsidRPr="005923B5">
        <w:t>.</w:t>
      </w:r>
      <w:r>
        <w:t xml:space="preserve"> K této datové sadě jsou vedeny atributy: číslo knihy, CIS_FOLIA, číslo BÚ, název, nerost, číslo jednací rozhodnutí, číslo jednací ČBÚ, využití, kód organizace, plocha, zaveden, vyřazen, poznámky. Využití této databáze je upraveno </w:t>
      </w:r>
      <w:r>
        <w:rPr>
          <w:rFonts w:cstheme="minorHAnsi"/>
        </w:rPr>
        <w:t>§</w:t>
      </w:r>
      <w:r>
        <w:t xml:space="preserve"> 92 autorského zákona. </w:t>
      </w:r>
    </w:p>
    <w:p w:rsidR="003B53B8" w:rsidRDefault="003B53B8" w:rsidP="003B53B8">
      <w:pPr>
        <w:spacing w:before="120" w:after="120" w:line="240" w:lineRule="auto"/>
        <w:jc w:val="both"/>
      </w:pPr>
      <w:r>
        <w:t xml:space="preserve">Další datové sady ve správě ČBÚ dle § 40 odst. 5 písm. a) zákona 61/1988 Sb. jsou </w:t>
      </w:r>
      <w:r w:rsidRPr="00107635">
        <w:rPr>
          <w:b/>
        </w:rPr>
        <w:t>provozovaná hlavní důlní díla, úložná místa těžebního odpadu</w:t>
      </w:r>
      <w:r>
        <w:rPr>
          <w:b/>
        </w:rPr>
        <w:t xml:space="preserve"> a</w:t>
      </w:r>
      <w:r w:rsidRPr="00107635">
        <w:rPr>
          <w:b/>
        </w:rPr>
        <w:t xml:space="preserve"> podzemní objekty</w:t>
      </w:r>
      <w:r>
        <w:t>.</w:t>
      </w:r>
    </w:p>
    <w:p w:rsidR="003B53B8" w:rsidRDefault="003B53B8" w:rsidP="003B53B8">
      <w:pPr>
        <w:spacing w:before="120" w:after="120" w:line="240" w:lineRule="auto"/>
        <w:jc w:val="both"/>
      </w:pPr>
      <w:r>
        <w:t xml:space="preserve">Další datovou sadou, ve které </w:t>
      </w:r>
      <w:proofErr w:type="gramStart"/>
      <w:r>
        <w:t>ČBÚ</w:t>
      </w:r>
      <w:proofErr w:type="gramEnd"/>
      <w:r>
        <w:t xml:space="preserve"> resp. OBÚ plní roli editora, jsou </w:t>
      </w:r>
      <w:r w:rsidRPr="00AB1C73">
        <w:rPr>
          <w:b/>
        </w:rPr>
        <w:t>údaje o adresním místě a definičním bodu stavebního objektu, typu stavebního objektu, způsobu jeho využití a jeho technickoekonomických atributech</w:t>
      </w:r>
      <w:r>
        <w:t>, které jsou zapisovány prostřednictvím I</w:t>
      </w:r>
      <w:r w:rsidRPr="005E34F2">
        <w:t>nformačního systému územní identifikace.</w:t>
      </w:r>
    </w:p>
    <w:p w:rsidR="003B53B8" w:rsidRPr="00FA2EDE" w:rsidRDefault="003B53B8" w:rsidP="003B53B8">
      <w:pPr>
        <w:pStyle w:val="2Nadpis"/>
        <w:ind w:left="567" w:hanging="567"/>
      </w:pPr>
      <w:bookmarkStart w:id="33" w:name="_Toc496454847"/>
      <w:r w:rsidRPr="00FA2EDE">
        <w:t>Data potřebná pro činnost na úseku SBS</w:t>
      </w:r>
      <w:bookmarkEnd w:id="33"/>
    </w:p>
    <w:p w:rsidR="003B53B8" w:rsidRDefault="003B53B8" w:rsidP="003B53B8">
      <w:pPr>
        <w:spacing w:before="120" w:after="120" w:line="240" w:lineRule="auto"/>
        <w:jc w:val="both"/>
      </w:pPr>
      <w:r w:rsidRPr="00AB1C73">
        <w:t>V rámci činností na úseku SBS jsou dále využívány data z</w:t>
      </w:r>
      <w:r>
        <w:t>:</w:t>
      </w:r>
    </w:p>
    <w:p w:rsidR="003B53B8" w:rsidRDefault="003B53B8" w:rsidP="003B53B8">
      <w:pPr>
        <w:pStyle w:val="Odstavecseseznamem"/>
        <w:numPr>
          <w:ilvl w:val="0"/>
          <w:numId w:val="25"/>
        </w:numPr>
        <w:spacing w:before="120" w:after="120" w:line="240" w:lineRule="auto"/>
        <w:ind w:left="714" w:hanging="357"/>
        <w:contextualSpacing w:val="0"/>
        <w:jc w:val="both"/>
      </w:pPr>
      <w:r w:rsidRPr="00AB1C73">
        <w:t>základních registrů (</w:t>
      </w:r>
      <w:r>
        <w:t>ROB</w:t>
      </w:r>
      <w:r w:rsidRPr="00AB1C73">
        <w:t>, R</w:t>
      </w:r>
      <w:r>
        <w:t>OS</w:t>
      </w:r>
      <w:r w:rsidRPr="00AB1C73">
        <w:t>, R</w:t>
      </w:r>
      <w:r>
        <w:t>ÚIAN</w:t>
      </w:r>
      <w:r w:rsidRPr="00AB1C73">
        <w:t xml:space="preserve">), </w:t>
      </w:r>
    </w:p>
    <w:p w:rsidR="003B53B8" w:rsidRDefault="003B53B8" w:rsidP="003B53B8">
      <w:pPr>
        <w:pStyle w:val="Odstavecseseznamem"/>
        <w:numPr>
          <w:ilvl w:val="0"/>
          <w:numId w:val="25"/>
        </w:numPr>
        <w:spacing w:before="120" w:after="120" w:line="240" w:lineRule="auto"/>
        <w:ind w:left="714" w:hanging="357"/>
        <w:contextualSpacing w:val="0"/>
        <w:jc w:val="both"/>
      </w:pPr>
      <w:r w:rsidRPr="00AB1C73">
        <w:t xml:space="preserve">Informačního </w:t>
      </w:r>
      <w:r>
        <w:t xml:space="preserve">systému katastru nemovitostí, </w:t>
      </w:r>
    </w:p>
    <w:p w:rsidR="003B53B8" w:rsidRDefault="003B53B8" w:rsidP="003B53B8">
      <w:pPr>
        <w:pStyle w:val="Odstavecseseznamem"/>
        <w:numPr>
          <w:ilvl w:val="0"/>
          <w:numId w:val="25"/>
        </w:numPr>
        <w:spacing w:before="120" w:after="120" w:line="240" w:lineRule="auto"/>
        <w:ind w:left="714" w:hanging="357"/>
        <w:contextualSpacing w:val="0"/>
        <w:jc w:val="both"/>
      </w:pPr>
      <w:r>
        <w:t>Surovinového informačního systému ČGS, zejména ložiska nerostných surovin a prognózní zdroje (</w:t>
      </w:r>
      <w:r w:rsidRPr="00512A6F">
        <w:t xml:space="preserve">údaje o výhradních i nevýhradních ložiscích, prognózních zdrojích, ložiskách a zdrojích s ukončenou těžbou, ložiskově neperspektivních oblastech, výsledcích negativních průzkumů a </w:t>
      </w:r>
      <w:r>
        <w:t>geografickou lokalizaci ložisek),</w:t>
      </w:r>
    </w:p>
    <w:p w:rsidR="003B53B8" w:rsidRPr="000D6943" w:rsidRDefault="003B53B8" w:rsidP="003B53B8">
      <w:pPr>
        <w:pStyle w:val="Odstavecseseznamem"/>
        <w:numPr>
          <w:ilvl w:val="0"/>
          <w:numId w:val="25"/>
        </w:numPr>
        <w:spacing w:before="120" w:after="120" w:line="240" w:lineRule="auto"/>
        <w:ind w:left="714" w:hanging="357"/>
        <w:contextualSpacing w:val="0"/>
        <w:jc w:val="both"/>
      </w:pPr>
      <w:r>
        <w:lastRenderedPageBreak/>
        <w:t>ÚAP a ÚPD orgánů územního plánování, krajů a obcí, v kontextu Pozn. 2 uvedené výše.</w:t>
      </w:r>
    </w:p>
    <w:p w:rsidR="003B53B8" w:rsidRDefault="003B53B8" w:rsidP="003B53B8">
      <w:pPr>
        <w:pStyle w:val="1Nadpis"/>
        <w:numPr>
          <w:ilvl w:val="0"/>
          <w:numId w:val="24"/>
        </w:numPr>
        <w:ind w:left="567" w:hanging="567"/>
      </w:pPr>
      <w:bookmarkStart w:id="34" w:name="_Toc496454848"/>
      <w:r>
        <w:t>Požadavky na GIS řešení</w:t>
      </w:r>
      <w:bookmarkEnd w:id="34"/>
    </w:p>
    <w:p w:rsidR="003B53B8" w:rsidRDefault="003B53B8" w:rsidP="003B53B8">
      <w:pPr>
        <w:spacing w:line="240" w:lineRule="auto"/>
        <w:jc w:val="both"/>
      </w:pPr>
      <w:r>
        <w:t xml:space="preserve">Požadavky na řešení GIS vycházejí z potřeb na informační podporu výše uvedených agend. </w:t>
      </w:r>
    </w:p>
    <w:p w:rsidR="003B53B8" w:rsidRDefault="003B53B8" w:rsidP="003B53B8">
      <w:pPr>
        <w:pStyle w:val="2Nadpis"/>
        <w:numPr>
          <w:ilvl w:val="1"/>
          <w:numId w:val="30"/>
        </w:numPr>
        <w:ind w:left="567" w:hanging="567"/>
      </w:pPr>
      <w:bookmarkStart w:id="35" w:name="_Toc496454849"/>
      <w:r>
        <w:t>Architektura řešení</w:t>
      </w:r>
      <w:bookmarkEnd w:id="35"/>
    </w:p>
    <w:p w:rsidR="003B53B8" w:rsidRDefault="003B53B8" w:rsidP="003B53B8">
      <w:pPr>
        <w:spacing w:line="240" w:lineRule="auto"/>
        <w:jc w:val="both"/>
      </w:pPr>
      <w:r>
        <w:t xml:space="preserve">Architektonický návrh respektuje požadavky kladené Odborem Hlavního architekta Ministerstva vnitra na zpracování rozvojových záměrů. Zároveň zohledňuje vazby na interní systémy SBS a nastavené datové toky mezi ČBÚ </w:t>
      </w:r>
      <w:r w:rsidRPr="00DF3FF9">
        <w:t xml:space="preserve">a ČÚZK, Ministerstvem </w:t>
      </w:r>
      <w:r>
        <w:t>životního prostředí a Českou geologickou službou.</w:t>
      </w:r>
    </w:p>
    <w:p w:rsidR="003B53B8" w:rsidRDefault="003B53B8" w:rsidP="003B53B8">
      <w:pPr>
        <w:pStyle w:val="3Nadpis"/>
        <w:ind w:left="567" w:hanging="567"/>
      </w:pPr>
      <w:r>
        <w:t>Motivační vrstva</w:t>
      </w:r>
    </w:p>
    <w:p w:rsidR="003B53B8" w:rsidRDefault="003B53B8" w:rsidP="003B53B8">
      <w:pPr>
        <w:spacing w:line="240" w:lineRule="auto"/>
        <w:jc w:val="both"/>
      </w:pPr>
      <w:r>
        <w:t>Motivační vrstva popisuje klíčové strategické rámce v oblasti eGovernmentu a prostorových informací, které mají vliv na rozsah projektu a které jsou hlavním motivátorem pro řešení.</w:t>
      </w:r>
    </w:p>
    <w:p w:rsidR="003B53B8" w:rsidRDefault="003B53B8" w:rsidP="003B53B8">
      <w:pPr>
        <w:spacing w:after="0"/>
        <w:jc w:val="both"/>
      </w:pPr>
      <w:r w:rsidRPr="002E594B">
        <w:rPr>
          <w:noProof/>
          <w:lang w:eastAsia="cs-CZ"/>
        </w:rPr>
        <w:drawing>
          <wp:inline distT="0" distB="0" distL="0" distR="0">
            <wp:extent cx="5760720" cy="1421765"/>
            <wp:effectExtent l="0" t="0" r="0" b="6985"/>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5760720" cy="1421765"/>
                    </a:xfrm>
                    <a:prstGeom prst="rect">
                      <a:avLst/>
                    </a:prstGeom>
                  </pic:spPr>
                </pic:pic>
              </a:graphicData>
            </a:graphic>
          </wp:inline>
        </w:drawing>
      </w:r>
    </w:p>
    <w:p w:rsidR="003B53B8" w:rsidRPr="004E5432" w:rsidRDefault="003B53B8" w:rsidP="003B53B8">
      <w:pPr>
        <w:jc w:val="center"/>
        <w:rPr>
          <w:color w:val="4F81BD" w:themeColor="accent1"/>
        </w:rPr>
      </w:pPr>
      <w:bookmarkStart w:id="36" w:name="_Toc496454861"/>
      <w:r w:rsidRPr="004E5432">
        <w:rPr>
          <w:color w:val="4F81BD" w:themeColor="accent1"/>
        </w:rPr>
        <w:t xml:space="preserve">Obrázek </w:t>
      </w:r>
      <w:r w:rsidRPr="004E5432">
        <w:rPr>
          <w:color w:val="4F81BD" w:themeColor="accent1"/>
        </w:rPr>
        <w:fldChar w:fldCharType="begin"/>
      </w:r>
      <w:r w:rsidRPr="004E5432">
        <w:rPr>
          <w:color w:val="4F81BD" w:themeColor="accent1"/>
        </w:rPr>
        <w:instrText xml:space="preserve"> SEQ Obrázek \* ARABIC </w:instrText>
      </w:r>
      <w:r w:rsidRPr="004E5432">
        <w:rPr>
          <w:color w:val="4F81BD" w:themeColor="accent1"/>
        </w:rPr>
        <w:fldChar w:fldCharType="separate"/>
      </w:r>
      <w:r w:rsidR="00FA672D">
        <w:rPr>
          <w:noProof/>
          <w:color w:val="4F81BD" w:themeColor="accent1"/>
        </w:rPr>
        <w:t>2</w:t>
      </w:r>
      <w:r w:rsidRPr="004E5432">
        <w:rPr>
          <w:color w:val="4F81BD" w:themeColor="accent1"/>
        </w:rPr>
        <w:fldChar w:fldCharType="end"/>
      </w:r>
      <w:r w:rsidRPr="004E5432">
        <w:rPr>
          <w:color w:val="4F81BD" w:themeColor="accent1"/>
        </w:rPr>
        <w:t xml:space="preserve"> Motivační architektura</w:t>
      </w:r>
      <w:bookmarkEnd w:id="36"/>
    </w:p>
    <w:p w:rsidR="003B53B8" w:rsidRDefault="003B53B8" w:rsidP="003B53B8">
      <w:pPr>
        <w:spacing w:line="240" w:lineRule="auto"/>
        <w:jc w:val="both"/>
      </w:pPr>
      <w:r w:rsidRPr="002E594B">
        <w:t xml:space="preserve">Zásadní motivací </w:t>
      </w:r>
      <w:r>
        <w:t>pro nasazení GIS</w:t>
      </w:r>
      <w:r w:rsidRPr="002E594B">
        <w:t xml:space="preserve"> je </w:t>
      </w:r>
      <w:r w:rsidRPr="00C42415">
        <w:rPr>
          <w:b/>
        </w:rPr>
        <w:t>zajištění adekvátní podpory vybraných agend na úseku státní báňské správy</w:t>
      </w:r>
      <w:r>
        <w:t>, které nejsou v současné době implementovány. Informační systém bude budován plně v souladu s požadavky definovanými zákonem č. 365/2000 Sb., tedy s požadavky na informační koncepci, provozní dokumentaci a rozhraní vůči základním registrům.</w:t>
      </w:r>
    </w:p>
    <w:p w:rsidR="003B53B8" w:rsidRPr="002E594B" w:rsidRDefault="003B53B8" w:rsidP="003B53B8">
      <w:pPr>
        <w:spacing w:line="240" w:lineRule="auto"/>
        <w:jc w:val="both"/>
      </w:pPr>
      <w:r>
        <w:t xml:space="preserve">Motivační architektura je kromě vnitřních cílů tvořena také vnějším prostředím, které představuje zejména základní strategický dokument v oblasti eGovernmentu </w:t>
      </w:r>
      <w:proofErr w:type="gramStart"/>
      <w:r>
        <w:t xml:space="preserve">ČR - </w:t>
      </w:r>
      <w:r w:rsidRPr="009F2077">
        <w:rPr>
          <w:b/>
        </w:rPr>
        <w:t>Strategický</w:t>
      </w:r>
      <w:proofErr w:type="gramEnd"/>
      <w:r w:rsidRPr="009F2077">
        <w:rPr>
          <w:b/>
        </w:rPr>
        <w:t xml:space="preserve"> rámec rozvoje veřejné správy ČR pro období 2014-2020</w:t>
      </w:r>
      <w:r>
        <w:t xml:space="preserve">, především strategický cíl č. 3 </w:t>
      </w:r>
      <w:r w:rsidRPr="00B9464B">
        <w:t>Zvýšení dostupnosti a transparentnosti veřejné správy prostřednictvím nástrojů eGovernmentu</w:t>
      </w:r>
      <w:r>
        <w:t xml:space="preserve"> a jeho </w:t>
      </w:r>
      <w:r w:rsidRPr="009F2077">
        <w:rPr>
          <w:b/>
        </w:rPr>
        <w:t>projektový okruh č.</w:t>
      </w:r>
      <w:r>
        <w:rPr>
          <w:b/>
        </w:rPr>
        <w:t> </w:t>
      </w:r>
      <w:r w:rsidRPr="009F2077">
        <w:rPr>
          <w:b/>
        </w:rPr>
        <w:t>5.2 Prostorová data a služby</w:t>
      </w:r>
      <w:r>
        <w:t xml:space="preserve">. Tento základní strategický dokument v oblasti eGovernmentu je detailněji pro oblast prostorových dat rozpracován </w:t>
      </w:r>
      <w:r w:rsidRPr="009F2077">
        <w:rPr>
          <w:b/>
        </w:rPr>
        <w:t>Strategií rozvoje infrastruktury pro prostorové informace v České republice do roku 2020</w:t>
      </w:r>
      <w:r>
        <w:t xml:space="preserve"> a jeho Akčním plánem (ke dni zpracování studie jeho aktualizovanou 1. verzí).</w:t>
      </w:r>
    </w:p>
    <w:p w:rsidR="003B53B8" w:rsidRDefault="003B53B8" w:rsidP="003B53B8">
      <w:pPr>
        <w:rPr>
          <w:rFonts w:eastAsiaTheme="majorEastAsia" w:cstheme="minorHAnsi"/>
          <w:color w:val="365F91" w:themeColor="accent1" w:themeShade="BF"/>
        </w:rPr>
      </w:pPr>
      <w:r>
        <w:br w:type="page"/>
      </w:r>
    </w:p>
    <w:p w:rsidR="003B53B8" w:rsidRDefault="003B53B8" w:rsidP="003B53B8">
      <w:pPr>
        <w:pStyle w:val="3Nadpis"/>
        <w:ind w:left="567" w:hanging="567"/>
      </w:pPr>
      <w:r>
        <w:lastRenderedPageBreak/>
        <w:t>Byznys vrstva</w:t>
      </w:r>
    </w:p>
    <w:p w:rsidR="003B53B8" w:rsidRDefault="003B53B8" w:rsidP="003B53B8">
      <w:pPr>
        <w:spacing w:line="240" w:lineRule="auto"/>
        <w:jc w:val="both"/>
      </w:pPr>
      <w:r w:rsidRPr="003E36C8">
        <w:t>Byznys architektura projektu je popsána následujícím schématem a tabulkami.</w:t>
      </w:r>
    </w:p>
    <w:p w:rsidR="003B53B8" w:rsidRDefault="003B53B8" w:rsidP="003B53B8">
      <w:pPr>
        <w:spacing w:after="0"/>
        <w:jc w:val="both"/>
      </w:pPr>
      <w:r w:rsidRPr="00215334">
        <w:rPr>
          <w:noProof/>
          <w:lang w:eastAsia="cs-CZ"/>
        </w:rPr>
        <w:drawing>
          <wp:inline distT="0" distB="0" distL="0" distR="0">
            <wp:extent cx="5760720" cy="2127250"/>
            <wp:effectExtent l="0" t="0" r="0" b="635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5760720" cy="2127250"/>
                    </a:xfrm>
                    <a:prstGeom prst="rect">
                      <a:avLst/>
                    </a:prstGeom>
                  </pic:spPr>
                </pic:pic>
              </a:graphicData>
            </a:graphic>
          </wp:inline>
        </w:drawing>
      </w:r>
    </w:p>
    <w:p w:rsidR="003B53B8" w:rsidRDefault="003B53B8" w:rsidP="003B53B8">
      <w:pPr>
        <w:jc w:val="center"/>
        <w:rPr>
          <w:color w:val="4F81BD" w:themeColor="accent1"/>
        </w:rPr>
      </w:pPr>
      <w:bookmarkStart w:id="37" w:name="_Toc451235789"/>
      <w:bookmarkStart w:id="38" w:name="_Toc469478458"/>
      <w:bookmarkStart w:id="39" w:name="_Toc496454862"/>
      <w:r w:rsidRPr="004E5432">
        <w:rPr>
          <w:color w:val="4F81BD" w:themeColor="accent1"/>
        </w:rPr>
        <w:t xml:space="preserve">Obrázek </w:t>
      </w:r>
      <w:r w:rsidRPr="004E5432">
        <w:rPr>
          <w:color w:val="4F81BD" w:themeColor="accent1"/>
        </w:rPr>
        <w:fldChar w:fldCharType="begin"/>
      </w:r>
      <w:r w:rsidRPr="004E5432">
        <w:rPr>
          <w:color w:val="4F81BD" w:themeColor="accent1"/>
        </w:rPr>
        <w:instrText xml:space="preserve"> SEQ Obrázek \* ARABIC </w:instrText>
      </w:r>
      <w:r w:rsidRPr="004E5432">
        <w:rPr>
          <w:color w:val="4F81BD" w:themeColor="accent1"/>
        </w:rPr>
        <w:fldChar w:fldCharType="separate"/>
      </w:r>
      <w:r w:rsidR="00FA672D">
        <w:rPr>
          <w:noProof/>
          <w:color w:val="4F81BD" w:themeColor="accent1"/>
        </w:rPr>
        <w:t>3</w:t>
      </w:r>
      <w:r w:rsidRPr="004E5432">
        <w:rPr>
          <w:color w:val="4F81BD" w:themeColor="accent1"/>
        </w:rPr>
        <w:fldChar w:fldCharType="end"/>
      </w:r>
      <w:r w:rsidRPr="004E5432">
        <w:rPr>
          <w:color w:val="4F81BD" w:themeColor="accent1"/>
        </w:rPr>
        <w:t xml:space="preserve"> Model byznys architektury</w:t>
      </w:r>
      <w:bookmarkEnd w:id="37"/>
      <w:bookmarkEnd w:id="38"/>
      <w:bookmarkEnd w:id="39"/>
    </w:p>
    <w:tbl>
      <w:tblPr>
        <w:tblStyle w:val="TableGrid1"/>
        <w:tblW w:w="9327" w:type="dxa"/>
        <w:tblInd w:w="-5" w:type="dxa"/>
        <w:tblLook w:val="06A0" w:firstRow="1" w:lastRow="0" w:firstColumn="1" w:lastColumn="0" w:noHBand="1" w:noVBand="1"/>
      </w:tblPr>
      <w:tblGrid>
        <w:gridCol w:w="2127"/>
        <w:gridCol w:w="7200"/>
      </w:tblGrid>
      <w:tr w:rsidR="003B53B8" w:rsidRPr="006017CB" w:rsidTr="00CD65D9">
        <w:tc>
          <w:tcPr>
            <w:tcW w:w="2127" w:type="dxa"/>
            <w:shd w:val="clear" w:color="auto" w:fill="C6D9F1" w:themeFill="text2" w:themeFillTint="33"/>
          </w:tcPr>
          <w:p w:rsidR="003B53B8" w:rsidRPr="006017CB" w:rsidRDefault="003B53B8" w:rsidP="00CD65D9">
            <w:pPr>
              <w:keepNext/>
              <w:spacing w:before="60" w:after="60"/>
              <w:rPr>
                <w:rFonts w:cstheme="minorHAnsi"/>
                <w:b/>
                <w:sz w:val="18"/>
                <w:szCs w:val="18"/>
              </w:rPr>
            </w:pPr>
            <w:r w:rsidRPr="006017CB">
              <w:rPr>
                <w:rFonts w:cstheme="minorHAnsi"/>
                <w:b/>
                <w:sz w:val="18"/>
                <w:szCs w:val="18"/>
              </w:rPr>
              <w:t>Název objektu</w:t>
            </w:r>
          </w:p>
        </w:tc>
        <w:tc>
          <w:tcPr>
            <w:tcW w:w="7200" w:type="dxa"/>
            <w:shd w:val="clear" w:color="auto" w:fill="C6D9F1" w:themeFill="text2" w:themeFillTint="33"/>
          </w:tcPr>
          <w:p w:rsidR="003B53B8" w:rsidRPr="006017CB" w:rsidRDefault="003B53B8" w:rsidP="00CD65D9">
            <w:pPr>
              <w:keepNext/>
              <w:spacing w:before="60" w:after="60"/>
              <w:rPr>
                <w:rFonts w:cstheme="minorHAnsi"/>
                <w:b/>
                <w:sz w:val="18"/>
                <w:szCs w:val="18"/>
              </w:rPr>
            </w:pPr>
            <w:r w:rsidRPr="006017CB">
              <w:rPr>
                <w:rFonts w:cstheme="minorHAnsi"/>
                <w:b/>
                <w:sz w:val="18"/>
                <w:szCs w:val="18"/>
              </w:rPr>
              <w:t>Vysvětlení významu objektu</w:t>
            </w:r>
          </w:p>
        </w:tc>
      </w:tr>
      <w:tr w:rsidR="003B53B8" w:rsidRPr="006017CB" w:rsidTr="00CD65D9">
        <w:tc>
          <w:tcPr>
            <w:tcW w:w="9327" w:type="dxa"/>
            <w:gridSpan w:val="2"/>
            <w:shd w:val="clear" w:color="auto" w:fill="F2F2F2" w:themeFill="background1" w:themeFillShade="F2"/>
          </w:tcPr>
          <w:p w:rsidR="003B53B8" w:rsidRPr="006017CB" w:rsidRDefault="003B53B8" w:rsidP="00CD65D9">
            <w:pPr>
              <w:keepNext/>
              <w:spacing w:before="60" w:after="60"/>
              <w:rPr>
                <w:rFonts w:cstheme="minorHAnsi"/>
                <w:sz w:val="18"/>
                <w:szCs w:val="18"/>
              </w:rPr>
            </w:pPr>
            <w:r w:rsidRPr="006017CB">
              <w:rPr>
                <w:rFonts w:cstheme="minorHAnsi"/>
                <w:sz w:val="18"/>
                <w:szCs w:val="18"/>
              </w:rPr>
              <w:t>Agendové funkce (agendy dle RPP, dále neregistrované, podpůrné a provozní agendy)</w:t>
            </w:r>
          </w:p>
        </w:tc>
      </w:tr>
      <w:tr w:rsidR="003B53B8" w:rsidRPr="006017CB" w:rsidTr="00CD65D9">
        <w:tc>
          <w:tcPr>
            <w:tcW w:w="2127" w:type="dxa"/>
          </w:tcPr>
          <w:p w:rsidR="003B53B8" w:rsidRPr="0022026D" w:rsidRDefault="003B53B8" w:rsidP="00CD65D9">
            <w:pPr>
              <w:spacing w:before="60" w:after="60"/>
              <w:rPr>
                <w:rFonts w:cstheme="minorHAnsi"/>
                <w:sz w:val="18"/>
                <w:szCs w:val="18"/>
              </w:rPr>
            </w:pPr>
            <w:r w:rsidRPr="0022026D">
              <w:rPr>
                <w:rFonts w:cstheme="minorHAnsi"/>
                <w:sz w:val="18"/>
                <w:szCs w:val="18"/>
              </w:rPr>
              <w:t>Poskytování informací o životním prostředí</w:t>
            </w:r>
          </w:p>
        </w:tc>
        <w:tc>
          <w:tcPr>
            <w:tcW w:w="7200" w:type="dxa"/>
          </w:tcPr>
          <w:p w:rsidR="003B53B8" w:rsidRDefault="003B53B8" w:rsidP="00CD65D9">
            <w:pPr>
              <w:spacing w:before="60" w:after="60"/>
              <w:rPr>
                <w:rFonts w:cstheme="minorHAnsi"/>
                <w:sz w:val="18"/>
                <w:szCs w:val="18"/>
              </w:rPr>
            </w:pPr>
            <w:r w:rsidRPr="00CB5848">
              <w:rPr>
                <w:rFonts w:cstheme="minorHAnsi"/>
                <w:sz w:val="18"/>
                <w:szCs w:val="18"/>
              </w:rPr>
              <w:t>A1422</w:t>
            </w:r>
            <w:r>
              <w:rPr>
                <w:rFonts w:cstheme="minorHAnsi"/>
                <w:sz w:val="18"/>
                <w:szCs w:val="18"/>
              </w:rPr>
              <w:t xml:space="preserve"> </w:t>
            </w:r>
            <w:r w:rsidRPr="00CB5848">
              <w:rPr>
                <w:rFonts w:cstheme="minorHAnsi"/>
                <w:sz w:val="18"/>
                <w:szCs w:val="18"/>
              </w:rPr>
              <w:t>Poskytování informací o životním prostředí</w:t>
            </w:r>
          </w:p>
          <w:p w:rsidR="003B53B8" w:rsidRPr="006017CB" w:rsidRDefault="003B53B8" w:rsidP="00CD65D9">
            <w:pPr>
              <w:spacing w:before="60" w:after="60"/>
              <w:rPr>
                <w:rFonts w:cstheme="minorHAnsi"/>
                <w:sz w:val="18"/>
                <w:szCs w:val="18"/>
              </w:rPr>
            </w:pPr>
            <w:r w:rsidRPr="00F317EC">
              <w:rPr>
                <w:rFonts w:cstheme="minorHAnsi"/>
                <w:sz w:val="18"/>
                <w:szCs w:val="18"/>
              </w:rPr>
              <w:t>K dobývacím prostorům, které spadají do gesce SBS, je nutné v souladu se směrnicí INSPIRE vést metadata, harmonizovat prostorová data a zpřístupnit služby pro sdílení. To znamená vytvořit systém obsahující mj. nástroj pro tvorbu a aktualizaci metadat, jejich zpřístupnění, vytvořit prohlížecí a stahovací službu.</w:t>
            </w:r>
          </w:p>
        </w:tc>
      </w:tr>
      <w:tr w:rsidR="003B53B8" w:rsidRPr="006017CB" w:rsidTr="00CD65D9">
        <w:tc>
          <w:tcPr>
            <w:tcW w:w="2127" w:type="dxa"/>
          </w:tcPr>
          <w:p w:rsidR="003B53B8" w:rsidRPr="006017CB" w:rsidRDefault="003B53B8" w:rsidP="00CD65D9">
            <w:pPr>
              <w:spacing w:before="60" w:after="60"/>
              <w:rPr>
                <w:rFonts w:cstheme="minorHAnsi"/>
                <w:sz w:val="18"/>
                <w:szCs w:val="18"/>
              </w:rPr>
            </w:pPr>
            <w:r w:rsidRPr="0022026D">
              <w:rPr>
                <w:rFonts w:cstheme="minorHAnsi"/>
                <w:sz w:val="18"/>
                <w:szCs w:val="18"/>
              </w:rPr>
              <w:t>Územní plánování a stavební řád</w:t>
            </w:r>
          </w:p>
        </w:tc>
        <w:tc>
          <w:tcPr>
            <w:tcW w:w="7200" w:type="dxa"/>
          </w:tcPr>
          <w:p w:rsidR="003B53B8" w:rsidRDefault="003B53B8" w:rsidP="00CD65D9">
            <w:pPr>
              <w:spacing w:before="60" w:after="60"/>
              <w:rPr>
                <w:rFonts w:cstheme="minorHAnsi"/>
                <w:sz w:val="18"/>
                <w:szCs w:val="18"/>
              </w:rPr>
            </w:pPr>
            <w:r w:rsidRPr="0022026D">
              <w:rPr>
                <w:rFonts w:cstheme="minorHAnsi"/>
                <w:sz w:val="18"/>
                <w:szCs w:val="18"/>
              </w:rPr>
              <w:t>A565</w:t>
            </w:r>
            <w:r>
              <w:rPr>
                <w:rFonts w:cstheme="minorHAnsi"/>
                <w:sz w:val="18"/>
                <w:szCs w:val="18"/>
              </w:rPr>
              <w:t xml:space="preserve"> </w:t>
            </w:r>
            <w:r w:rsidRPr="0022026D">
              <w:rPr>
                <w:rFonts w:cstheme="minorHAnsi"/>
                <w:sz w:val="18"/>
                <w:szCs w:val="18"/>
              </w:rPr>
              <w:t>Územní plánování a stavební řád</w:t>
            </w:r>
          </w:p>
          <w:p w:rsidR="003B53B8" w:rsidRPr="006017CB" w:rsidRDefault="003B53B8" w:rsidP="00CD65D9">
            <w:pPr>
              <w:spacing w:before="60" w:after="60"/>
              <w:rPr>
                <w:rFonts w:cstheme="minorHAnsi"/>
                <w:sz w:val="18"/>
                <w:szCs w:val="18"/>
              </w:rPr>
            </w:pPr>
            <w:r w:rsidRPr="00F317EC">
              <w:rPr>
                <w:rFonts w:cstheme="minorHAnsi"/>
                <w:sz w:val="18"/>
                <w:szCs w:val="18"/>
              </w:rPr>
              <w:t>Pro podporu výkonu agendy speciálního stavebního úřadu je vhodné disponovat podklady o území, zejména informace z katastru nemovitostí a územně analytických podkladů a územně plánovací dokumentaci. K tomu lze využít nástroje GIS a datové sady poskytovatelů typu ČÚZK a obce a kraje, které tyto datové sady nabízejí i ve formě služeb (</w:t>
            </w:r>
            <w:proofErr w:type="spellStart"/>
            <w:r w:rsidRPr="00F317EC">
              <w:rPr>
                <w:rFonts w:cstheme="minorHAnsi"/>
                <w:sz w:val="18"/>
                <w:szCs w:val="18"/>
              </w:rPr>
              <w:t>geoportály</w:t>
            </w:r>
            <w:proofErr w:type="spellEnd"/>
            <w:r w:rsidRPr="00F317EC">
              <w:rPr>
                <w:rFonts w:cstheme="minorHAnsi"/>
                <w:sz w:val="18"/>
                <w:szCs w:val="18"/>
              </w:rPr>
              <w:t>).</w:t>
            </w:r>
          </w:p>
        </w:tc>
      </w:tr>
      <w:tr w:rsidR="003B53B8" w:rsidRPr="006017CB" w:rsidTr="00CD65D9">
        <w:tc>
          <w:tcPr>
            <w:tcW w:w="2127" w:type="dxa"/>
          </w:tcPr>
          <w:p w:rsidR="003B53B8" w:rsidRPr="006017CB" w:rsidRDefault="003B53B8" w:rsidP="00CD65D9">
            <w:pPr>
              <w:spacing w:before="60" w:after="60"/>
              <w:rPr>
                <w:rFonts w:cstheme="minorHAnsi"/>
                <w:sz w:val="18"/>
                <w:szCs w:val="18"/>
              </w:rPr>
            </w:pPr>
            <w:r w:rsidRPr="0022026D">
              <w:rPr>
                <w:rFonts w:cstheme="minorHAnsi"/>
                <w:sz w:val="18"/>
                <w:szCs w:val="18"/>
              </w:rPr>
              <w:t>Územní identifikace</w:t>
            </w:r>
          </w:p>
        </w:tc>
        <w:tc>
          <w:tcPr>
            <w:tcW w:w="7200" w:type="dxa"/>
          </w:tcPr>
          <w:p w:rsidR="003B53B8" w:rsidRDefault="003B53B8" w:rsidP="00CD65D9">
            <w:pPr>
              <w:spacing w:before="60" w:after="60"/>
              <w:rPr>
                <w:rFonts w:cstheme="minorHAnsi"/>
                <w:sz w:val="18"/>
                <w:szCs w:val="18"/>
              </w:rPr>
            </w:pPr>
            <w:r w:rsidRPr="0022026D">
              <w:rPr>
                <w:rFonts w:cstheme="minorHAnsi"/>
                <w:sz w:val="18"/>
                <w:szCs w:val="18"/>
              </w:rPr>
              <w:t>A123</w:t>
            </w:r>
            <w:r>
              <w:rPr>
                <w:rFonts w:cstheme="minorHAnsi"/>
                <w:sz w:val="18"/>
                <w:szCs w:val="18"/>
              </w:rPr>
              <w:t xml:space="preserve"> </w:t>
            </w:r>
            <w:r w:rsidRPr="0022026D">
              <w:rPr>
                <w:rFonts w:cstheme="minorHAnsi"/>
                <w:sz w:val="18"/>
                <w:szCs w:val="18"/>
              </w:rPr>
              <w:t>Územní identifikace</w:t>
            </w:r>
          </w:p>
          <w:p w:rsidR="003B53B8" w:rsidRPr="006017CB" w:rsidRDefault="003B53B8" w:rsidP="00CD65D9">
            <w:pPr>
              <w:spacing w:before="60" w:after="60"/>
              <w:rPr>
                <w:rFonts w:cstheme="minorHAnsi"/>
                <w:sz w:val="18"/>
                <w:szCs w:val="18"/>
              </w:rPr>
            </w:pPr>
            <w:r w:rsidRPr="00F317EC">
              <w:rPr>
                <w:rFonts w:cstheme="minorHAnsi"/>
                <w:sz w:val="18"/>
                <w:szCs w:val="18"/>
              </w:rPr>
              <w:t>Zápis údajů o stavebním objektu a adresním místě je realizován prostřednictvím ISÚI. Jedná se o centrálně vedený systém ČÚZK bez možnosti integrace do vlastního řešení.</w:t>
            </w:r>
          </w:p>
        </w:tc>
      </w:tr>
      <w:tr w:rsidR="003B53B8" w:rsidRPr="006017CB" w:rsidTr="00CD65D9">
        <w:tc>
          <w:tcPr>
            <w:tcW w:w="2127" w:type="dxa"/>
          </w:tcPr>
          <w:p w:rsidR="003B53B8" w:rsidRPr="006017CB" w:rsidRDefault="003B53B8" w:rsidP="00CD65D9">
            <w:pPr>
              <w:spacing w:before="60" w:after="60"/>
              <w:rPr>
                <w:rFonts w:cstheme="minorHAnsi"/>
                <w:sz w:val="18"/>
                <w:szCs w:val="18"/>
              </w:rPr>
            </w:pPr>
            <w:r w:rsidRPr="0022026D">
              <w:rPr>
                <w:rFonts w:cstheme="minorHAnsi"/>
                <w:sz w:val="18"/>
                <w:szCs w:val="18"/>
              </w:rPr>
              <w:t>Dobývací prostory</w:t>
            </w:r>
          </w:p>
        </w:tc>
        <w:tc>
          <w:tcPr>
            <w:tcW w:w="7200" w:type="dxa"/>
          </w:tcPr>
          <w:p w:rsidR="003B53B8" w:rsidRPr="0022026D" w:rsidRDefault="003B53B8" w:rsidP="00CD65D9">
            <w:pPr>
              <w:spacing w:before="60" w:after="60"/>
              <w:rPr>
                <w:rFonts w:cstheme="minorHAnsi"/>
                <w:sz w:val="18"/>
                <w:szCs w:val="18"/>
              </w:rPr>
            </w:pPr>
            <w:r w:rsidRPr="0022026D">
              <w:rPr>
                <w:rFonts w:cstheme="minorHAnsi"/>
                <w:sz w:val="18"/>
                <w:szCs w:val="18"/>
              </w:rPr>
              <w:t>A960 Zákon o hornické činnosti, výbušninách a o státní báňské správě</w:t>
            </w:r>
          </w:p>
          <w:p w:rsidR="003B53B8" w:rsidRDefault="003B53B8" w:rsidP="00CD65D9">
            <w:pPr>
              <w:spacing w:before="60" w:after="60"/>
              <w:rPr>
                <w:rFonts w:cstheme="minorHAnsi"/>
                <w:sz w:val="18"/>
                <w:szCs w:val="18"/>
              </w:rPr>
            </w:pPr>
            <w:r w:rsidRPr="0022026D">
              <w:rPr>
                <w:rFonts w:cstheme="minorHAnsi"/>
                <w:sz w:val="18"/>
                <w:szCs w:val="18"/>
              </w:rPr>
              <w:t>A1089 Zákon o ochraně a využití nerostného bohatství (horní zákon)</w:t>
            </w:r>
          </w:p>
          <w:p w:rsidR="003B53B8" w:rsidRPr="00DF3FF9" w:rsidRDefault="003B53B8" w:rsidP="00CD65D9">
            <w:pPr>
              <w:spacing w:before="60" w:after="60"/>
              <w:rPr>
                <w:rFonts w:cstheme="minorHAnsi"/>
                <w:sz w:val="18"/>
                <w:szCs w:val="18"/>
              </w:rPr>
            </w:pPr>
            <w:r w:rsidRPr="00F317EC">
              <w:rPr>
                <w:rFonts w:cstheme="minorHAnsi"/>
                <w:sz w:val="18"/>
                <w:szCs w:val="18"/>
              </w:rPr>
              <w:t>Č</w:t>
            </w:r>
            <w:r>
              <w:rPr>
                <w:rFonts w:cstheme="minorHAnsi"/>
                <w:sz w:val="18"/>
                <w:szCs w:val="18"/>
              </w:rPr>
              <w:t xml:space="preserve">BÚ </w:t>
            </w:r>
            <w:r w:rsidRPr="00F317EC">
              <w:rPr>
                <w:rFonts w:cstheme="minorHAnsi"/>
                <w:sz w:val="18"/>
                <w:szCs w:val="18"/>
              </w:rPr>
              <w:t xml:space="preserve">mj. vede souhrnnou evidenci dobývacích prostorů a jejich změn, provozovaných hlavních důlních děl a souhrnnou evidenci oprávnění pro hornickou činnost nebo činnost prováděnou hornickým způsobem; pouze pro účely vrchního dozoru vede souhrnnou evidenci podzemních objektů a </w:t>
            </w:r>
            <w:r w:rsidRPr="00DF3FF9">
              <w:rPr>
                <w:rFonts w:cstheme="minorHAnsi"/>
                <w:sz w:val="18"/>
                <w:szCs w:val="18"/>
              </w:rPr>
              <w:t xml:space="preserve">jejich změn. Údaje v evidencích se uchovávají trvale. </w:t>
            </w:r>
          </w:p>
          <w:p w:rsidR="003B53B8" w:rsidRPr="00DF3FF9" w:rsidRDefault="003B53B8" w:rsidP="00CD65D9">
            <w:pPr>
              <w:spacing w:before="60" w:after="60"/>
              <w:rPr>
                <w:rFonts w:cstheme="minorHAnsi"/>
                <w:sz w:val="18"/>
                <w:szCs w:val="18"/>
              </w:rPr>
            </w:pPr>
            <w:r w:rsidRPr="00DF3FF9">
              <w:rPr>
                <w:rFonts w:cstheme="minorHAnsi"/>
                <w:sz w:val="18"/>
                <w:szCs w:val="18"/>
              </w:rPr>
              <w:t>Český báňský úřad uplatňuje stanoviska k politice územního rozvoje a k zásadám územního rozvoje z hlediska ochrany a využití nerostného bohatství. Obvodní báňské úřady uplatňují stanoviska k územním plánům a k regulačním plánům z hlediska ochrany a využití nerostného bohatství.</w:t>
            </w:r>
          </w:p>
          <w:p w:rsidR="003B53B8" w:rsidRPr="00DF3FF9" w:rsidRDefault="003B53B8" w:rsidP="00CD65D9">
            <w:pPr>
              <w:spacing w:before="60" w:after="60"/>
              <w:rPr>
                <w:rFonts w:cstheme="minorHAnsi"/>
                <w:sz w:val="18"/>
                <w:szCs w:val="18"/>
              </w:rPr>
            </w:pPr>
            <w:r w:rsidRPr="00DF3FF9">
              <w:rPr>
                <w:rFonts w:cstheme="minorHAnsi"/>
                <w:sz w:val="18"/>
                <w:szCs w:val="18"/>
              </w:rPr>
              <w:t>Rozhodnutí o umístění staveb a zařízení v chráněném ložiskovém území, které nesouvisí s dobýváním, může vydat příslušný orgán podle zvláštních právních předpisů jen na základě závazného stanoviska orgánu kraje v přenesené působnosti, vydaného po projednání s obvodním báňským úřadem, který navrhne podmínky pro umístění, popřípadě provedení stavby nebo zařízení.</w:t>
            </w:r>
          </w:p>
          <w:p w:rsidR="003B53B8" w:rsidRPr="0022026D" w:rsidRDefault="003B53B8" w:rsidP="00CD65D9">
            <w:pPr>
              <w:spacing w:before="60" w:after="60"/>
              <w:rPr>
                <w:rFonts w:cstheme="minorHAnsi"/>
                <w:i/>
                <w:sz w:val="18"/>
                <w:szCs w:val="18"/>
              </w:rPr>
            </w:pPr>
            <w:r w:rsidRPr="00F317EC">
              <w:rPr>
                <w:rFonts w:cstheme="minorHAnsi"/>
                <w:sz w:val="18"/>
                <w:szCs w:val="18"/>
              </w:rPr>
              <w:t xml:space="preserve">Při výkonu vrchního dozoru </w:t>
            </w:r>
            <w:r>
              <w:rPr>
                <w:rFonts w:cstheme="minorHAnsi"/>
                <w:sz w:val="18"/>
                <w:szCs w:val="18"/>
              </w:rPr>
              <w:t>OBÚ</w:t>
            </w:r>
            <w:r w:rsidRPr="00F317EC">
              <w:rPr>
                <w:rFonts w:cstheme="minorHAnsi"/>
                <w:sz w:val="18"/>
                <w:szCs w:val="18"/>
              </w:rPr>
              <w:t xml:space="preserve"> mj. vykonávají správu úhrad z dobývacích prostorů a z vydobytých nerostů výhradních ložisek, vedou evidenci podzemních objektů.</w:t>
            </w:r>
          </w:p>
        </w:tc>
      </w:tr>
      <w:tr w:rsidR="003B53B8" w:rsidRPr="006017CB" w:rsidTr="00CD65D9">
        <w:tc>
          <w:tcPr>
            <w:tcW w:w="2127" w:type="dxa"/>
          </w:tcPr>
          <w:p w:rsidR="003B53B8" w:rsidRPr="006017CB" w:rsidRDefault="003B53B8" w:rsidP="00CD65D9">
            <w:pPr>
              <w:spacing w:before="60" w:after="60"/>
              <w:rPr>
                <w:rFonts w:cstheme="minorHAnsi"/>
                <w:sz w:val="18"/>
                <w:szCs w:val="18"/>
              </w:rPr>
            </w:pPr>
            <w:r>
              <w:rPr>
                <w:rFonts w:cstheme="minorHAnsi"/>
                <w:sz w:val="18"/>
                <w:szCs w:val="18"/>
              </w:rPr>
              <w:t>Regionální rozvoj</w:t>
            </w:r>
          </w:p>
        </w:tc>
        <w:tc>
          <w:tcPr>
            <w:tcW w:w="7200" w:type="dxa"/>
          </w:tcPr>
          <w:p w:rsidR="003B53B8" w:rsidRDefault="003B53B8" w:rsidP="00CD65D9">
            <w:pPr>
              <w:spacing w:before="60" w:after="60"/>
              <w:rPr>
                <w:rFonts w:cstheme="minorHAnsi"/>
                <w:sz w:val="18"/>
                <w:szCs w:val="18"/>
              </w:rPr>
            </w:pPr>
            <w:r w:rsidRPr="0022026D">
              <w:rPr>
                <w:rFonts w:cstheme="minorHAnsi"/>
                <w:sz w:val="18"/>
                <w:szCs w:val="18"/>
              </w:rPr>
              <w:t>A561</w:t>
            </w:r>
            <w:r>
              <w:rPr>
                <w:rFonts w:cstheme="minorHAnsi"/>
                <w:sz w:val="18"/>
                <w:szCs w:val="18"/>
              </w:rPr>
              <w:t xml:space="preserve"> </w:t>
            </w:r>
            <w:r w:rsidRPr="0022026D">
              <w:rPr>
                <w:rFonts w:cstheme="minorHAnsi"/>
                <w:sz w:val="18"/>
                <w:szCs w:val="18"/>
              </w:rPr>
              <w:t>Podpora regionálního rozvoje</w:t>
            </w:r>
          </w:p>
          <w:p w:rsidR="003B53B8" w:rsidRPr="00103050" w:rsidRDefault="003B53B8" w:rsidP="00CD65D9">
            <w:pPr>
              <w:spacing w:before="60" w:after="60"/>
              <w:rPr>
                <w:rFonts w:cstheme="minorHAnsi"/>
                <w:sz w:val="18"/>
                <w:szCs w:val="18"/>
              </w:rPr>
            </w:pPr>
            <w:r w:rsidRPr="00F317EC">
              <w:rPr>
                <w:rFonts w:cstheme="minorHAnsi"/>
                <w:sz w:val="18"/>
                <w:szCs w:val="18"/>
              </w:rPr>
              <w:t>SBS poskytuje podklady pro zpracování Strategie regionálního rozvoje a Strategie rozvoje územního obvodu kraje v oblasti své působnosti. Data je možné předávat v digitální podobě jako výstup z GIS ve formě dávkových souborů nebo webových služeb.</w:t>
            </w:r>
          </w:p>
        </w:tc>
      </w:tr>
      <w:tr w:rsidR="003B53B8" w:rsidRPr="006017CB" w:rsidTr="00CD65D9">
        <w:tc>
          <w:tcPr>
            <w:tcW w:w="2127" w:type="dxa"/>
          </w:tcPr>
          <w:p w:rsidR="003B53B8" w:rsidRDefault="003B53B8" w:rsidP="00CD65D9">
            <w:pPr>
              <w:spacing w:before="60" w:after="60"/>
              <w:rPr>
                <w:rFonts w:cstheme="minorHAnsi"/>
                <w:sz w:val="18"/>
                <w:szCs w:val="18"/>
              </w:rPr>
            </w:pPr>
            <w:r>
              <w:rPr>
                <w:rFonts w:cstheme="minorHAnsi"/>
                <w:sz w:val="18"/>
                <w:szCs w:val="18"/>
              </w:rPr>
              <w:lastRenderedPageBreak/>
              <w:t>Archivnictví a spisová služba</w:t>
            </w:r>
          </w:p>
        </w:tc>
        <w:tc>
          <w:tcPr>
            <w:tcW w:w="7200" w:type="dxa"/>
          </w:tcPr>
          <w:p w:rsidR="003B53B8" w:rsidRDefault="003B53B8" w:rsidP="00CD65D9">
            <w:pPr>
              <w:spacing w:before="60" w:after="60"/>
              <w:rPr>
                <w:rFonts w:cstheme="minorHAnsi"/>
                <w:sz w:val="18"/>
                <w:szCs w:val="18"/>
              </w:rPr>
            </w:pPr>
            <w:r w:rsidRPr="0022026D">
              <w:rPr>
                <w:rFonts w:cstheme="minorHAnsi"/>
                <w:sz w:val="18"/>
                <w:szCs w:val="18"/>
              </w:rPr>
              <w:t>A1343</w:t>
            </w:r>
            <w:r>
              <w:rPr>
                <w:rFonts w:cstheme="minorHAnsi"/>
                <w:sz w:val="18"/>
                <w:szCs w:val="18"/>
              </w:rPr>
              <w:t xml:space="preserve"> </w:t>
            </w:r>
            <w:r w:rsidRPr="0022026D">
              <w:rPr>
                <w:rFonts w:cstheme="minorHAnsi"/>
                <w:sz w:val="18"/>
                <w:szCs w:val="18"/>
              </w:rPr>
              <w:t>Archivnictví a spisová služba</w:t>
            </w:r>
          </w:p>
          <w:p w:rsidR="003B53B8" w:rsidRPr="006017CB" w:rsidRDefault="003B53B8" w:rsidP="00CD65D9">
            <w:pPr>
              <w:spacing w:before="60" w:after="60"/>
              <w:rPr>
                <w:rFonts w:cstheme="minorHAnsi"/>
                <w:sz w:val="18"/>
                <w:szCs w:val="18"/>
              </w:rPr>
            </w:pPr>
            <w:r w:rsidRPr="00F317EC">
              <w:rPr>
                <w:rFonts w:cstheme="minorHAnsi"/>
                <w:sz w:val="18"/>
                <w:szCs w:val="18"/>
              </w:rPr>
              <w:t>Je potřeba se na dobývací prostor dívat jako na dokument a jako s takovým s ním pracovat, tzn. s respektováním všech povinností vyplývajících ze zákona o archivnictví a spisové službě a prováděcích předpisech. Optimální je v tomto případě integrace GIS s elektronickou spisovou službou.</w:t>
            </w:r>
          </w:p>
        </w:tc>
      </w:tr>
    </w:tbl>
    <w:p w:rsidR="003B53B8" w:rsidRPr="004E5432" w:rsidRDefault="003B53B8" w:rsidP="003B53B8">
      <w:pPr>
        <w:spacing w:before="60"/>
        <w:rPr>
          <w:color w:val="4F81BD" w:themeColor="accent1"/>
        </w:rPr>
      </w:pPr>
      <w:bookmarkStart w:id="40" w:name="_Toc469478523"/>
      <w:bookmarkStart w:id="41" w:name="_Toc496454868"/>
      <w:r w:rsidRPr="004E5432">
        <w:rPr>
          <w:color w:val="4F81BD" w:themeColor="accent1"/>
        </w:rPr>
        <w:t xml:space="preserve">Tabulka </w:t>
      </w:r>
      <w:r w:rsidRPr="004E5432">
        <w:rPr>
          <w:color w:val="4F81BD" w:themeColor="accent1"/>
        </w:rPr>
        <w:fldChar w:fldCharType="begin"/>
      </w:r>
      <w:r w:rsidRPr="004E5432">
        <w:rPr>
          <w:color w:val="4F81BD" w:themeColor="accent1"/>
        </w:rPr>
        <w:instrText xml:space="preserve"> SEQ Tabulka \* ARABIC </w:instrText>
      </w:r>
      <w:r w:rsidRPr="004E5432">
        <w:rPr>
          <w:color w:val="4F81BD" w:themeColor="accent1"/>
        </w:rPr>
        <w:fldChar w:fldCharType="separate"/>
      </w:r>
      <w:r w:rsidR="00FA672D">
        <w:rPr>
          <w:noProof/>
          <w:color w:val="4F81BD" w:themeColor="accent1"/>
        </w:rPr>
        <w:t>1</w:t>
      </w:r>
      <w:r w:rsidRPr="004E5432">
        <w:rPr>
          <w:color w:val="4F81BD" w:themeColor="accent1"/>
        </w:rPr>
        <w:fldChar w:fldCharType="end"/>
      </w:r>
      <w:r w:rsidRPr="004E5432">
        <w:rPr>
          <w:color w:val="4F81BD" w:themeColor="accent1"/>
        </w:rPr>
        <w:t xml:space="preserve"> Výčet agend dotčených projektem dle RPP / průřezové procesy v agendách</w:t>
      </w:r>
      <w:bookmarkEnd w:id="40"/>
      <w:bookmarkEnd w:id="41"/>
    </w:p>
    <w:tbl>
      <w:tblPr>
        <w:tblStyle w:val="TableGrid1"/>
        <w:tblW w:w="9327" w:type="dxa"/>
        <w:tblInd w:w="-5" w:type="dxa"/>
        <w:tblLook w:val="06A0" w:firstRow="1" w:lastRow="0" w:firstColumn="1" w:lastColumn="0" w:noHBand="1" w:noVBand="1"/>
      </w:tblPr>
      <w:tblGrid>
        <w:gridCol w:w="2127"/>
        <w:gridCol w:w="7200"/>
      </w:tblGrid>
      <w:tr w:rsidR="003B53B8" w:rsidRPr="006017CB" w:rsidTr="00CD65D9">
        <w:tc>
          <w:tcPr>
            <w:tcW w:w="2127" w:type="dxa"/>
            <w:shd w:val="clear" w:color="auto" w:fill="C6D9F1" w:themeFill="text2" w:themeFillTint="33"/>
          </w:tcPr>
          <w:p w:rsidR="003B53B8" w:rsidRPr="006017CB" w:rsidRDefault="003B53B8" w:rsidP="00CD65D9">
            <w:pPr>
              <w:keepNext/>
              <w:spacing w:before="60" w:after="60"/>
              <w:rPr>
                <w:rFonts w:cstheme="minorHAnsi"/>
                <w:b/>
                <w:sz w:val="18"/>
                <w:szCs w:val="18"/>
              </w:rPr>
            </w:pPr>
            <w:r w:rsidRPr="006017CB">
              <w:rPr>
                <w:rFonts w:cstheme="minorHAnsi"/>
                <w:b/>
                <w:sz w:val="18"/>
                <w:szCs w:val="18"/>
              </w:rPr>
              <w:t>Název objektu</w:t>
            </w:r>
          </w:p>
        </w:tc>
        <w:tc>
          <w:tcPr>
            <w:tcW w:w="7200" w:type="dxa"/>
            <w:shd w:val="clear" w:color="auto" w:fill="C6D9F1" w:themeFill="text2" w:themeFillTint="33"/>
          </w:tcPr>
          <w:p w:rsidR="003B53B8" w:rsidRPr="006017CB" w:rsidRDefault="003B53B8" w:rsidP="00CD65D9">
            <w:pPr>
              <w:keepNext/>
              <w:spacing w:before="60" w:after="60"/>
              <w:rPr>
                <w:rFonts w:cstheme="minorHAnsi"/>
                <w:b/>
                <w:sz w:val="18"/>
                <w:szCs w:val="18"/>
              </w:rPr>
            </w:pPr>
            <w:r w:rsidRPr="006017CB">
              <w:rPr>
                <w:rFonts w:cstheme="minorHAnsi"/>
                <w:b/>
                <w:sz w:val="18"/>
                <w:szCs w:val="18"/>
              </w:rPr>
              <w:t>Vysvětlení významu objektu</w:t>
            </w:r>
          </w:p>
        </w:tc>
      </w:tr>
      <w:tr w:rsidR="003B53B8" w:rsidRPr="006017CB" w:rsidTr="00CD65D9">
        <w:tc>
          <w:tcPr>
            <w:tcW w:w="9327" w:type="dxa"/>
            <w:gridSpan w:val="2"/>
            <w:shd w:val="clear" w:color="auto" w:fill="F2F2F2" w:themeFill="background1" w:themeFillShade="F2"/>
          </w:tcPr>
          <w:p w:rsidR="003B53B8" w:rsidRPr="006017CB" w:rsidRDefault="003B53B8" w:rsidP="00CD65D9">
            <w:pPr>
              <w:keepNext/>
              <w:spacing w:before="60" w:after="60"/>
              <w:rPr>
                <w:rFonts w:cstheme="minorHAnsi"/>
                <w:sz w:val="18"/>
                <w:szCs w:val="18"/>
              </w:rPr>
            </w:pPr>
            <w:r w:rsidRPr="006017CB">
              <w:rPr>
                <w:rFonts w:cstheme="minorHAnsi"/>
                <w:sz w:val="18"/>
                <w:szCs w:val="18"/>
              </w:rPr>
              <w:t>Role aktérů při výkonu a příjmu veřejné služby</w:t>
            </w:r>
          </w:p>
        </w:tc>
      </w:tr>
      <w:tr w:rsidR="003B53B8" w:rsidRPr="006017CB" w:rsidTr="00CD65D9">
        <w:tc>
          <w:tcPr>
            <w:tcW w:w="2127" w:type="dxa"/>
          </w:tcPr>
          <w:p w:rsidR="003B53B8" w:rsidRPr="006017CB" w:rsidRDefault="003B53B8" w:rsidP="00CD65D9">
            <w:pPr>
              <w:spacing w:before="60" w:after="60"/>
              <w:rPr>
                <w:rFonts w:cstheme="minorHAnsi"/>
                <w:sz w:val="18"/>
                <w:szCs w:val="18"/>
              </w:rPr>
            </w:pPr>
            <w:r>
              <w:rPr>
                <w:rFonts w:cstheme="minorHAnsi"/>
                <w:sz w:val="18"/>
                <w:szCs w:val="18"/>
              </w:rPr>
              <w:t>Uživatel GIS</w:t>
            </w:r>
          </w:p>
        </w:tc>
        <w:tc>
          <w:tcPr>
            <w:tcW w:w="7200" w:type="dxa"/>
          </w:tcPr>
          <w:p w:rsidR="003B53B8" w:rsidRPr="006017CB" w:rsidRDefault="003B53B8" w:rsidP="00CD65D9">
            <w:pPr>
              <w:spacing w:before="60" w:after="60"/>
              <w:rPr>
                <w:rFonts w:cstheme="minorHAnsi"/>
                <w:sz w:val="18"/>
                <w:szCs w:val="18"/>
              </w:rPr>
            </w:pPr>
            <w:r>
              <w:rPr>
                <w:rFonts w:cstheme="minorHAnsi"/>
                <w:sz w:val="18"/>
                <w:szCs w:val="18"/>
              </w:rPr>
              <w:t>Uživatel GIS je typický zaměstnance ČBÚ a OBÚ využívající systém pro podporu realizace přidělené agendy.</w:t>
            </w:r>
          </w:p>
        </w:tc>
      </w:tr>
      <w:tr w:rsidR="003B53B8" w:rsidRPr="006017CB" w:rsidTr="00CD65D9">
        <w:tc>
          <w:tcPr>
            <w:tcW w:w="2127" w:type="dxa"/>
          </w:tcPr>
          <w:p w:rsidR="003B53B8" w:rsidRPr="006017CB" w:rsidRDefault="003B53B8" w:rsidP="00CD65D9">
            <w:pPr>
              <w:spacing w:before="60" w:after="60"/>
              <w:rPr>
                <w:rFonts w:cstheme="minorHAnsi"/>
                <w:sz w:val="18"/>
                <w:szCs w:val="18"/>
              </w:rPr>
            </w:pPr>
            <w:r>
              <w:rPr>
                <w:rFonts w:cstheme="minorHAnsi"/>
                <w:sz w:val="18"/>
                <w:szCs w:val="18"/>
              </w:rPr>
              <w:t>Správce GIS</w:t>
            </w:r>
          </w:p>
        </w:tc>
        <w:tc>
          <w:tcPr>
            <w:tcW w:w="7200" w:type="dxa"/>
          </w:tcPr>
          <w:p w:rsidR="003B53B8" w:rsidRPr="008A4B75" w:rsidRDefault="003B53B8" w:rsidP="00CD65D9">
            <w:pPr>
              <w:spacing w:before="60" w:after="60"/>
              <w:rPr>
                <w:rFonts w:cstheme="minorHAnsi"/>
                <w:sz w:val="18"/>
                <w:szCs w:val="18"/>
              </w:rPr>
            </w:pPr>
            <w:r w:rsidRPr="008A4B75">
              <w:rPr>
                <w:rFonts w:cstheme="minorHAnsi"/>
                <w:sz w:val="18"/>
                <w:szCs w:val="18"/>
              </w:rPr>
              <w:t xml:space="preserve">Správce GIS má na starosti administraci systému, přidělování oprávnění, import a export dat a drobné úpravy systému. </w:t>
            </w:r>
          </w:p>
        </w:tc>
      </w:tr>
      <w:tr w:rsidR="003B53B8" w:rsidRPr="006017CB" w:rsidTr="00CD65D9">
        <w:tc>
          <w:tcPr>
            <w:tcW w:w="9327" w:type="dxa"/>
            <w:gridSpan w:val="2"/>
            <w:shd w:val="clear" w:color="auto" w:fill="F2F2F2" w:themeFill="background1" w:themeFillShade="F2"/>
          </w:tcPr>
          <w:p w:rsidR="003B53B8" w:rsidRPr="006017CB" w:rsidRDefault="003B53B8" w:rsidP="00CD65D9">
            <w:pPr>
              <w:keepNext/>
              <w:spacing w:before="60" w:after="60"/>
              <w:rPr>
                <w:rFonts w:cstheme="minorHAnsi"/>
                <w:sz w:val="18"/>
                <w:szCs w:val="18"/>
              </w:rPr>
            </w:pPr>
            <w:r w:rsidRPr="006017CB">
              <w:rPr>
                <w:rFonts w:cstheme="minorHAnsi"/>
                <w:sz w:val="18"/>
                <w:szCs w:val="18"/>
              </w:rPr>
              <w:t>Typy aktérů</w:t>
            </w:r>
          </w:p>
        </w:tc>
      </w:tr>
      <w:tr w:rsidR="003B53B8" w:rsidRPr="006017CB" w:rsidTr="00CD65D9">
        <w:tc>
          <w:tcPr>
            <w:tcW w:w="2127" w:type="dxa"/>
          </w:tcPr>
          <w:p w:rsidR="003B53B8" w:rsidRPr="006017CB" w:rsidRDefault="003B53B8" w:rsidP="00CD65D9">
            <w:pPr>
              <w:spacing w:before="60" w:after="60"/>
              <w:rPr>
                <w:rFonts w:cstheme="minorHAnsi"/>
                <w:sz w:val="18"/>
                <w:szCs w:val="18"/>
              </w:rPr>
            </w:pPr>
            <w:r w:rsidRPr="006017CB">
              <w:rPr>
                <w:rFonts w:cstheme="minorHAnsi"/>
                <w:sz w:val="18"/>
                <w:szCs w:val="18"/>
              </w:rPr>
              <w:t>Fyzická osoba</w:t>
            </w:r>
          </w:p>
        </w:tc>
        <w:tc>
          <w:tcPr>
            <w:tcW w:w="7200" w:type="dxa"/>
          </w:tcPr>
          <w:p w:rsidR="003B53B8" w:rsidRPr="00232DF7" w:rsidRDefault="003B53B8" w:rsidP="00CD65D9">
            <w:pPr>
              <w:spacing w:before="60" w:after="60"/>
              <w:rPr>
                <w:rFonts w:cstheme="minorHAnsi"/>
                <w:sz w:val="18"/>
                <w:szCs w:val="18"/>
              </w:rPr>
            </w:pPr>
            <w:r>
              <w:rPr>
                <w:rFonts w:cstheme="minorHAnsi"/>
                <w:sz w:val="18"/>
                <w:szCs w:val="18"/>
              </w:rPr>
              <w:t>Fyzická osoba reprezentuje veřejnost, má zpřístupněny relevantní informace týkající se SBS. Má možnost realizovat podání.</w:t>
            </w:r>
          </w:p>
        </w:tc>
      </w:tr>
      <w:tr w:rsidR="003B53B8" w:rsidRPr="006017CB" w:rsidTr="00CD65D9">
        <w:tc>
          <w:tcPr>
            <w:tcW w:w="2127" w:type="dxa"/>
          </w:tcPr>
          <w:p w:rsidR="003B53B8" w:rsidRPr="006017CB" w:rsidRDefault="003B53B8" w:rsidP="00CD65D9">
            <w:pPr>
              <w:spacing w:before="60" w:after="60"/>
              <w:rPr>
                <w:rFonts w:cstheme="minorHAnsi"/>
                <w:sz w:val="18"/>
                <w:szCs w:val="18"/>
              </w:rPr>
            </w:pPr>
            <w:r w:rsidRPr="006017CB">
              <w:rPr>
                <w:rFonts w:cstheme="minorHAnsi"/>
                <w:sz w:val="18"/>
                <w:szCs w:val="18"/>
              </w:rPr>
              <w:t>Právnická osoba</w:t>
            </w:r>
          </w:p>
        </w:tc>
        <w:tc>
          <w:tcPr>
            <w:tcW w:w="7200" w:type="dxa"/>
          </w:tcPr>
          <w:p w:rsidR="003B53B8" w:rsidRPr="006017CB" w:rsidRDefault="003B53B8" w:rsidP="00CD65D9">
            <w:pPr>
              <w:spacing w:before="60" w:after="60"/>
              <w:rPr>
                <w:rFonts w:cstheme="minorHAnsi"/>
                <w:sz w:val="18"/>
                <w:szCs w:val="18"/>
              </w:rPr>
            </w:pPr>
            <w:r w:rsidRPr="006017CB">
              <w:rPr>
                <w:rFonts w:cstheme="minorHAnsi"/>
                <w:sz w:val="18"/>
                <w:szCs w:val="18"/>
              </w:rPr>
              <w:t xml:space="preserve">Právnická osoba </w:t>
            </w:r>
            <w:r>
              <w:rPr>
                <w:rFonts w:cstheme="minorHAnsi"/>
                <w:sz w:val="18"/>
                <w:szCs w:val="18"/>
              </w:rPr>
              <w:t>či fyzická osoba podnikající má zpřístupněny relevantní informace týkající se SBS. Má možnost realizovat podání.</w:t>
            </w:r>
          </w:p>
        </w:tc>
      </w:tr>
      <w:tr w:rsidR="003B53B8" w:rsidRPr="006017CB" w:rsidTr="00CD65D9">
        <w:tc>
          <w:tcPr>
            <w:tcW w:w="2127" w:type="dxa"/>
          </w:tcPr>
          <w:p w:rsidR="003B53B8" w:rsidRPr="006017CB" w:rsidRDefault="003B53B8" w:rsidP="00CD65D9">
            <w:pPr>
              <w:spacing w:before="60" w:after="60"/>
              <w:rPr>
                <w:rFonts w:cstheme="minorHAnsi"/>
                <w:sz w:val="18"/>
                <w:szCs w:val="18"/>
              </w:rPr>
            </w:pPr>
            <w:r>
              <w:rPr>
                <w:rFonts w:cstheme="minorHAnsi"/>
                <w:sz w:val="18"/>
                <w:szCs w:val="18"/>
              </w:rPr>
              <w:t>Obvodní báňské úřady</w:t>
            </w:r>
          </w:p>
        </w:tc>
        <w:tc>
          <w:tcPr>
            <w:tcW w:w="7200" w:type="dxa"/>
          </w:tcPr>
          <w:p w:rsidR="003B53B8" w:rsidRPr="006017CB" w:rsidRDefault="003B53B8" w:rsidP="00CD65D9">
            <w:pPr>
              <w:spacing w:before="60" w:after="60"/>
              <w:rPr>
                <w:rFonts w:cstheme="minorHAnsi"/>
                <w:sz w:val="18"/>
                <w:szCs w:val="18"/>
              </w:rPr>
            </w:pPr>
            <w:r>
              <w:rPr>
                <w:rFonts w:cstheme="minorHAnsi"/>
                <w:sz w:val="18"/>
                <w:szCs w:val="18"/>
              </w:rPr>
              <w:t>Vykonávají působnost na úseku SBS v rozsahu stanoveném legislativou.</w:t>
            </w:r>
          </w:p>
        </w:tc>
      </w:tr>
      <w:tr w:rsidR="003B53B8" w:rsidRPr="006017CB" w:rsidTr="00CD65D9">
        <w:tc>
          <w:tcPr>
            <w:tcW w:w="2127" w:type="dxa"/>
          </w:tcPr>
          <w:p w:rsidR="003B53B8" w:rsidRPr="006017CB" w:rsidRDefault="003B53B8" w:rsidP="00CD65D9">
            <w:pPr>
              <w:spacing w:before="60" w:after="60"/>
              <w:rPr>
                <w:rFonts w:cstheme="minorHAnsi"/>
                <w:sz w:val="18"/>
                <w:szCs w:val="18"/>
              </w:rPr>
            </w:pPr>
            <w:r>
              <w:rPr>
                <w:rFonts w:cstheme="minorHAnsi"/>
                <w:sz w:val="18"/>
                <w:szCs w:val="18"/>
              </w:rPr>
              <w:t>Český báňský úřad</w:t>
            </w:r>
          </w:p>
        </w:tc>
        <w:tc>
          <w:tcPr>
            <w:tcW w:w="7200" w:type="dxa"/>
          </w:tcPr>
          <w:p w:rsidR="003B53B8" w:rsidRPr="006017CB" w:rsidRDefault="003B53B8" w:rsidP="00CD65D9">
            <w:pPr>
              <w:spacing w:before="60" w:after="60"/>
              <w:rPr>
                <w:rFonts w:cstheme="minorHAnsi"/>
                <w:sz w:val="18"/>
                <w:szCs w:val="18"/>
              </w:rPr>
            </w:pPr>
            <w:r>
              <w:rPr>
                <w:rFonts w:cstheme="minorHAnsi"/>
                <w:sz w:val="18"/>
                <w:szCs w:val="18"/>
              </w:rPr>
              <w:t>Vykonávají působnost na úseku SBS v rozsahu stanoveném legislativou.</w:t>
            </w:r>
          </w:p>
        </w:tc>
      </w:tr>
      <w:tr w:rsidR="003B53B8" w:rsidRPr="006017CB" w:rsidTr="00CD65D9">
        <w:tc>
          <w:tcPr>
            <w:tcW w:w="2127" w:type="dxa"/>
          </w:tcPr>
          <w:p w:rsidR="003B53B8" w:rsidRPr="006017CB" w:rsidRDefault="003B53B8" w:rsidP="00CD65D9">
            <w:pPr>
              <w:spacing w:before="60" w:after="60"/>
              <w:rPr>
                <w:rFonts w:cstheme="minorHAnsi"/>
                <w:sz w:val="18"/>
                <w:szCs w:val="18"/>
              </w:rPr>
            </w:pPr>
            <w:r>
              <w:rPr>
                <w:rFonts w:cstheme="minorHAnsi"/>
                <w:sz w:val="18"/>
                <w:szCs w:val="18"/>
              </w:rPr>
              <w:t>ČÚZK</w:t>
            </w:r>
          </w:p>
        </w:tc>
        <w:tc>
          <w:tcPr>
            <w:tcW w:w="7200" w:type="dxa"/>
          </w:tcPr>
          <w:p w:rsidR="003B53B8" w:rsidRDefault="003B53B8" w:rsidP="00CD65D9">
            <w:pPr>
              <w:spacing w:before="60" w:after="60"/>
              <w:rPr>
                <w:rFonts w:cstheme="minorHAnsi"/>
                <w:sz w:val="18"/>
                <w:szCs w:val="18"/>
              </w:rPr>
            </w:pPr>
            <w:r>
              <w:rPr>
                <w:rFonts w:cstheme="minorHAnsi"/>
                <w:sz w:val="18"/>
                <w:szCs w:val="18"/>
              </w:rPr>
              <w:t>Je partnerem ČBÚ zejména v rovině sdílení dat z oblasti katastru nemovitostí a ZABAGED.</w:t>
            </w:r>
          </w:p>
          <w:p w:rsidR="003B53B8" w:rsidRPr="006017CB" w:rsidRDefault="003B53B8" w:rsidP="00CD65D9">
            <w:pPr>
              <w:spacing w:before="60" w:after="60"/>
              <w:rPr>
                <w:rFonts w:cstheme="minorHAnsi"/>
                <w:sz w:val="18"/>
                <w:szCs w:val="18"/>
              </w:rPr>
            </w:pPr>
            <w:r>
              <w:rPr>
                <w:rFonts w:cstheme="minorHAnsi"/>
                <w:sz w:val="18"/>
                <w:szCs w:val="18"/>
              </w:rPr>
              <w:t>Pod ČÚZK je zahrnut i Zeměměřický úřad.</w:t>
            </w:r>
          </w:p>
        </w:tc>
      </w:tr>
      <w:tr w:rsidR="003B53B8" w:rsidRPr="006017CB" w:rsidTr="00CD65D9">
        <w:tc>
          <w:tcPr>
            <w:tcW w:w="2127" w:type="dxa"/>
          </w:tcPr>
          <w:p w:rsidR="003B53B8" w:rsidRDefault="003B53B8" w:rsidP="00CD65D9">
            <w:pPr>
              <w:spacing w:before="60" w:after="60"/>
              <w:rPr>
                <w:rFonts w:cstheme="minorHAnsi"/>
                <w:sz w:val="18"/>
                <w:szCs w:val="18"/>
              </w:rPr>
            </w:pPr>
            <w:r>
              <w:rPr>
                <w:rFonts w:cstheme="minorHAnsi"/>
                <w:sz w:val="18"/>
                <w:szCs w:val="18"/>
              </w:rPr>
              <w:t>ČGS</w:t>
            </w:r>
          </w:p>
        </w:tc>
        <w:tc>
          <w:tcPr>
            <w:tcW w:w="7200" w:type="dxa"/>
          </w:tcPr>
          <w:p w:rsidR="003B53B8" w:rsidRPr="006017CB" w:rsidRDefault="003B53B8" w:rsidP="00CD65D9">
            <w:pPr>
              <w:spacing w:before="60" w:after="60"/>
              <w:rPr>
                <w:rFonts w:cstheme="minorHAnsi"/>
                <w:sz w:val="18"/>
                <w:szCs w:val="18"/>
              </w:rPr>
            </w:pPr>
            <w:r>
              <w:rPr>
                <w:rFonts w:cstheme="minorHAnsi"/>
                <w:sz w:val="18"/>
                <w:szCs w:val="18"/>
              </w:rPr>
              <w:t xml:space="preserve">Je partnerem ČBÚ zejména v rovině sdílení dat. ČBÚ poskytuje data týkající se dobývacích prostor, ČGS poskytuje data ze </w:t>
            </w:r>
            <w:r w:rsidRPr="008A4B75">
              <w:rPr>
                <w:rFonts w:cstheme="minorHAnsi"/>
                <w:sz w:val="18"/>
                <w:szCs w:val="18"/>
              </w:rPr>
              <w:t>Surovinového informačního systému, zejména ložiska nerostných surovin a prognózní zdroje (údaje o výhradních i nevýhradních ložiscích, prognózních zdrojích, ložiskách a zdrojích s ukončenou těžbou, ložiskově neperspektivních oblastech, výsledcích negativních průzkumů a g</w:t>
            </w:r>
            <w:r>
              <w:rPr>
                <w:rFonts w:cstheme="minorHAnsi"/>
                <w:sz w:val="18"/>
                <w:szCs w:val="18"/>
              </w:rPr>
              <w:t>eografickou lokalizaci ložisek).</w:t>
            </w:r>
          </w:p>
        </w:tc>
      </w:tr>
      <w:tr w:rsidR="003B53B8" w:rsidRPr="006017CB" w:rsidTr="00CD65D9">
        <w:tc>
          <w:tcPr>
            <w:tcW w:w="2127" w:type="dxa"/>
          </w:tcPr>
          <w:p w:rsidR="003B53B8" w:rsidRDefault="003B53B8" w:rsidP="00CD65D9">
            <w:pPr>
              <w:spacing w:before="60" w:after="60"/>
              <w:rPr>
                <w:rFonts w:cstheme="minorHAnsi"/>
                <w:sz w:val="18"/>
                <w:szCs w:val="18"/>
              </w:rPr>
            </w:pPr>
            <w:r>
              <w:rPr>
                <w:rFonts w:cstheme="minorHAnsi"/>
                <w:sz w:val="18"/>
                <w:szCs w:val="18"/>
              </w:rPr>
              <w:t>MŽP</w:t>
            </w:r>
          </w:p>
        </w:tc>
        <w:tc>
          <w:tcPr>
            <w:tcW w:w="7200" w:type="dxa"/>
          </w:tcPr>
          <w:p w:rsidR="003B53B8" w:rsidRPr="006017CB" w:rsidRDefault="003B53B8" w:rsidP="00CD65D9">
            <w:pPr>
              <w:spacing w:before="60" w:after="60"/>
              <w:rPr>
                <w:rFonts w:cstheme="minorHAnsi"/>
                <w:sz w:val="18"/>
                <w:szCs w:val="18"/>
              </w:rPr>
            </w:pPr>
            <w:r>
              <w:rPr>
                <w:rFonts w:cstheme="minorHAnsi"/>
                <w:sz w:val="18"/>
                <w:szCs w:val="18"/>
              </w:rPr>
              <w:t xml:space="preserve">Je garantem za oblast INSPIRE, prostřednictvím CENIA provozuje Národní </w:t>
            </w:r>
            <w:proofErr w:type="spellStart"/>
            <w:r>
              <w:rPr>
                <w:rFonts w:cstheme="minorHAnsi"/>
                <w:sz w:val="18"/>
                <w:szCs w:val="18"/>
              </w:rPr>
              <w:t>geoportál</w:t>
            </w:r>
            <w:proofErr w:type="spellEnd"/>
            <w:r>
              <w:rPr>
                <w:rFonts w:cstheme="minorHAnsi"/>
                <w:sz w:val="18"/>
                <w:szCs w:val="18"/>
              </w:rPr>
              <w:t xml:space="preserve"> INSPIRE, do kterého ČBÚ poskytuje metadata o dobývacích prostorech a zveřejňuje dostupné služby.</w:t>
            </w:r>
          </w:p>
        </w:tc>
      </w:tr>
    </w:tbl>
    <w:p w:rsidR="003B53B8" w:rsidRPr="004E5432" w:rsidRDefault="003B53B8" w:rsidP="003B53B8">
      <w:pPr>
        <w:spacing w:before="60"/>
        <w:rPr>
          <w:color w:val="4F81BD" w:themeColor="accent1"/>
        </w:rPr>
      </w:pPr>
      <w:bookmarkStart w:id="42" w:name="_Toc451235810"/>
      <w:bookmarkStart w:id="43" w:name="_Toc469478524"/>
      <w:bookmarkStart w:id="44" w:name="_Toc496454869"/>
      <w:r w:rsidRPr="004E5432">
        <w:rPr>
          <w:color w:val="4F81BD" w:themeColor="accent1"/>
        </w:rPr>
        <w:t xml:space="preserve">Tabulka </w:t>
      </w:r>
      <w:r w:rsidRPr="004E5432">
        <w:rPr>
          <w:color w:val="4F81BD" w:themeColor="accent1"/>
        </w:rPr>
        <w:fldChar w:fldCharType="begin"/>
      </w:r>
      <w:r w:rsidRPr="004E5432">
        <w:rPr>
          <w:color w:val="4F81BD" w:themeColor="accent1"/>
        </w:rPr>
        <w:instrText xml:space="preserve"> SEQ Tabulka \* ARABIC </w:instrText>
      </w:r>
      <w:r w:rsidRPr="004E5432">
        <w:rPr>
          <w:color w:val="4F81BD" w:themeColor="accent1"/>
        </w:rPr>
        <w:fldChar w:fldCharType="separate"/>
      </w:r>
      <w:r w:rsidR="00FA672D">
        <w:rPr>
          <w:noProof/>
          <w:color w:val="4F81BD" w:themeColor="accent1"/>
        </w:rPr>
        <w:t>2</w:t>
      </w:r>
      <w:r w:rsidRPr="004E5432">
        <w:rPr>
          <w:color w:val="4F81BD" w:themeColor="accent1"/>
        </w:rPr>
        <w:fldChar w:fldCharType="end"/>
      </w:r>
      <w:r w:rsidRPr="004E5432">
        <w:rPr>
          <w:color w:val="4F81BD" w:themeColor="accent1"/>
        </w:rPr>
        <w:t xml:space="preserve"> Katalog organizačních jednotek, aktérů a rolí</w:t>
      </w:r>
      <w:bookmarkEnd w:id="42"/>
      <w:bookmarkEnd w:id="43"/>
      <w:bookmarkEnd w:id="44"/>
    </w:p>
    <w:tbl>
      <w:tblP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6A0" w:firstRow="1" w:lastRow="0" w:firstColumn="1" w:lastColumn="0" w:noHBand="1" w:noVBand="1"/>
      </w:tblPr>
      <w:tblGrid>
        <w:gridCol w:w="2123"/>
        <w:gridCol w:w="1841"/>
        <w:gridCol w:w="3120"/>
        <w:gridCol w:w="2266"/>
      </w:tblGrid>
      <w:tr w:rsidR="003B53B8" w:rsidRPr="006017CB" w:rsidTr="00CD65D9">
        <w:trPr>
          <w:trHeight w:val="321"/>
        </w:trPr>
        <w:tc>
          <w:tcPr>
            <w:tcW w:w="1135" w:type="pct"/>
            <w:shd w:val="clear" w:color="auto" w:fill="C6D9F1" w:themeFill="text2" w:themeFillTint="33"/>
          </w:tcPr>
          <w:p w:rsidR="003B53B8" w:rsidRPr="006017CB" w:rsidRDefault="003B53B8" w:rsidP="00CD65D9">
            <w:pPr>
              <w:keepNext/>
              <w:spacing w:before="60" w:after="60" w:line="240" w:lineRule="auto"/>
              <w:rPr>
                <w:rFonts w:cstheme="minorHAnsi"/>
                <w:b/>
                <w:sz w:val="18"/>
                <w:szCs w:val="18"/>
              </w:rPr>
            </w:pPr>
            <w:r w:rsidRPr="006017CB">
              <w:rPr>
                <w:rFonts w:cstheme="minorHAnsi"/>
                <w:b/>
                <w:sz w:val="18"/>
                <w:szCs w:val="18"/>
              </w:rPr>
              <w:t>Název služby</w:t>
            </w:r>
          </w:p>
        </w:tc>
        <w:tc>
          <w:tcPr>
            <w:tcW w:w="984" w:type="pct"/>
            <w:shd w:val="clear" w:color="auto" w:fill="C6D9F1" w:themeFill="text2" w:themeFillTint="33"/>
          </w:tcPr>
          <w:p w:rsidR="003B53B8" w:rsidRPr="006017CB" w:rsidRDefault="003B53B8" w:rsidP="00CD65D9">
            <w:pPr>
              <w:keepNext/>
              <w:spacing w:before="60" w:after="60" w:line="240" w:lineRule="auto"/>
              <w:rPr>
                <w:rFonts w:cstheme="minorHAnsi"/>
                <w:b/>
                <w:sz w:val="18"/>
                <w:szCs w:val="18"/>
              </w:rPr>
            </w:pPr>
            <w:r w:rsidRPr="006017CB">
              <w:rPr>
                <w:rFonts w:cstheme="minorHAnsi"/>
                <w:b/>
                <w:sz w:val="18"/>
                <w:szCs w:val="18"/>
              </w:rPr>
              <w:t>Kdo poskytuje službu</w:t>
            </w:r>
          </w:p>
        </w:tc>
        <w:tc>
          <w:tcPr>
            <w:tcW w:w="1668" w:type="pct"/>
            <w:shd w:val="clear" w:color="auto" w:fill="C6D9F1" w:themeFill="text2" w:themeFillTint="33"/>
          </w:tcPr>
          <w:p w:rsidR="003B53B8" w:rsidRPr="006017CB" w:rsidRDefault="003B53B8" w:rsidP="00CD65D9">
            <w:pPr>
              <w:keepNext/>
              <w:spacing w:before="60" w:after="60" w:line="240" w:lineRule="auto"/>
              <w:rPr>
                <w:rFonts w:cstheme="minorHAnsi"/>
                <w:b/>
                <w:sz w:val="18"/>
                <w:szCs w:val="18"/>
              </w:rPr>
            </w:pPr>
            <w:r w:rsidRPr="006017CB">
              <w:rPr>
                <w:rFonts w:cstheme="minorHAnsi"/>
                <w:b/>
                <w:sz w:val="18"/>
                <w:szCs w:val="18"/>
              </w:rPr>
              <w:t>Kdo je příjemcem služby</w:t>
            </w:r>
          </w:p>
        </w:tc>
        <w:tc>
          <w:tcPr>
            <w:tcW w:w="1212" w:type="pct"/>
            <w:shd w:val="clear" w:color="auto" w:fill="C6D9F1" w:themeFill="text2" w:themeFillTint="33"/>
          </w:tcPr>
          <w:p w:rsidR="003B53B8" w:rsidRPr="006017CB" w:rsidRDefault="003B53B8" w:rsidP="00CD65D9">
            <w:pPr>
              <w:keepNext/>
              <w:spacing w:before="60" w:after="60" w:line="240" w:lineRule="auto"/>
              <w:rPr>
                <w:rFonts w:cstheme="minorHAnsi"/>
                <w:b/>
                <w:sz w:val="18"/>
                <w:szCs w:val="18"/>
              </w:rPr>
            </w:pPr>
            <w:r w:rsidRPr="006017CB">
              <w:rPr>
                <w:rFonts w:cstheme="minorHAnsi"/>
                <w:b/>
                <w:sz w:val="18"/>
                <w:szCs w:val="18"/>
              </w:rPr>
              <w:t>Použité rozhraní</w:t>
            </w:r>
          </w:p>
        </w:tc>
      </w:tr>
      <w:tr w:rsidR="003B53B8" w:rsidRPr="006017CB" w:rsidTr="00CD65D9">
        <w:tblPrEx>
          <w:tblLook w:val="04A0" w:firstRow="1" w:lastRow="0" w:firstColumn="1" w:lastColumn="0" w:noHBand="0" w:noVBand="1"/>
        </w:tblPrEx>
        <w:tc>
          <w:tcPr>
            <w:tcW w:w="1135" w:type="pct"/>
            <w:shd w:val="clear" w:color="auto" w:fill="FFFFFF"/>
          </w:tcPr>
          <w:p w:rsidR="003B53B8" w:rsidRPr="006017CB" w:rsidRDefault="003B53B8" w:rsidP="00CD65D9">
            <w:pPr>
              <w:spacing w:before="60" w:after="60" w:line="240" w:lineRule="auto"/>
              <w:rPr>
                <w:rFonts w:cstheme="minorHAnsi"/>
                <w:sz w:val="18"/>
                <w:szCs w:val="18"/>
              </w:rPr>
            </w:pPr>
            <w:r>
              <w:rPr>
                <w:rFonts w:cstheme="minorHAnsi"/>
                <w:sz w:val="18"/>
                <w:szCs w:val="18"/>
              </w:rPr>
              <w:t>Zpřístupnění</w:t>
            </w:r>
          </w:p>
        </w:tc>
        <w:tc>
          <w:tcPr>
            <w:tcW w:w="984" w:type="pct"/>
            <w:shd w:val="clear" w:color="auto" w:fill="FFFFFF"/>
          </w:tcPr>
          <w:p w:rsidR="003B53B8" w:rsidRPr="006017CB" w:rsidRDefault="003B53B8" w:rsidP="00CD65D9">
            <w:pPr>
              <w:spacing w:before="60" w:after="60" w:line="240" w:lineRule="auto"/>
              <w:rPr>
                <w:rFonts w:cstheme="minorHAnsi"/>
                <w:sz w:val="18"/>
                <w:szCs w:val="18"/>
              </w:rPr>
            </w:pPr>
            <w:r>
              <w:rPr>
                <w:rFonts w:cstheme="minorHAnsi"/>
                <w:sz w:val="18"/>
                <w:szCs w:val="18"/>
              </w:rPr>
              <w:t>ČBÚ</w:t>
            </w:r>
          </w:p>
        </w:tc>
        <w:tc>
          <w:tcPr>
            <w:tcW w:w="1668" w:type="pct"/>
            <w:shd w:val="clear" w:color="auto" w:fill="FFFFFF"/>
          </w:tcPr>
          <w:p w:rsidR="003B53B8" w:rsidRPr="005B7DDA" w:rsidRDefault="003B53B8" w:rsidP="00CD65D9">
            <w:pPr>
              <w:spacing w:before="60" w:after="60" w:line="240" w:lineRule="auto"/>
              <w:rPr>
                <w:rFonts w:cstheme="minorHAnsi"/>
                <w:sz w:val="18"/>
                <w:szCs w:val="18"/>
              </w:rPr>
            </w:pPr>
            <w:r w:rsidRPr="005B7DDA">
              <w:rPr>
                <w:rFonts w:cstheme="minorHAnsi"/>
                <w:sz w:val="18"/>
                <w:szCs w:val="18"/>
              </w:rPr>
              <w:t>Fyzická osoba</w:t>
            </w:r>
            <w:r>
              <w:rPr>
                <w:rFonts w:cstheme="minorHAnsi"/>
                <w:sz w:val="18"/>
                <w:szCs w:val="18"/>
              </w:rPr>
              <w:t>, P</w:t>
            </w:r>
            <w:r w:rsidRPr="005B7DDA">
              <w:rPr>
                <w:rFonts w:cstheme="minorHAnsi"/>
                <w:sz w:val="18"/>
                <w:szCs w:val="18"/>
              </w:rPr>
              <w:t>rávnická osoba</w:t>
            </w:r>
          </w:p>
          <w:p w:rsidR="003B53B8" w:rsidRPr="006017CB" w:rsidRDefault="003B53B8" w:rsidP="00CD65D9">
            <w:pPr>
              <w:spacing w:before="60" w:after="60" w:line="240" w:lineRule="auto"/>
              <w:rPr>
                <w:rFonts w:cstheme="minorHAnsi"/>
                <w:sz w:val="18"/>
                <w:szCs w:val="18"/>
              </w:rPr>
            </w:pPr>
            <w:r w:rsidRPr="005B7DDA">
              <w:rPr>
                <w:rFonts w:cstheme="minorHAnsi"/>
                <w:sz w:val="18"/>
                <w:szCs w:val="18"/>
              </w:rPr>
              <w:t>ČÚZK</w:t>
            </w:r>
            <w:r>
              <w:rPr>
                <w:rFonts w:cstheme="minorHAnsi"/>
                <w:sz w:val="18"/>
                <w:szCs w:val="18"/>
              </w:rPr>
              <w:t xml:space="preserve">, </w:t>
            </w:r>
            <w:r w:rsidRPr="005B7DDA">
              <w:rPr>
                <w:rFonts w:cstheme="minorHAnsi"/>
                <w:sz w:val="18"/>
                <w:szCs w:val="18"/>
              </w:rPr>
              <w:t>ČGS</w:t>
            </w:r>
            <w:r>
              <w:rPr>
                <w:rFonts w:cstheme="minorHAnsi"/>
                <w:sz w:val="18"/>
                <w:szCs w:val="18"/>
              </w:rPr>
              <w:t xml:space="preserve">, </w:t>
            </w:r>
            <w:r w:rsidRPr="005B7DDA">
              <w:rPr>
                <w:rFonts w:cstheme="minorHAnsi"/>
                <w:sz w:val="18"/>
                <w:szCs w:val="18"/>
              </w:rPr>
              <w:t>MŽP</w:t>
            </w:r>
          </w:p>
        </w:tc>
        <w:tc>
          <w:tcPr>
            <w:tcW w:w="1212" w:type="pct"/>
            <w:shd w:val="clear" w:color="auto" w:fill="FFFFFF"/>
          </w:tcPr>
          <w:p w:rsidR="003B53B8" w:rsidRPr="00376A44" w:rsidRDefault="003B53B8" w:rsidP="00CD65D9">
            <w:pPr>
              <w:spacing w:before="60" w:after="60" w:line="240" w:lineRule="auto"/>
              <w:rPr>
                <w:rFonts w:cstheme="minorHAnsi"/>
                <w:sz w:val="18"/>
                <w:szCs w:val="18"/>
              </w:rPr>
            </w:pPr>
            <w:r w:rsidRPr="00376A44">
              <w:rPr>
                <w:rFonts w:cstheme="minorHAnsi"/>
                <w:sz w:val="18"/>
                <w:szCs w:val="18"/>
              </w:rPr>
              <w:t>Prostřednictvím dávkových souborů, webových služeb, portálu SBS</w:t>
            </w:r>
          </w:p>
        </w:tc>
      </w:tr>
      <w:tr w:rsidR="003B53B8" w:rsidRPr="006017CB" w:rsidTr="00CD65D9">
        <w:tblPrEx>
          <w:tblLook w:val="04A0" w:firstRow="1" w:lastRow="0" w:firstColumn="1" w:lastColumn="0" w:noHBand="0" w:noVBand="1"/>
        </w:tblPrEx>
        <w:tc>
          <w:tcPr>
            <w:tcW w:w="1135" w:type="pct"/>
            <w:shd w:val="clear" w:color="auto" w:fill="FFFFFF"/>
          </w:tcPr>
          <w:p w:rsidR="003B53B8" w:rsidRPr="006017CB" w:rsidRDefault="003B53B8" w:rsidP="00CD65D9">
            <w:pPr>
              <w:spacing w:before="60" w:after="60" w:line="240" w:lineRule="auto"/>
              <w:rPr>
                <w:rFonts w:cstheme="minorHAnsi"/>
                <w:sz w:val="18"/>
                <w:szCs w:val="18"/>
              </w:rPr>
            </w:pPr>
            <w:r>
              <w:rPr>
                <w:rFonts w:eastAsia="Calibri" w:cstheme="minorHAnsi"/>
                <w:sz w:val="18"/>
                <w:szCs w:val="18"/>
              </w:rPr>
              <w:t>Podání</w:t>
            </w:r>
          </w:p>
        </w:tc>
        <w:tc>
          <w:tcPr>
            <w:tcW w:w="984" w:type="pct"/>
            <w:shd w:val="clear" w:color="auto" w:fill="FFFFFF"/>
          </w:tcPr>
          <w:p w:rsidR="003B53B8" w:rsidRPr="00103050" w:rsidRDefault="003B53B8" w:rsidP="00CD65D9">
            <w:pPr>
              <w:spacing w:before="60" w:after="60" w:line="240" w:lineRule="auto"/>
              <w:rPr>
                <w:rFonts w:cstheme="minorHAnsi"/>
                <w:sz w:val="18"/>
                <w:szCs w:val="18"/>
              </w:rPr>
            </w:pPr>
            <w:r>
              <w:rPr>
                <w:rFonts w:cstheme="minorHAnsi"/>
                <w:sz w:val="18"/>
                <w:szCs w:val="18"/>
              </w:rPr>
              <w:t>ČBÚ</w:t>
            </w:r>
            <w:r w:rsidRPr="00103050">
              <w:rPr>
                <w:rFonts w:cstheme="minorHAnsi"/>
                <w:sz w:val="18"/>
                <w:szCs w:val="18"/>
              </w:rPr>
              <w:t>, OBÚ</w:t>
            </w:r>
          </w:p>
        </w:tc>
        <w:tc>
          <w:tcPr>
            <w:tcW w:w="1668" w:type="pct"/>
            <w:shd w:val="clear" w:color="auto" w:fill="FFFFFF"/>
          </w:tcPr>
          <w:p w:rsidR="003B53B8" w:rsidRPr="006017CB" w:rsidRDefault="003B53B8" w:rsidP="00CD65D9">
            <w:pPr>
              <w:spacing w:before="60" w:after="60" w:line="240" w:lineRule="auto"/>
              <w:rPr>
                <w:rFonts w:cstheme="minorHAnsi"/>
                <w:sz w:val="18"/>
                <w:szCs w:val="18"/>
              </w:rPr>
            </w:pPr>
            <w:r w:rsidRPr="005B7DDA">
              <w:rPr>
                <w:rFonts w:cstheme="minorHAnsi"/>
                <w:sz w:val="18"/>
                <w:szCs w:val="18"/>
              </w:rPr>
              <w:t>Fyzická osoba</w:t>
            </w:r>
            <w:r>
              <w:rPr>
                <w:rFonts w:cstheme="minorHAnsi"/>
                <w:sz w:val="18"/>
                <w:szCs w:val="18"/>
              </w:rPr>
              <w:t>, Právnická osoba</w:t>
            </w:r>
          </w:p>
        </w:tc>
        <w:tc>
          <w:tcPr>
            <w:tcW w:w="1212" w:type="pct"/>
            <w:shd w:val="clear" w:color="auto" w:fill="FFFFFF"/>
          </w:tcPr>
          <w:p w:rsidR="003B53B8" w:rsidRPr="00376A44" w:rsidRDefault="003B53B8" w:rsidP="00CD65D9">
            <w:pPr>
              <w:spacing w:before="60" w:after="60" w:line="240" w:lineRule="auto"/>
              <w:rPr>
                <w:rFonts w:cstheme="minorHAnsi"/>
                <w:sz w:val="18"/>
                <w:szCs w:val="18"/>
              </w:rPr>
            </w:pPr>
            <w:r w:rsidRPr="00376A44">
              <w:rPr>
                <w:rFonts w:cstheme="minorHAnsi"/>
                <w:sz w:val="18"/>
                <w:szCs w:val="18"/>
              </w:rPr>
              <w:t>Prostřednictvím portálu SBS</w:t>
            </w:r>
          </w:p>
        </w:tc>
      </w:tr>
      <w:tr w:rsidR="003B53B8" w:rsidRPr="006017CB" w:rsidTr="00CD65D9">
        <w:tc>
          <w:tcPr>
            <w:tcW w:w="1135" w:type="pct"/>
            <w:shd w:val="clear" w:color="auto" w:fill="FFFFFF"/>
          </w:tcPr>
          <w:p w:rsidR="003B53B8" w:rsidRPr="006017CB" w:rsidRDefault="003B53B8" w:rsidP="00CD65D9">
            <w:pPr>
              <w:spacing w:before="60" w:after="60" w:line="240" w:lineRule="auto"/>
              <w:rPr>
                <w:rFonts w:cstheme="minorHAnsi"/>
                <w:sz w:val="18"/>
                <w:szCs w:val="18"/>
              </w:rPr>
            </w:pPr>
            <w:r>
              <w:rPr>
                <w:rFonts w:eastAsia="Calibri" w:cstheme="minorHAnsi"/>
                <w:sz w:val="18"/>
                <w:szCs w:val="18"/>
              </w:rPr>
              <w:t>Podpora výkonu agendy</w:t>
            </w:r>
          </w:p>
        </w:tc>
        <w:tc>
          <w:tcPr>
            <w:tcW w:w="984" w:type="pct"/>
            <w:shd w:val="clear" w:color="auto" w:fill="FFFFFF"/>
          </w:tcPr>
          <w:p w:rsidR="003B53B8" w:rsidRPr="006017CB" w:rsidRDefault="003B53B8" w:rsidP="00CD65D9">
            <w:pPr>
              <w:spacing w:before="60" w:after="60" w:line="240" w:lineRule="auto"/>
              <w:rPr>
                <w:rFonts w:cstheme="minorHAnsi"/>
                <w:sz w:val="18"/>
                <w:szCs w:val="18"/>
              </w:rPr>
            </w:pPr>
            <w:r>
              <w:rPr>
                <w:rFonts w:cstheme="minorHAnsi"/>
                <w:sz w:val="18"/>
                <w:szCs w:val="18"/>
              </w:rPr>
              <w:t>ČBÚ</w:t>
            </w:r>
          </w:p>
        </w:tc>
        <w:tc>
          <w:tcPr>
            <w:tcW w:w="1668" w:type="pct"/>
            <w:shd w:val="clear" w:color="auto" w:fill="FFFFFF"/>
          </w:tcPr>
          <w:p w:rsidR="003B53B8" w:rsidRPr="006017CB" w:rsidRDefault="003B53B8" w:rsidP="00CD65D9">
            <w:pPr>
              <w:spacing w:before="60" w:after="60" w:line="240" w:lineRule="auto"/>
              <w:rPr>
                <w:rFonts w:cstheme="minorHAnsi"/>
                <w:sz w:val="18"/>
                <w:szCs w:val="18"/>
              </w:rPr>
            </w:pPr>
            <w:r>
              <w:rPr>
                <w:rFonts w:cstheme="minorHAnsi"/>
                <w:sz w:val="18"/>
                <w:szCs w:val="18"/>
              </w:rPr>
              <w:t>ČBÚ, OBÚ (Uživatel GIS)</w:t>
            </w:r>
          </w:p>
        </w:tc>
        <w:tc>
          <w:tcPr>
            <w:tcW w:w="1212" w:type="pct"/>
            <w:shd w:val="clear" w:color="auto" w:fill="FFFFFF"/>
          </w:tcPr>
          <w:p w:rsidR="003B53B8" w:rsidRPr="006017CB" w:rsidRDefault="003B53B8" w:rsidP="00CD65D9">
            <w:pPr>
              <w:spacing w:before="60" w:after="60" w:line="240" w:lineRule="auto"/>
              <w:rPr>
                <w:rFonts w:cstheme="minorHAnsi"/>
                <w:sz w:val="18"/>
                <w:szCs w:val="18"/>
              </w:rPr>
            </w:pPr>
            <w:r w:rsidRPr="00376A44">
              <w:rPr>
                <w:rFonts w:cstheme="minorHAnsi"/>
                <w:sz w:val="18"/>
                <w:szCs w:val="18"/>
              </w:rPr>
              <w:t xml:space="preserve">Prostřednictvím </w:t>
            </w:r>
            <w:r>
              <w:rPr>
                <w:rFonts w:cstheme="minorHAnsi"/>
                <w:sz w:val="18"/>
                <w:szCs w:val="18"/>
              </w:rPr>
              <w:t>aplikací</w:t>
            </w:r>
          </w:p>
        </w:tc>
      </w:tr>
      <w:tr w:rsidR="003B53B8" w:rsidRPr="006017CB" w:rsidTr="00CD65D9">
        <w:tc>
          <w:tcPr>
            <w:tcW w:w="1135" w:type="pct"/>
            <w:shd w:val="clear" w:color="auto" w:fill="FFFFFF"/>
          </w:tcPr>
          <w:p w:rsidR="003B53B8" w:rsidRPr="006017CB" w:rsidRDefault="003B53B8" w:rsidP="00CD65D9">
            <w:pPr>
              <w:spacing w:before="60" w:after="60" w:line="240" w:lineRule="auto"/>
              <w:rPr>
                <w:rFonts w:cstheme="minorHAnsi"/>
                <w:sz w:val="18"/>
                <w:szCs w:val="18"/>
              </w:rPr>
            </w:pPr>
            <w:r>
              <w:rPr>
                <w:rFonts w:eastAsia="Calibri" w:cstheme="minorHAnsi"/>
                <w:sz w:val="18"/>
                <w:szCs w:val="18"/>
              </w:rPr>
              <w:t>Správa GIS</w:t>
            </w:r>
          </w:p>
        </w:tc>
        <w:tc>
          <w:tcPr>
            <w:tcW w:w="984" w:type="pct"/>
            <w:shd w:val="clear" w:color="auto" w:fill="FFFFFF"/>
          </w:tcPr>
          <w:p w:rsidR="003B53B8" w:rsidRPr="00DC0077" w:rsidRDefault="003B53B8" w:rsidP="00CD65D9">
            <w:pPr>
              <w:spacing w:before="60" w:after="60" w:line="240" w:lineRule="auto"/>
              <w:rPr>
                <w:rFonts w:cstheme="minorHAnsi"/>
                <w:color w:val="FF0000"/>
                <w:sz w:val="18"/>
                <w:szCs w:val="18"/>
              </w:rPr>
            </w:pPr>
            <w:r>
              <w:rPr>
                <w:rFonts w:cstheme="minorHAnsi"/>
                <w:sz w:val="18"/>
                <w:szCs w:val="18"/>
              </w:rPr>
              <w:t>ČBÚ</w:t>
            </w:r>
          </w:p>
        </w:tc>
        <w:tc>
          <w:tcPr>
            <w:tcW w:w="1668" w:type="pct"/>
            <w:shd w:val="clear" w:color="auto" w:fill="FFFFFF"/>
          </w:tcPr>
          <w:p w:rsidR="003B53B8" w:rsidRPr="006017CB" w:rsidRDefault="003B53B8" w:rsidP="00CD65D9">
            <w:pPr>
              <w:spacing w:before="60" w:after="60" w:line="240" w:lineRule="auto"/>
              <w:rPr>
                <w:rFonts w:cstheme="minorHAnsi"/>
                <w:sz w:val="18"/>
                <w:szCs w:val="18"/>
              </w:rPr>
            </w:pPr>
            <w:r>
              <w:rPr>
                <w:rFonts w:cstheme="minorHAnsi"/>
                <w:sz w:val="18"/>
                <w:szCs w:val="18"/>
              </w:rPr>
              <w:t>ČBÚ (Správce GIS)</w:t>
            </w:r>
          </w:p>
        </w:tc>
        <w:tc>
          <w:tcPr>
            <w:tcW w:w="1212" w:type="pct"/>
            <w:shd w:val="clear" w:color="auto" w:fill="FFFFFF"/>
          </w:tcPr>
          <w:p w:rsidR="003B53B8" w:rsidRPr="00376A44" w:rsidRDefault="003B53B8" w:rsidP="00CD65D9">
            <w:pPr>
              <w:spacing w:before="60" w:after="60" w:line="240" w:lineRule="auto"/>
              <w:rPr>
                <w:rFonts w:cstheme="minorHAnsi"/>
                <w:sz w:val="18"/>
                <w:szCs w:val="18"/>
              </w:rPr>
            </w:pPr>
            <w:r w:rsidRPr="00376A44">
              <w:rPr>
                <w:rFonts w:cstheme="minorHAnsi"/>
                <w:sz w:val="18"/>
                <w:szCs w:val="18"/>
              </w:rPr>
              <w:t xml:space="preserve">Prostřednictvím </w:t>
            </w:r>
            <w:r>
              <w:rPr>
                <w:rFonts w:cstheme="minorHAnsi"/>
                <w:sz w:val="18"/>
                <w:szCs w:val="18"/>
              </w:rPr>
              <w:t>aplikací</w:t>
            </w:r>
          </w:p>
        </w:tc>
      </w:tr>
    </w:tbl>
    <w:p w:rsidR="003B53B8" w:rsidRPr="004E5432" w:rsidRDefault="003B53B8" w:rsidP="003B53B8">
      <w:pPr>
        <w:spacing w:before="60"/>
        <w:rPr>
          <w:color w:val="4F81BD" w:themeColor="accent1"/>
        </w:rPr>
      </w:pPr>
      <w:bookmarkStart w:id="45" w:name="_Toc469478525"/>
      <w:bookmarkStart w:id="46" w:name="_Toc496454870"/>
      <w:r w:rsidRPr="004E5432">
        <w:rPr>
          <w:color w:val="4F81BD" w:themeColor="accent1"/>
        </w:rPr>
        <w:t xml:space="preserve">Tabulka </w:t>
      </w:r>
      <w:r w:rsidRPr="004E5432">
        <w:rPr>
          <w:color w:val="4F81BD" w:themeColor="accent1"/>
        </w:rPr>
        <w:fldChar w:fldCharType="begin"/>
      </w:r>
      <w:r w:rsidRPr="004E5432">
        <w:rPr>
          <w:color w:val="4F81BD" w:themeColor="accent1"/>
        </w:rPr>
        <w:instrText xml:space="preserve"> SEQ Tabulka \* ARABIC </w:instrText>
      </w:r>
      <w:r w:rsidRPr="004E5432">
        <w:rPr>
          <w:color w:val="4F81BD" w:themeColor="accent1"/>
        </w:rPr>
        <w:fldChar w:fldCharType="separate"/>
      </w:r>
      <w:r w:rsidR="00FA672D">
        <w:rPr>
          <w:noProof/>
          <w:color w:val="4F81BD" w:themeColor="accent1"/>
        </w:rPr>
        <w:t>3</w:t>
      </w:r>
      <w:r w:rsidRPr="004E5432">
        <w:rPr>
          <w:color w:val="4F81BD" w:themeColor="accent1"/>
        </w:rPr>
        <w:fldChar w:fldCharType="end"/>
      </w:r>
      <w:r w:rsidRPr="004E5432">
        <w:rPr>
          <w:color w:val="4F81BD" w:themeColor="accent1"/>
        </w:rPr>
        <w:t xml:space="preserve"> Katalog (interních a externích) služeb veřejné správy</w:t>
      </w:r>
      <w:bookmarkEnd w:id="45"/>
      <w:bookmarkEnd w:id="46"/>
    </w:p>
    <w:p w:rsidR="003B53B8" w:rsidRDefault="003B53B8" w:rsidP="003B53B8">
      <w:pPr>
        <w:rPr>
          <w:rFonts w:eastAsiaTheme="majorEastAsia" w:cstheme="minorHAnsi"/>
          <w:color w:val="365F91" w:themeColor="accent1" w:themeShade="BF"/>
        </w:rPr>
      </w:pPr>
      <w:r>
        <w:br w:type="page"/>
      </w:r>
    </w:p>
    <w:p w:rsidR="003B53B8" w:rsidRDefault="003B53B8" w:rsidP="003B53B8">
      <w:pPr>
        <w:pStyle w:val="3Nadpis"/>
        <w:ind w:left="567" w:hanging="567"/>
      </w:pPr>
      <w:r>
        <w:lastRenderedPageBreak/>
        <w:t>Aplikační vrstva</w:t>
      </w:r>
    </w:p>
    <w:p w:rsidR="003B53B8" w:rsidRDefault="003B53B8" w:rsidP="003B53B8">
      <w:pPr>
        <w:spacing w:line="240" w:lineRule="auto"/>
        <w:jc w:val="both"/>
      </w:pPr>
      <w:r w:rsidRPr="003E36C8">
        <w:t>Aplikační architektura projektu je popsána následujícím schématem a tabulkami.</w:t>
      </w:r>
    </w:p>
    <w:p w:rsidR="003B53B8" w:rsidRDefault="003B53B8" w:rsidP="003B53B8">
      <w:pPr>
        <w:jc w:val="both"/>
      </w:pPr>
      <w:r w:rsidRPr="00103050">
        <w:rPr>
          <w:noProof/>
          <w:lang w:eastAsia="cs-CZ"/>
        </w:rPr>
        <w:drawing>
          <wp:inline distT="0" distB="0" distL="0" distR="0">
            <wp:extent cx="5760720" cy="3618865"/>
            <wp:effectExtent l="0" t="0" r="0" b="63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5760720" cy="3618865"/>
                    </a:xfrm>
                    <a:prstGeom prst="rect">
                      <a:avLst/>
                    </a:prstGeom>
                  </pic:spPr>
                </pic:pic>
              </a:graphicData>
            </a:graphic>
          </wp:inline>
        </w:drawing>
      </w:r>
    </w:p>
    <w:p w:rsidR="003B53B8" w:rsidRPr="00A06425" w:rsidRDefault="003B53B8" w:rsidP="003B53B8">
      <w:pPr>
        <w:spacing w:before="60"/>
        <w:jc w:val="center"/>
        <w:rPr>
          <w:color w:val="FF0000"/>
        </w:rPr>
      </w:pPr>
      <w:bookmarkStart w:id="47" w:name="_Toc469478459"/>
      <w:bookmarkStart w:id="48" w:name="_Toc496454863"/>
      <w:r w:rsidRPr="004E5432">
        <w:rPr>
          <w:color w:val="4F81BD" w:themeColor="accent1"/>
        </w:rPr>
        <w:t xml:space="preserve">Obrázek </w:t>
      </w:r>
      <w:r w:rsidRPr="004E5432">
        <w:rPr>
          <w:color w:val="4F81BD" w:themeColor="accent1"/>
        </w:rPr>
        <w:fldChar w:fldCharType="begin"/>
      </w:r>
      <w:r w:rsidRPr="004E5432">
        <w:rPr>
          <w:color w:val="4F81BD" w:themeColor="accent1"/>
        </w:rPr>
        <w:instrText xml:space="preserve"> SEQ Obrázek \* ARABIC </w:instrText>
      </w:r>
      <w:r w:rsidRPr="004E5432">
        <w:rPr>
          <w:color w:val="4F81BD" w:themeColor="accent1"/>
        </w:rPr>
        <w:fldChar w:fldCharType="separate"/>
      </w:r>
      <w:r w:rsidR="00FA672D">
        <w:rPr>
          <w:noProof/>
          <w:color w:val="4F81BD" w:themeColor="accent1"/>
        </w:rPr>
        <w:t>4</w:t>
      </w:r>
      <w:r w:rsidRPr="004E5432">
        <w:rPr>
          <w:color w:val="4F81BD" w:themeColor="accent1"/>
        </w:rPr>
        <w:fldChar w:fldCharType="end"/>
      </w:r>
      <w:r w:rsidRPr="004E5432">
        <w:rPr>
          <w:color w:val="4F81BD" w:themeColor="accent1"/>
        </w:rPr>
        <w:t xml:space="preserve"> Model aplikační architektury</w:t>
      </w:r>
      <w:bookmarkEnd w:id="47"/>
      <w:bookmarkEnd w:id="48"/>
    </w:p>
    <w:tbl>
      <w:tblPr>
        <w:tblW w:w="92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620" w:firstRow="1" w:lastRow="0" w:firstColumn="0" w:lastColumn="0" w:noHBand="1" w:noVBand="1"/>
      </w:tblPr>
      <w:tblGrid>
        <w:gridCol w:w="1480"/>
        <w:gridCol w:w="1984"/>
        <w:gridCol w:w="5812"/>
      </w:tblGrid>
      <w:tr w:rsidR="003B53B8" w:rsidRPr="006017CB" w:rsidTr="00CD65D9">
        <w:tc>
          <w:tcPr>
            <w:tcW w:w="1480" w:type="dxa"/>
            <w:shd w:val="clear" w:color="auto" w:fill="C6D9F1" w:themeFill="text2" w:themeFillTint="33"/>
          </w:tcPr>
          <w:p w:rsidR="003B53B8" w:rsidRPr="006017CB" w:rsidRDefault="003B53B8" w:rsidP="00CD65D9">
            <w:pPr>
              <w:spacing w:before="60" w:after="60" w:line="240" w:lineRule="auto"/>
              <w:rPr>
                <w:rFonts w:cstheme="minorHAnsi"/>
                <w:b/>
                <w:sz w:val="18"/>
                <w:szCs w:val="18"/>
              </w:rPr>
            </w:pPr>
            <w:r w:rsidRPr="006017CB">
              <w:rPr>
                <w:rFonts w:cstheme="minorHAnsi"/>
                <w:b/>
                <w:sz w:val="18"/>
                <w:szCs w:val="18"/>
              </w:rPr>
              <w:t>Typ ap. prvku</w:t>
            </w:r>
          </w:p>
        </w:tc>
        <w:tc>
          <w:tcPr>
            <w:tcW w:w="1984" w:type="dxa"/>
            <w:shd w:val="clear" w:color="auto" w:fill="C6D9F1" w:themeFill="text2" w:themeFillTint="33"/>
          </w:tcPr>
          <w:p w:rsidR="003B53B8" w:rsidRPr="006017CB" w:rsidRDefault="003B53B8" w:rsidP="00CD65D9">
            <w:pPr>
              <w:spacing w:before="60" w:after="60" w:line="240" w:lineRule="auto"/>
              <w:rPr>
                <w:rFonts w:cstheme="minorHAnsi"/>
                <w:b/>
                <w:sz w:val="18"/>
                <w:szCs w:val="18"/>
              </w:rPr>
            </w:pPr>
            <w:r w:rsidRPr="006017CB">
              <w:rPr>
                <w:rFonts w:cstheme="minorHAnsi"/>
                <w:b/>
                <w:sz w:val="18"/>
                <w:szCs w:val="18"/>
              </w:rPr>
              <w:t>Aplikační prvek</w:t>
            </w:r>
          </w:p>
        </w:tc>
        <w:tc>
          <w:tcPr>
            <w:tcW w:w="5812" w:type="dxa"/>
            <w:shd w:val="clear" w:color="auto" w:fill="C6D9F1" w:themeFill="text2" w:themeFillTint="33"/>
          </w:tcPr>
          <w:p w:rsidR="003B53B8" w:rsidRPr="006017CB" w:rsidRDefault="003B53B8" w:rsidP="00CD65D9">
            <w:pPr>
              <w:spacing w:before="60" w:after="60" w:line="240" w:lineRule="auto"/>
              <w:rPr>
                <w:rFonts w:cstheme="minorHAnsi"/>
                <w:b/>
                <w:sz w:val="18"/>
                <w:szCs w:val="18"/>
              </w:rPr>
            </w:pPr>
            <w:r w:rsidRPr="006017CB">
              <w:rPr>
                <w:rFonts w:cstheme="minorHAnsi"/>
                <w:b/>
                <w:sz w:val="18"/>
                <w:szCs w:val="18"/>
              </w:rPr>
              <w:t>Vysvětlení významu aplikačních komponent, funkcí a služeb</w:t>
            </w:r>
          </w:p>
        </w:tc>
      </w:tr>
      <w:tr w:rsidR="003B53B8" w:rsidRPr="006017CB" w:rsidTr="00CD65D9">
        <w:tc>
          <w:tcPr>
            <w:tcW w:w="1480" w:type="dxa"/>
            <w:shd w:val="clear" w:color="auto" w:fill="auto"/>
          </w:tcPr>
          <w:p w:rsidR="003B53B8" w:rsidRPr="006017CB" w:rsidRDefault="003B53B8" w:rsidP="00CD65D9">
            <w:pPr>
              <w:spacing w:before="60" w:after="60" w:line="240" w:lineRule="auto"/>
              <w:rPr>
                <w:rFonts w:cstheme="minorHAnsi"/>
                <w:sz w:val="18"/>
                <w:szCs w:val="18"/>
              </w:rPr>
            </w:pPr>
            <w:r w:rsidRPr="006017CB">
              <w:rPr>
                <w:rFonts w:cstheme="minorHAnsi"/>
                <w:sz w:val="18"/>
                <w:szCs w:val="18"/>
              </w:rPr>
              <w:t>&lt;komponenta&gt;</w:t>
            </w:r>
          </w:p>
        </w:tc>
        <w:tc>
          <w:tcPr>
            <w:tcW w:w="1984" w:type="dxa"/>
            <w:shd w:val="clear" w:color="auto" w:fill="auto"/>
          </w:tcPr>
          <w:p w:rsidR="003B53B8" w:rsidRPr="006017CB" w:rsidRDefault="003B53B8" w:rsidP="00CD65D9">
            <w:pPr>
              <w:spacing w:before="60" w:after="60" w:line="240" w:lineRule="auto"/>
              <w:rPr>
                <w:rFonts w:cstheme="minorHAnsi"/>
                <w:sz w:val="18"/>
                <w:szCs w:val="18"/>
              </w:rPr>
            </w:pPr>
            <w:r>
              <w:rPr>
                <w:rFonts w:eastAsia="Calibri" w:cstheme="minorHAnsi"/>
                <w:sz w:val="18"/>
                <w:szCs w:val="18"/>
              </w:rPr>
              <w:t>Dobývací prostory</w:t>
            </w:r>
          </w:p>
        </w:tc>
        <w:tc>
          <w:tcPr>
            <w:tcW w:w="5812" w:type="dxa"/>
            <w:shd w:val="clear" w:color="auto" w:fill="auto"/>
          </w:tcPr>
          <w:p w:rsidR="003B53B8" w:rsidRPr="006017CB" w:rsidRDefault="003B53B8" w:rsidP="00CD65D9">
            <w:pPr>
              <w:spacing w:before="60" w:after="60" w:line="240" w:lineRule="auto"/>
              <w:rPr>
                <w:rFonts w:cstheme="minorHAnsi"/>
                <w:sz w:val="18"/>
                <w:szCs w:val="18"/>
              </w:rPr>
            </w:pPr>
            <w:r>
              <w:rPr>
                <w:rFonts w:cstheme="minorHAnsi"/>
                <w:sz w:val="18"/>
                <w:szCs w:val="18"/>
              </w:rPr>
              <w:t xml:space="preserve">Aplikace na podporu agend </w:t>
            </w:r>
            <w:r w:rsidRPr="0022026D">
              <w:rPr>
                <w:rFonts w:cstheme="minorHAnsi"/>
                <w:sz w:val="18"/>
                <w:szCs w:val="18"/>
              </w:rPr>
              <w:t xml:space="preserve">A960 </w:t>
            </w:r>
            <w:r>
              <w:rPr>
                <w:rFonts w:cstheme="minorHAnsi"/>
                <w:sz w:val="18"/>
                <w:szCs w:val="18"/>
              </w:rPr>
              <w:t xml:space="preserve">a </w:t>
            </w:r>
            <w:r w:rsidRPr="0022026D">
              <w:rPr>
                <w:rFonts w:cstheme="minorHAnsi"/>
                <w:sz w:val="18"/>
                <w:szCs w:val="18"/>
              </w:rPr>
              <w:t>A1089</w:t>
            </w:r>
            <w:r>
              <w:rPr>
                <w:rFonts w:cstheme="minorHAnsi"/>
                <w:sz w:val="18"/>
                <w:szCs w:val="18"/>
              </w:rPr>
              <w:t xml:space="preserve"> – na podporu správy </w:t>
            </w:r>
            <w:r w:rsidRPr="00F317EC">
              <w:rPr>
                <w:rFonts w:cstheme="minorHAnsi"/>
                <w:sz w:val="18"/>
                <w:szCs w:val="18"/>
              </w:rPr>
              <w:t>evidenc</w:t>
            </w:r>
            <w:r>
              <w:rPr>
                <w:rFonts w:cstheme="minorHAnsi"/>
                <w:sz w:val="18"/>
                <w:szCs w:val="18"/>
              </w:rPr>
              <w:t>e</w:t>
            </w:r>
            <w:r w:rsidRPr="00F317EC">
              <w:rPr>
                <w:rFonts w:cstheme="minorHAnsi"/>
                <w:sz w:val="18"/>
                <w:szCs w:val="18"/>
              </w:rPr>
              <w:t xml:space="preserve"> dobývacích prostorů a jejich změn</w:t>
            </w:r>
            <w:r>
              <w:rPr>
                <w:rFonts w:cstheme="minorHAnsi"/>
                <w:sz w:val="18"/>
                <w:szCs w:val="18"/>
              </w:rPr>
              <w:t xml:space="preserve">, podpora </w:t>
            </w:r>
            <w:r w:rsidRPr="00F317EC">
              <w:rPr>
                <w:rFonts w:cstheme="minorHAnsi"/>
                <w:sz w:val="18"/>
                <w:szCs w:val="18"/>
              </w:rPr>
              <w:t>správ</w:t>
            </w:r>
            <w:r>
              <w:rPr>
                <w:rFonts w:cstheme="minorHAnsi"/>
                <w:sz w:val="18"/>
                <w:szCs w:val="18"/>
              </w:rPr>
              <w:t>y</w:t>
            </w:r>
            <w:r w:rsidRPr="00F317EC">
              <w:rPr>
                <w:rFonts w:cstheme="minorHAnsi"/>
                <w:sz w:val="18"/>
                <w:szCs w:val="18"/>
              </w:rPr>
              <w:t xml:space="preserve"> úhrad z dobývacích prostorů a z vydobytých nerostů výhradních ložisek</w:t>
            </w:r>
            <w:r>
              <w:rPr>
                <w:rFonts w:cstheme="minorHAnsi"/>
                <w:sz w:val="18"/>
                <w:szCs w:val="18"/>
              </w:rPr>
              <w:t>. Vazba na data katastru nemovitostí.</w:t>
            </w:r>
          </w:p>
        </w:tc>
      </w:tr>
      <w:tr w:rsidR="003B53B8" w:rsidRPr="006017CB" w:rsidTr="00CD65D9">
        <w:tc>
          <w:tcPr>
            <w:tcW w:w="1480" w:type="dxa"/>
            <w:shd w:val="clear" w:color="auto" w:fill="auto"/>
          </w:tcPr>
          <w:p w:rsidR="003B53B8" w:rsidRPr="006017CB" w:rsidRDefault="003B53B8" w:rsidP="00CD65D9">
            <w:pPr>
              <w:spacing w:before="60" w:after="60" w:line="240" w:lineRule="auto"/>
              <w:rPr>
                <w:rFonts w:cstheme="minorHAnsi"/>
                <w:sz w:val="18"/>
                <w:szCs w:val="18"/>
              </w:rPr>
            </w:pPr>
            <w:r w:rsidRPr="006017CB">
              <w:rPr>
                <w:rFonts w:cstheme="minorHAnsi"/>
                <w:sz w:val="18"/>
                <w:szCs w:val="18"/>
              </w:rPr>
              <w:t>&lt;komponenta&gt;</w:t>
            </w:r>
          </w:p>
        </w:tc>
        <w:tc>
          <w:tcPr>
            <w:tcW w:w="1984" w:type="dxa"/>
            <w:shd w:val="clear" w:color="auto" w:fill="auto"/>
          </w:tcPr>
          <w:p w:rsidR="003B53B8" w:rsidRPr="006017CB" w:rsidRDefault="003B53B8" w:rsidP="00CD65D9">
            <w:pPr>
              <w:spacing w:before="60" w:after="60" w:line="240" w:lineRule="auto"/>
              <w:rPr>
                <w:rFonts w:cstheme="minorHAnsi"/>
                <w:sz w:val="18"/>
                <w:szCs w:val="18"/>
              </w:rPr>
            </w:pPr>
            <w:r>
              <w:rPr>
                <w:rFonts w:eastAsia="Calibri" w:cstheme="minorHAnsi"/>
                <w:sz w:val="18"/>
                <w:szCs w:val="18"/>
              </w:rPr>
              <w:t>Správní řízení</w:t>
            </w:r>
          </w:p>
        </w:tc>
        <w:tc>
          <w:tcPr>
            <w:tcW w:w="5812" w:type="dxa"/>
            <w:shd w:val="clear" w:color="auto" w:fill="auto"/>
          </w:tcPr>
          <w:p w:rsidR="003B53B8" w:rsidRPr="00103050" w:rsidRDefault="003B53B8" w:rsidP="00CD65D9">
            <w:pPr>
              <w:spacing w:before="60" w:after="60"/>
              <w:rPr>
                <w:rFonts w:cstheme="minorHAnsi"/>
                <w:sz w:val="18"/>
                <w:szCs w:val="18"/>
              </w:rPr>
            </w:pPr>
            <w:r>
              <w:rPr>
                <w:rFonts w:cstheme="minorHAnsi"/>
                <w:sz w:val="18"/>
                <w:szCs w:val="18"/>
              </w:rPr>
              <w:t xml:space="preserve">Aplikace na podporu agendy </w:t>
            </w:r>
            <w:r w:rsidRPr="0022026D">
              <w:rPr>
                <w:rFonts w:cstheme="minorHAnsi"/>
                <w:sz w:val="18"/>
                <w:szCs w:val="18"/>
              </w:rPr>
              <w:t>A565</w:t>
            </w:r>
            <w:r>
              <w:rPr>
                <w:rFonts w:cstheme="minorHAnsi"/>
                <w:sz w:val="18"/>
                <w:szCs w:val="18"/>
              </w:rPr>
              <w:t xml:space="preserve"> a </w:t>
            </w:r>
            <w:r w:rsidRPr="0022026D">
              <w:rPr>
                <w:rFonts w:cstheme="minorHAnsi"/>
                <w:sz w:val="18"/>
                <w:szCs w:val="18"/>
              </w:rPr>
              <w:t xml:space="preserve">A960 </w:t>
            </w:r>
            <w:r>
              <w:rPr>
                <w:rFonts w:cstheme="minorHAnsi"/>
                <w:sz w:val="18"/>
                <w:szCs w:val="18"/>
              </w:rPr>
              <w:t xml:space="preserve">a </w:t>
            </w:r>
            <w:r w:rsidRPr="0022026D">
              <w:rPr>
                <w:rFonts w:cstheme="minorHAnsi"/>
                <w:sz w:val="18"/>
                <w:szCs w:val="18"/>
              </w:rPr>
              <w:t>A1089</w:t>
            </w:r>
            <w:r>
              <w:rPr>
                <w:rFonts w:cstheme="minorHAnsi"/>
                <w:sz w:val="18"/>
                <w:szCs w:val="18"/>
              </w:rPr>
              <w:t xml:space="preserve"> – zpřístupňuje údaje </w:t>
            </w:r>
            <w:r w:rsidRPr="00F317EC">
              <w:rPr>
                <w:rFonts w:cstheme="minorHAnsi"/>
                <w:sz w:val="18"/>
                <w:szCs w:val="18"/>
              </w:rPr>
              <w:t xml:space="preserve">o území, zejména </w:t>
            </w:r>
            <w:r w:rsidRPr="00103050">
              <w:rPr>
                <w:rFonts w:cstheme="minorHAnsi"/>
                <w:sz w:val="18"/>
                <w:szCs w:val="18"/>
              </w:rPr>
              <w:t>informace z katastru nemovitostí a územně analytických podkladů a územně plánovací dokumentaci prostřednictvím webových služeb ORP a krajů. Aplikace na podporu agendy dle stavebního zákona pro „jiný stavební úřad“.</w:t>
            </w:r>
          </w:p>
          <w:p w:rsidR="003B53B8" w:rsidRPr="006017CB" w:rsidRDefault="003B53B8" w:rsidP="00CD65D9">
            <w:pPr>
              <w:spacing w:before="60" w:after="60"/>
              <w:rPr>
                <w:rFonts w:cstheme="minorHAnsi"/>
                <w:sz w:val="18"/>
                <w:szCs w:val="18"/>
              </w:rPr>
            </w:pPr>
            <w:r>
              <w:rPr>
                <w:rFonts w:cstheme="minorHAnsi"/>
                <w:sz w:val="18"/>
                <w:szCs w:val="18"/>
              </w:rPr>
              <w:t>Dále podporují činnosti spojené s provozovanými</w:t>
            </w:r>
            <w:r w:rsidRPr="00213930">
              <w:rPr>
                <w:rFonts w:cstheme="minorHAnsi"/>
                <w:sz w:val="18"/>
                <w:szCs w:val="18"/>
              </w:rPr>
              <w:t xml:space="preserve"> hlavní</w:t>
            </w:r>
            <w:r>
              <w:rPr>
                <w:rFonts w:cstheme="minorHAnsi"/>
                <w:sz w:val="18"/>
                <w:szCs w:val="18"/>
              </w:rPr>
              <w:t>mi</w:t>
            </w:r>
            <w:r w:rsidRPr="00213930">
              <w:rPr>
                <w:rFonts w:cstheme="minorHAnsi"/>
                <w:sz w:val="18"/>
                <w:szCs w:val="18"/>
              </w:rPr>
              <w:t xml:space="preserve"> důlní</w:t>
            </w:r>
            <w:r>
              <w:rPr>
                <w:rFonts w:cstheme="minorHAnsi"/>
                <w:sz w:val="18"/>
                <w:szCs w:val="18"/>
              </w:rPr>
              <w:t>mi</w:t>
            </w:r>
            <w:r w:rsidRPr="00213930">
              <w:rPr>
                <w:rFonts w:cstheme="minorHAnsi"/>
                <w:sz w:val="18"/>
                <w:szCs w:val="18"/>
              </w:rPr>
              <w:t xml:space="preserve"> díl</w:t>
            </w:r>
            <w:r>
              <w:rPr>
                <w:rFonts w:cstheme="minorHAnsi"/>
                <w:sz w:val="18"/>
                <w:szCs w:val="18"/>
              </w:rPr>
              <w:t>y</w:t>
            </w:r>
            <w:r w:rsidRPr="00213930">
              <w:rPr>
                <w:rFonts w:cstheme="minorHAnsi"/>
                <w:sz w:val="18"/>
                <w:szCs w:val="18"/>
              </w:rPr>
              <w:t>, úložn</w:t>
            </w:r>
            <w:r>
              <w:rPr>
                <w:rFonts w:cstheme="minorHAnsi"/>
                <w:sz w:val="18"/>
                <w:szCs w:val="18"/>
              </w:rPr>
              <w:t>ými</w:t>
            </w:r>
            <w:r w:rsidRPr="00213930">
              <w:rPr>
                <w:rFonts w:cstheme="minorHAnsi"/>
                <w:sz w:val="18"/>
                <w:szCs w:val="18"/>
              </w:rPr>
              <w:t xml:space="preserve"> míst</w:t>
            </w:r>
            <w:r>
              <w:rPr>
                <w:rFonts w:cstheme="minorHAnsi"/>
                <w:sz w:val="18"/>
                <w:szCs w:val="18"/>
              </w:rPr>
              <w:t>y</w:t>
            </w:r>
            <w:r w:rsidRPr="00213930">
              <w:rPr>
                <w:rFonts w:cstheme="minorHAnsi"/>
                <w:sz w:val="18"/>
                <w:szCs w:val="18"/>
              </w:rPr>
              <w:t xml:space="preserve"> těžebního odpadu, </w:t>
            </w:r>
            <w:r>
              <w:rPr>
                <w:rFonts w:cstheme="minorHAnsi"/>
                <w:sz w:val="18"/>
                <w:szCs w:val="18"/>
              </w:rPr>
              <w:t xml:space="preserve">správou </w:t>
            </w:r>
            <w:r w:rsidRPr="00213930">
              <w:rPr>
                <w:rFonts w:cstheme="minorHAnsi"/>
                <w:sz w:val="18"/>
                <w:szCs w:val="18"/>
              </w:rPr>
              <w:t>podzemní</w:t>
            </w:r>
            <w:r>
              <w:rPr>
                <w:rFonts w:cstheme="minorHAnsi"/>
                <w:sz w:val="18"/>
                <w:szCs w:val="18"/>
              </w:rPr>
              <w:t>ch</w:t>
            </w:r>
            <w:r w:rsidRPr="00213930">
              <w:rPr>
                <w:rFonts w:cstheme="minorHAnsi"/>
                <w:sz w:val="18"/>
                <w:szCs w:val="18"/>
              </w:rPr>
              <w:t xml:space="preserve"> objekt</w:t>
            </w:r>
            <w:r>
              <w:rPr>
                <w:rFonts w:cstheme="minorHAnsi"/>
                <w:sz w:val="18"/>
                <w:szCs w:val="18"/>
              </w:rPr>
              <w:t>ů.</w:t>
            </w:r>
          </w:p>
        </w:tc>
      </w:tr>
      <w:tr w:rsidR="003B53B8" w:rsidRPr="006017CB" w:rsidTr="00CD65D9">
        <w:tc>
          <w:tcPr>
            <w:tcW w:w="1480" w:type="dxa"/>
            <w:shd w:val="clear" w:color="auto" w:fill="auto"/>
          </w:tcPr>
          <w:p w:rsidR="003B53B8" w:rsidRPr="006017CB" w:rsidRDefault="003B53B8" w:rsidP="00CD65D9">
            <w:pPr>
              <w:spacing w:before="60" w:after="60" w:line="240" w:lineRule="auto"/>
              <w:rPr>
                <w:rFonts w:cstheme="minorHAnsi"/>
                <w:sz w:val="18"/>
                <w:szCs w:val="18"/>
              </w:rPr>
            </w:pPr>
            <w:r w:rsidRPr="006017CB">
              <w:rPr>
                <w:rFonts w:cstheme="minorHAnsi"/>
                <w:sz w:val="18"/>
                <w:szCs w:val="18"/>
              </w:rPr>
              <w:t>&lt;komponenta&gt;</w:t>
            </w:r>
          </w:p>
        </w:tc>
        <w:tc>
          <w:tcPr>
            <w:tcW w:w="1984" w:type="dxa"/>
            <w:shd w:val="clear" w:color="auto" w:fill="auto"/>
          </w:tcPr>
          <w:p w:rsidR="003B53B8" w:rsidRPr="006017CB" w:rsidRDefault="003B53B8" w:rsidP="00CD65D9">
            <w:pPr>
              <w:spacing w:before="60" w:after="60" w:line="240" w:lineRule="auto"/>
              <w:rPr>
                <w:rFonts w:cstheme="minorHAnsi"/>
                <w:sz w:val="18"/>
                <w:szCs w:val="18"/>
              </w:rPr>
            </w:pPr>
            <w:r>
              <w:rPr>
                <w:rFonts w:eastAsia="Calibri" w:cstheme="minorHAnsi"/>
                <w:sz w:val="18"/>
                <w:szCs w:val="18"/>
              </w:rPr>
              <w:t>Katastr nemovitostí</w:t>
            </w:r>
          </w:p>
        </w:tc>
        <w:tc>
          <w:tcPr>
            <w:tcW w:w="5812" w:type="dxa"/>
            <w:shd w:val="clear" w:color="auto" w:fill="auto"/>
          </w:tcPr>
          <w:p w:rsidR="003B53B8" w:rsidRDefault="003B53B8" w:rsidP="00CD65D9">
            <w:pPr>
              <w:spacing w:before="60" w:after="60" w:line="240" w:lineRule="auto"/>
              <w:rPr>
                <w:rFonts w:cstheme="minorHAnsi"/>
                <w:sz w:val="18"/>
                <w:szCs w:val="18"/>
              </w:rPr>
            </w:pPr>
            <w:r>
              <w:rPr>
                <w:rFonts w:cstheme="minorHAnsi"/>
                <w:sz w:val="18"/>
                <w:szCs w:val="18"/>
              </w:rPr>
              <w:t xml:space="preserve">Aplikace na podporu agend: </w:t>
            </w:r>
          </w:p>
          <w:p w:rsidR="003B53B8" w:rsidRPr="003535FD" w:rsidRDefault="003B53B8" w:rsidP="00CD65D9">
            <w:pPr>
              <w:pStyle w:val="Odstavecseseznamem"/>
              <w:numPr>
                <w:ilvl w:val="0"/>
                <w:numId w:val="26"/>
              </w:numPr>
              <w:spacing w:before="60" w:after="60" w:line="240" w:lineRule="auto"/>
              <w:ind w:left="448" w:hanging="283"/>
              <w:rPr>
                <w:rFonts w:cstheme="minorHAnsi"/>
                <w:sz w:val="18"/>
                <w:szCs w:val="18"/>
              </w:rPr>
            </w:pPr>
            <w:r w:rsidRPr="003535FD">
              <w:rPr>
                <w:rFonts w:cstheme="minorHAnsi"/>
                <w:sz w:val="18"/>
                <w:szCs w:val="18"/>
              </w:rPr>
              <w:t>A1422 Poskytování informací o životním prostředí</w:t>
            </w:r>
          </w:p>
          <w:p w:rsidR="003B53B8" w:rsidRPr="003535FD" w:rsidRDefault="003B53B8" w:rsidP="00CD65D9">
            <w:pPr>
              <w:pStyle w:val="Odstavecseseznamem"/>
              <w:numPr>
                <w:ilvl w:val="0"/>
                <w:numId w:val="26"/>
              </w:numPr>
              <w:spacing w:before="60" w:after="60" w:line="240" w:lineRule="auto"/>
              <w:ind w:left="448" w:hanging="283"/>
              <w:rPr>
                <w:rFonts w:cstheme="minorHAnsi"/>
                <w:sz w:val="18"/>
                <w:szCs w:val="18"/>
              </w:rPr>
            </w:pPr>
            <w:r w:rsidRPr="003535FD">
              <w:rPr>
                <w:rFonts w:cstheme="minorHAnsi"/>
                <w:sz w:val="18"/>
                <w:szCs w:val="18"/>
              </w:rPr>
              <w:t>A565 Územní plánování a stavební řád</w:t>
            </w:r>
          </w:p>
          <w:p w:rsidR="003B53B8" w:rsidRPr="003535FD" w:rsidRDefault="003B53B8" w:rsidP="00CD65D9">
            <w:pPr>
              <w:pStyle w:val="Odstavecseseznamem"/>
              <w:numPr>
                <w:ilvl w:val="0"/>
                <w:numId w:val="26"/>
              </w:numPr>
              <w:spacing w:before="60" w:after="60" w:line="240" w:lineRule="auto"/>
              <w:ind w:left="448" w:hanging="283"/>
              <w:rPr>
                <w:rFonts w:cstheme="minorHAnsi"/>
                <w:sz w:val="18"/>
                <w:szCs w:val="18"/>
              </w:rPr>
            </w:pPr>
            <w:r w:rsidRPr="003535FD">
              <w:rPr>
                <w:rFonts w:cstheme="minorHAnsi"/>
                <w:sz w:val="18"/>
                <w:szCs w:val="18"/>
              </w:rPr>
              <w:t>A123 Územní identifikace</w:t>
            </w:r>
          </w:p>
          <w:p w:rsidR="003B53B8" w:rsidRPr="003535FD" w:rsidRDefault="003B53B8" w:rsidP="00CD65D9">
            <w:pPr>
              <w:pStyle w:val="Odstavecseseznamem"/>
              <w:numPr>
                <w:ilvl w:val="0"/>
                <w:numId w:val="26"/>
              </w:numPr>
              <w:spacing w:before="60" w:after="60" w:line="240" w:lineRule="auto"/>
              <w:ind w:left="448" w:hanging="283"/>
              <w:rPr>
                <w:rFonts w:cstheme="minorHAnsi"/>
                <w:sz w:val="18"/>
                <w:szCs w:val="18"/>
              </w:rPr>
            </w:pPr>
            <w:r w:rsidRPr="003535FD">
              <w:rPr>
                <w:rFonts w:cstheme="minorHAnsi"/>
                <w:sz w:val="18"/>
                <w:szCs w:val="18"/>
              </w:rPr>
              <w:t>A960 Zákon o hornické činnosti, výbušninách a o státní báňské správě</w:t>
            </w:r>
          </w:p>
          <w:p w:rsidR="003B53B8" w:rsidRPr="003535FD" w:rsidRDefault="003B53B8" w:rsidP="00CD65D9">
            <w:pPr>
              <w:pStyle w:val="Odstavecseseznamem"/>
              <w:numPr>
                <w:ilvl w:val="0"/>
                <w:numId w:val="26"/>
              </w:numPr>
              <w:spacing w:before="60" w:after="60" w:line="240" w:lineRule="auto"/>
              <w:ind w:left="448" w:hanging="283"/>
              <w:rPr>
                <w:rFonts w:cstheme="minorHAnsi"/>
                <w:sz w:val="18"/>
                <w:szCs w:val="18"/>
              </w:rPr>
            </w:pPr>
            <w:r w:rsidRPr="003535FD">
              <w:rPr>
                <w:rFonts w:cstheme="minorHAnsi"/>
                <w:sz w:val="18"/>
                <w:szCs w:val="18"/>
              </w:rPr>
              <w:t>A1089 Zákon o ochraně a využití nerostného bohatství (horní zákon)</w:t>
            </w:r>
          </w:p>
          <w:p w:rsidR="003B53B8" w:rsidRPr="00590A67" w:rsidRDefault="003B53B8" w:rsidP="00CD65D9">
            <w:pPr>
              <w:pStyle w:val="Odstavecseseznamem"/>
              <w:numPr>
                <w:ilvl w:val="0"/>
                <w:numId w:val="26"/>
              </w:numPr>
              <w:spacing w:before="60" w:after="60" w:line="240" w:lineRule="auto"/>
              <w:ind w:left="448" w:hanging="283"/>
              <w:rPr>
                <w:rFonts w:cstheme="minorHAnsi"/>
                <w:sz w:val="18"/>
                <w:szCs w:val="18"/>
              </w:rPr>
            </w:pPr>
            <w:r w:rsidRPr="003535FD">
              <w:rPr>
                <w:rFonts w:cstheme="minorHAnsi"/>
                <w:sz w:val="18"/>
                <w:szCs w:val="18"/>
              </w:rPr>
              <w:t>A561 Podpora regionálního rozvoje</w:t>
            </w:r>
          </w:p>
        </w:tc>
      </w:tr>
      <w:tr w:rsidR="003B53B8" w:rsidRPr="006017CB" w:rsidTr="00CD65D9">
        <w:tc>
          <w:tcPr>
            <w:tcW w:w="1480" w:type="dxa"/>
            <w:shd w:val="clear" w:color="auto" w:fill="auto"/>
          </w:tcPr>
          <w:p w:rsidR="003B53B8" w:rsidRPr="006017CB" w:rsidRDefault="003B53B8" w:rsidP="00CD65D9">
            <w:pPr>
              <w:spacing w:before="60" w:after="60" w:line="240" w:lineRule="auto"/>
              <w:rPr>
                <w:rFonts w:cstheme="minorHAnsi"/>
                <w:sz w:val="18"/>
                <w:szCs w:val="18"/>
              </w:rPr>
            </w:pPr>
            <w:r w:rsidRPr="006017CB">
              <w:rPr>
                <w:rFonts w:cstheme="minorHAnsi"/>
                <w:sz w:val="18"/>
                <w:szCs w:val="18"/>
              </w:rPr>
              <w:t>&lt;komponenta&gt;</w:t>
            </w:r>
          </w:p>
        </w:tc>
        <w:tc>
          <w:tcPr>
            <w:tcW w:w="1984" w:type="dxa"/>
            <w:shd w:val="clear" w:color="auto" w:fill="auto"/>
          </w:tcPr>
          <w:p w:rsidR="003B53B8" w:rsidRPr="006017CB" w:rsidRDefault="003B53B8" w:rsidP="00CD65D9">
            <w:pPr>
              <w:spacing w:before="60" w:after="60" w:line="240" w:lineRule="auto"/>
              <w:rPr>
                <w:rFonts w:cstheme="minorHAnsi"/>
                <w:sz w:val="18"/>
                <w:szCs w:val="18"/>
              </w:rPr>
            </w:pPr>
            <w:r>
              <w:rPr>
                <w:rFonts w:eastAsia="Calibri" w:cstheme="minorHAnsi"/>
                <w:sz w:val="18"/>
                <w:szCs w:val="18"/>
              </w:rPr>
              <w:t>GIS nástroje</w:t>
            </w:r>
          </w:p>
        </w:tc>
        <w:tc>
          <w:tcPr>
            <w:tcW w:w="5812" w:type="dxa"/>
            <w:shd w:val="clear" w:color="auto" w:fill="auto"/>
          </w:tcPr>
          <w:p w:rsidR="003B53B8" w:rsidRPr="006017CB" w:rsidRDefault="003B53B8" w:rsidP="00CD65D9">
            <w:pPr>
              <w:spacing w:before="60" w:after="60" w:line="240" w:lineRule="auto"/>
              <w:rPr>
                <w:rFonts w:cstheme="minorHAnsi"/>
                <w:sz w:val="18"/>
                <w:szCs w:val="18"/>
              </w:rPr>
            </w:pPr>
            <w:r>
              <w:rPr>
                <w:rFonts w:cstheme="minorHAnsi"/>
                <w:sz w:val="18"/>
                <w:szCs w:val="18"/>
              </w:rPr>
              <w:t>Nástroje umožňující import a export dat, tvorbu reportů, správu datového modelu, prostorové analýzy, správu webových služeb atd. Jedná se o podpůrné nástroje.</w:t>
            </w:r>
          </w:p>
        </w:tc>
      </w:tr>
      <w:tr w:rsidR="003B53B8" w:rsidRPr="006017CB" w:rsidTr="00CD65D9">
        <w:tc>
          <w:tcPr>
            <w:tcW w:w="1480" w:type="dxa"/>
            <w:shd w:val="clear" w:color="auto" w:fill="auto"/>
          </w:tcPr>
          <w:p w:rsidR="003B53B8" w:rsidRPr="006017CB" w:rsidRDefault="003B53B8" w:rsidP="00CD65D9">
            <w:pPr>
              <w:spacing w:before="60" w:after="60" w:line="240" w:lineRule="auto"/>
              <w:rPr>
                <w:rFonts w:cstheme="minorHAnsi"/>
                <w:sz w:val="18"/>
                <w:szCs w:val="18"/>
              </w:rPr>
            </w:pPr>
            <w:r w:rsidRPr="006017CB">
              <w:rPr>
                <w:rFonts w:cstheme="minorHAnsi"/>
                <w:sz w:val="18"/>
                <w:szCs w:val="18"/>
              </w:rPr>
              <w:t>&lt;komponenta&gt;</w:t>
            </w:r>
          </w:p>
        </w:tc>
        <w:tc>
          <w:tcPr>
            <w:tcW w:w="1984" w:type="dxa"/>
            <w:shd w:val="clear" w:color="auto" w:fill="auto"/>
          </w:tcPr>
          <w:p w:rsidR="003B53B8" w:rsidRPr="006017CB" w:rsidRDefault="003B53B8" w:rsidP="00CD65D9">
            <w:pPr>
              <w:spacing w:before="60" w:after="60" w:line="240" w:lineRule="auto"/>
              <w:rPr>
                <w:rFonts w:cstheme="minorHAnsi"/>
                <w:sz w:val="18"/>
                <w:szCs w:val="18"/>
              </w:rPr>
            </w:pPr>
            <w:r>
              <w:rPr>
                <w:rFonts w:eastAsia="Calibri" w:cstheme="minorHAnsi"/>
                <w:sz w:val="18"/>
                <w:szCs w:val="18"/>
              </w:rPr>
              <w:t>Administrace</w:t>
            </w:r>
          </w:p>
        </w:tc>
        <w:tc>
          <w:tcPr>
            <w:tcW w:w="5812" w:type="dxa"/>
            <w:shd w:val="clear" w:color="auto" w:fill="auto"/>
          </w:tcPr>
          <w:p w:rsidR="003B53B8" w:rsidRPr="006017CB" w:rsidRDefault="003B53B8" w:rsidP="00CD65D9">
            <w:pPr>
              <w:spacing w:before="60" w:after="60" w:line="240" w:lineRule="auto"/>
              <w:rPr>
                <w:rFonts w:cstheme="minorHAnsi"/>
                <w:sz w:val="18"/>
                <w:szCs w:val="18"/>
              </w:rPr>
            </w:pPr>
            <w:r>
              <w:rPr>
                <w:rFonts w:cstheme="minorHAnsi"/>
                <w:sz w:val="18"/>
                <w:szCs w:val="18"/>
              </w:rPr>
              <w:t>Slouží zejména k administraci přístupových oprávnění a konfigurace systému.</w:t>
            </w:r>
          </w:p>
        </w:tc>
      </w:tr>
      <w:tr w:rsidR="003B53B8" w:rsidRPr="006017CB" w:rsidTr="00CD65D9">
        <w:tc>
          <w:tcPr>
            <w:tcW w:w="1480" w:type="dxa"/>
            <w:shd w:val="clear" w:color="auto" w:fill="auto"/>
          </w:tcPr>
          <w:p w:rsidR="003B53B8" w:rsidRPr="006017CB" w:rsidRDefault="003B53B8" w:rsidP="00CD65D9">
            <w:pPr>
              <w:spacing w:before="60" w:after="60" w:line="240" w:lineRule="auto"/>
              <w:rPr>
                <w:rFonts w:cstheme="minorHAnsi"/>
                <w:sz w:val="18"/>
                <w:szCs w:val="18"/>
              </w:rPr>
            </w:pPr>
            <w:r w:rsidRPr="006017CB">
              <w:rPr>
                <w:rFonts w:cstheme="minorHAnsi"/>
                <w:sz w:val="18"/>
                <w:szCs w:val="18"/>
              </w:rPr>
              <w:t>&lt;komponenta&gt;</w:t>
            </w:r>
          </w:p>
        </w:tc>
        <w:tc>
          <w:tcPr>
            <w:tcW w:w="1984" w:type="dxa"/>
            <w:shd w:val="clear" w:color="auto" w:fill="auto"/>
          </w:tcPr>
          <w:p w:rsidR="003B53B8" w:rsidRPr="006017CB" w:rsidRDefault="003B53B8" w:rsidP="00CD65D9">
            <w:pPr>
              <w:spacing w:before="60" w:after="60" w:line="240" w:lineRule="auto"/>
              <w:rPr>
                <w:rFonts w:cstheme="minorHAnsi"/>
                <w:sz w:val="18"/>
                <w:szCs w:val="18"/>
              </w:rPr>
            </w:pPr>
            <w:r>
              <w:rPr>
                <w:rFonts w:eastAsia="Calibri" w:cstheme="minorHAnsi"/>
                <w:sz w:val="18"/>
                <w:szCs w:val="18"/>
              </w:rPr>
              <w:t>Databáze</w:t>
            </w:r>
          </w:p>
        </w:tc>
        <w:tc>
          <w:tcPr>
            <w:tcW w:w="5812" w:type="dxa"/>
            <w:shd w:val="clear" w:color="auto" w:fill="auto"/>
          </w:tcPr>
          <w:p w:rsidR="003B53B8" w:rsidRPr="006017CB" w:rsidRDefault="003B53B8" w:rsidP="00CD65D9">
            <w:pPr>
              <w:spacing w:before="60" w:after="60" w:line="240" w:lineRule="auto"/>
              <w:rPr>
                <w:rFonts w:cstheme="minorHAnsi"/>
                <w:sz w:val="18"/>
                <w:szCs w:val="18"/>
              </w:rPr>
            </w:pPr>
            <w:r>
              <w:rPr>
                <w:rFonts w:cstheme="minorHAnsi"/>
                <w:sz w:val="18"/>
                <w:szCs w:val="18"/>
              </w:rPr>
              <w:t>Databázová vrstva spravující datové objekty.</w:t>
            </w:r>
          </w:p>
        </w:tc>
      </w:tr>
      <w:tr w:rsidR="003B53B8" w:rsidRPr="006017CB" w:rsidTr="00CD65D9">
        <w:tc>
          <w:tcPr>
            <w:tcW w:w="1480" w:type="dxa"/>
            <w:shd w:val="clear" w:color="auto" w:fill="auto"/>
          </w:tcPr>
          <w:p w:rsidR="003B53B8" w:rsidRPr="006017CB" w:rsidRDefault="003B53B8" w:rsidP="00CD65D9">
            <w:pPr>
              <w:spacing w:before="60" w:after="60" w:line="240" w:lineRule="auto"/>
              <w:rPr>
                <w:rFonts w:cstheme="minorHAnsi"/>
                <w:sz w:val="18"/>
                <w:szCs w:val="18"/>
              </w:rPr>
            </w:pPr>
            <w:r w:rsidRPr="006017CB">
              <w:rPr>
                <w:rFonts w:cstheme="minorHAnsi"/>
                <w:sz w:val="18"/>
                <w:szCs w:val="18"/>
              </w:rPr>
              <w:lastRenderedPageBreak/>
              <w:t>&lt;</w:t>
            </w:r>
            <w:r>
              <w:rPr>
                <w:rFonts w:cstheme="minorHAnsi"/>
                <w:sz w:val="18"/>
                <w:szCs w:val="18"/>
              </w:rPr>
              <w:t>služba</w:t>
            </w:r>
            <w:r w:rsidRPr="006017CB">
              <w:rPr>
                <w:rFonts w:cstheme="minorHAnsi"/>
                <w:sz w:val="18"/>
                <w:szCs w:val="18"/>
              </w:rPr>
              <w:t>&gt;</w:t>
            </w:r>
          </w:p>
        </w:tc>
        <w:tc>
          <w:tcPr>
            <w:tcW w:w="1984" w:type="dxa"/>
            <w:shd w:val="clear" w:color="auto" w:fill="auto"/>
          </w:tcPr>
          <w:p w:rsidR="003B53B8" w:rsidRDefault="003B53B8" w:rsidP="00CD65D9">
            <w:pPr>
              <w:spacing w:before="60" w:after="60" w:line="240" w:lineRule="auto"/>
              <w:rPr>
                <w:rFonts w:eastAsia="Calibri" w:cstheme="minorHAnsi"/>
                <w:sz w:val="18"/>
                <w:szCs w:val="18"/>
              </w:rPr>
            </w:pPr>
            <w:r>
              <w:rPr>
                <w:rFonts w:eastAsia="Calibri" w:cstheme="minorHAnsi"/>
                <w:sz w:val="18"/>
                <w:szCs w:val="18"/>
              </w:rPr>
              <w:t>Editační služby</w:t>
            </w:r>
          </w:p>
        </w:tc>
        <w:tc>
          <w:tcPr>
            <w:tcW w:w="5812" w:type="dxa"/>
            <w:shd w:val="clear" w:color="auto" w:fill="auto"/>
          </w:tcPr>
          <w:p w:rsidR="003B53B8" w:rsidRPr="006017CB" w:rsidRDefault="003B53B8" w:rsidP="00CD65D9">
            <w:pPr>
              <w:spacing w:before="60" w:after="60" w:line="240" w:lineRule="auto"/>
              <w:rPr>
                <w:rFonts w:cstheme="minorHAnsi"/>
                <w:sz w:val="18"/>
                <w:szCs w:val="18"/>
              </w:rPr>
            </w:pPr>
            <w:r>
              <w:rPr>
                <w:rFonts w:cstheme="minorHAnsi"/>
                <w:sz w:val="18"/>
                <w:szCs w:val="18"/>
              </w:rPr>
              <w:t>Služby umožňující editaci datových objektů, dostupné pro komponentu Dobývací prostory.</w:t>
            </w:r>
          </w:p>
        </w:tc>
      </w:tr>
      <w:tr w:rsidR="003B53B8" w:rsidRPr="006017CB" w:rsidTr="00CD65D9">
        <w:tc>
          <w:tcPr>
            <w:tcW w:w="1480" w:type="dxa"/>
            <w:shd w:val="clear" w:color="auto" w:fill="auto"/>
          </w:tcPr>
          <w:p w:rsidR="003B53B8" w:rsidRPr="006017CB" w:rsidRDefault="003B53B8" w:rsidP="00CD65D9">
            <w:pPr>
              <w:spacing w:before="60" w:after="60" w:line="240" w:lineRule="auto"/>
              <w:rPr>
                <w:rFonts w:cstheme="minorHAnsi"/>
                <w:sz w:val="18"/>
                <w:szCs w:val="18"/>
              </w:rPr>
            </w:pPr>
            <w:r w:rsidRPr="006017CB">
              <w:rPr>
                <w:rFonts w:cstheme="minorHAnsi"/>
                <w:sz w:val="18"/>
                <w:szCs w:val="18"/>
              </w:rPr>
              <w:t>&lt;</w:t>
            </w:r>
            <w:r>
              <w:rPr>
                <w:rFonts w:cstheme="minorHAnsi"/>
                <w:sz w:val="18"/>
                <w:szCs w:val="18"/>
              </w:rPr>
              <w:t>služba</w:t>
            </w:r>
            <w:r w:rsidRPr="006017CB">
              <w:rPr>
                <w:rFonts w:cstheme="minorHAnsi"/>
                <w:sz w:val="18"/>
                <w:szCs w:val="18"/>
              </w:rPr>
              <w:t>&gt;</w:t>
            </w:r>
          </w:p>
        </w:tc>
        <w:tc>
          <w:tcPr>
            <w:tcW w:w="1984" w:type="dxa"/>
            <w:shd w:val="clear" w:color="auto" w:fill="auto"/>
          </w:tcPr>
          <w:p w:rsidR="003B53B8" w:rsidRDefault="003B53B8" w:rsidP="00CD65D9">
            <w:pPr>
              <w:spacing w:before="60" w:after="60" w:line="240" w:lineRule="auto"/>
              <w:rPr>
                <w:rFonts w:eastAsia="Calibri" w:cstheme="minorHAnsi"/>
                <w:sz w:val="18"/>
                <w:szCs w:val="18"/>
              </w:rPr>
            </w:pPr>
            <w:r>
              <w:rPr>
                <w:rFonts w:eastAsia="Calibri" w:cstheme="minorHAnsi"/>
                <w:sz w:val="18"/>
                <w:szCs w:val="18"/>
              </w:rPr>
              <w:t>Prohlížecí služby</w:t>
            </w:r>
          </w:p>
        </w:tc>
        <w:tc>
          <w:tcPr>
            <w:tcW w:w="5812" w:type="dxa"/>
            <w:shd w:val="clear" w:color="auto" w:fill="auto"/>
          </w:tcPr>
          <w:p w:rsidR="003B53B8" w:rsidRPr="006017CB" w:rsidRDefault="003B53B8" w:rsidP="00CD65D9">
            <w:pPr>
              <w:spacing w:before="60" w:after="60" w:line="240" w:lineRule="auto"/>
              <w:rPr>
                <w:rFonts w:cstheme="minorHAnsi"/>
                <w:sz w:val="18"/>
                <w:szCs w:val="18"/>
              </w:rPr>
            </w:pPr>
            <w:r>
              <w:rPr>
                <w:rFonts w:cstheme="minorHAnsi"/>
                <w:sz w:val="18"/>
                <w:szCs w:val="18"/>
              </w:rPr>
              <w:t>Služby umožňující prezentaci datových objektů.</w:t>
            </w:r>
          </w:p>
        </w:tc>
      </w:tr>
      <w:tr w:rsidR="003B53B8" w:rsidRPr="006017CB" w:rsidTr="00CD65D9">
        <w:tc>
          <w:tcPr>
            <w:tcW w:w="1480" w:type="dxa"/>
            <w:shd w:val="clear" w:color="auto" w:fill="auto"/>
          </w:tcPr>
          <w:p w:rsidR="003B53B8" w:rsidRPr="006017CB" w:rsidRDefault="003B53B8" w:rsidP="00CD65D9">
            <w:pPr>
              <w:spacing w:before="60" w:after="60" w:line="240" w:lineRule="auto"/>
              <w:rPr>
                <w:rFonts w:cstheme="minorHAnsi"/>
                <w:sz w:val="18"/>
                <w:szCs w:val="18"/>
              </w:rPr>
            </w:pPr>
            <w:r w:rsidRPr="006017CB">
              <w:rPr>
                <w:rFonts w:cstheme="minorHAnsi"/>
                <w:sz w:val="18"/>
                <w:szCs w:val="18"/>
              </w:rPr>
              <w:t>&lt;</w:t>
            </w:r>
            <w:r>
              <w:rPr>
                <w:rFonts w:cstheme="minorHAnsi"/>
                <w:sz w:val="18"/>
                <w:szCs w:val="18"/>
              </w:rPr>
              <w:t>služba</w:t>
            </w:r>
            <w:r w:rsidRPr="006017CB">
              <w:rPr>
                <w:rFonts w:cstheme="minorHAnsi"/>
                <w:sz w:val="18"/>
                <w:szCs w:val="18"/>
              </w:rPr>
              <w:t>&gt;</w:t>
            </w:r>
          </w:p>
        </w:tc>
        <w:tc>
          <w:tcPr>
            <w:tcW w:w="1984" w:type="dxa"/>
            <w:shd w:val="clear" w:color="auto" w:fill="auto"/>
          </w:tcPr>
          <w:p w:rsidR="003B53B8" w:rsidRDefault="003B53B8" w:rsidP="00CD65D9">
            <w:pPr>
              <w:spacing w:before="60" w:after="60" w:line="240" w:lineRule="auto"/>
              <w:rPr>
                <w:rFonts w:eastAsia="Calibri" w:cstheme="minorHAnsi"/>
                <w:sz w:val="18"/>
                <w:szCs w:val="18"/>
              </w:rPr>
            </w:pPr>
            <w:r>
              <w:rPr>
                <w:rFonts w:eastAsia="Calibri" w:cstheme="minorHAnsi"/>
                <w:sz w:val="18"/>
                <w:szCs w:val="18"/>
              </w:rPr>
              <w:t>Reportovací služby</w:t>
            </w:r>
          </w:p>
        </w:tc>
        <w:tc>
          <w:tcPr>
            <w:tcW w:w="5812" w:type="dxa"/>
            <w:shd w:val="clear" w:color="auto" w:fill="auto"/>
          </w:tcPr>
          <w:p w:rsidR="003B53B8" w:rsidRPr="006017CB" w:rsidRDefault="003B53B8" w:rsidP="00CD65D9">
            <w:pPr>
              <w:spacing w:before="60" w:after="60" w:line="240" w:lineRule="auto"/>
              <w:rPr>
                <w:rFonts w:cstheme="minorHAnsi"/>
                <w:sz w:val="18"/>
                <w:szCs w:val="18"/>
              </w:rPr>
            </w:pPr>
            <w:r>
              <w:rPr>
                <w:rFonts w:cstheme="minorHAnsi"/>
                <w:sz w:val="18"/>
                <w:szCs w:val="18"/>
              </w:rPr>
              <w:t>Služby umožňující tvorbu reportů a statistik.</w:t>
            </w:r>
          </w:p>
        </w:tc>
      </w:tr>
      <w:tr w:rsidR="003B53B8" w:rsidRPr="006017CB" w:rsidTr="00CD65D9">
        <w:tc>
          <w:tcPr>
            <w:tcW w:w="1480" w:type="dxa"/>
            <w:shd w:val="clear" w:color="auto" w:fill="auto"/>
          </w:tcPr>
          <w:p w:rsidR="003B53B8" w:rsidRPr="006017CB" w:rsidRDefault="003B53B8" w:rsidP="00CD65D9">
            <w:pPr>
              <w:spacing w:before="60" w:after="60" w:line="240" w:lineRule="auto"/>
              <w:rPr>
                <w:rFonts w:cstheme="minorHAnsi"/>
                <w:sz w:val="18"/>
                <w:szCs w:val="18"/>
              </w:rPr>
            </w:pPr>
            <w:r w:rsidRPr="006017CB">
              <w:rPr>
                <w:rFonts w:cstheme="minorHAnsi"/>
                <w:sz w:val="18"/>
                <w:szCs w:val="18"/>
              </w:rPr>
              <w:t>&lt;</w:t>
            </w:r>
            <w:r>
              <w:rPr>
                <w:rFonts w:cstheme="minorHAnsi"/>
                <w:sz w:val="18"/>
                <w:szCs w:val="18"/>
              </w:rPr>
              <w:t>služba</w:t>
            </w:r>
            <w:r w:rsidRPr="006017CB">
              <w:rPr>
                <w:rFonts w:cstheme="minorHAnsi"/>
                <w:sz w:val="18"/>
                <w:szCs w:val="18"/>
              </w:rPr>
              <w:t>&gt;</w:t>
            </w:r>
          </w:p>
        </w:tc>
        <w:tc>
          <w:tcPr>
            <w:tcW w:w="1984" w:type="dxa"/>
            <w:shd w:val="clear" w:color="auto" w:fill="auto"/>
          </w:tcPr>
          <w:p w:rsidR="003B53B8" w:rsidRDefault="003B53B8" w:rsidP="00CD65D9">
            <w:pPr>
              <w:spacing w:before="60" w:after="60" w:line="240" w:lineRule="auto"/>
              <w:rPr>
                <w:rFonts w:eastAsia="Calibri" w:cstheme="minorHAnsi"/>
                <w:sz w:val="18"/>
                <w:szCs w:val="18"/>
              </w:rPr>
            </w:pPr>
            <w:r>
              <w:rPr>
                <w:rFonts w:eastAsia="Calibri" w:cstheme="minorHAnsi"/>
                <w:sz w:val="18"/>
                <w:szCs w:val="18"/>
              </w:rPr>
              <w:t>Stahovací služby</w:t>
            </w:r>
          </w:p>
        </w:tc>
        <w:tc>
          <w:tcPr>
            <w:tcW w:w="5812" w:type="dxa"/>
            <w:shd w:val="clear" w:color="auto" w:fill="auto"/>
          </w:tcPr>
          <w:p w:rsidR="003B53B8" w:rsidRPr="006017CB" w:rsidRDefault="003B53B8" w:rsidP="00CD65D9">
            <w:pPr>
              <w:spacing w:before="60" w:after="60" w:line="240" w:lineRule="auto"/>
              <w:rPr>
                <w:rFonts w:cstheme="minorHAnsi"/>
                <w:sz w:val="18"/>
                <w:szCs w:val="18"/>
              </w:rPr>
            </w:pPr>
            <w:r>
              <w:rPr>
                <w:rFonts w:cstheme="minorHAnsi"/>
                <w:sz w:val="18"/>
                <w:szCs w:val="18"/>
              </w:rPr>
              <w:t xml:space="preserve">Služby umožňující stahování dat </w:t>
            </w:r>
          </w:p>
        </w:tc>
      </w:tr>
      <w:tr w:rsidR="003B53B8" w:rsidRPr="006017CB" w:rsidTr="00CD65D9">
        <w:tc>
          <w:tcPr>
            <w:tcW w:w="1480" w:type="dxa"/>
            <w:shd w:val="clear" w:color="auto" w:fill="auto"/>
          </w:tcPr>
          <w:p w:rsidR="003B53B8" w:rsidRPr="006017CB" w:rsidRDefault="003B53B8" w:rsidP="00CD65D9">
            <w:pPr>
              <w:spacing w:before="60" w:after="60" w:line="240" w:lineRule="auto"/>
              <w:rPr>
                <w:rFonts w:cstheme="minorHAnsi"/>
                <w:sz w:val="18"/>
                <w:szCs w:val="18"/>
              </w:rPr>
            </w:pPr>
            <w:r w:rsidRPr="006017CB">
              <w:rPr>
                <w:rFonts w:cstheme="minorHAnsi"/>
                <w:sz w:val="18"/>
                <w:szCs w:val="18"/>
              </w:rPr>
              <w:t>&lt;</w:t>
            </w:r>
            <w:r>
              <w:rPr>
                <w:rFonts w:cstheme="minorHAnsi"/>
                <w:sz w:val="18"/>
                <w:szCs w:val="18"/>
              </w:rPr>
              <w:t>služba</w:t>
            </w:r>
            <w:r w:rsidRPr="006017CB">
              <w:rPr>
                <w:rFonts w:cstheme="minorHAnsi"/>
                <w:sz w:val="18"/>
                <w:szCs w:val="18"/>
              </w:rPr>
              <w:t>&gt;</w:t>
            </w:r>
          </w:p>
        </w:tc>
        <w:tc>
          <w:tcPr>
            <w:tcW w:w="1984" w:type="dxa"/>
            <w:shd w:val="clear" w:color="auto" w:fill="auto"/>
          </w:tcPr>
          <w:p w:rsidR="003B53B8" w:rsidRDefault="003B53B8" w:rsidP="00CD65D9">
            <w:pPr>
              <w:spacing w:before="60" w:after="60" w:line="240" w:lineRule="auto"/>
              <w:rPr>
                <w:rFonts w:eastAsia="Calibri" w:cstheme="minorHAnsi"/>
                <w:sz w:val="18"/>
                <w:szCs w:val="18"/>
              </w:rPr>
            </w:pPr>
            <w:r>
              <w:rPr>
                <w:rFonts w:eastAsia="Calibri" w:cstheme="minorHAnsi"/>
                <w:sz w:val="18"/>
                <w:szCs w:val="18"/>
              </w:rPr>
              <w:t>Služby administrace</w:t>
            </w:r>
          </w:p>
        </w:tc>
        <w:tc>
          <w:tcPr>
            <w:tcW w:w="5812" w:type="dxa"/>
            <w:shd w:val="clear" w:color="auto" w:fill="auto"/>
          </w:tcPr>
          <w:p w:rsidR="003B53B8" w:rsidRPr="006017CB" w:rsidRDefault="003B53B8" w:rsidP="00CD65D9">
            <w:pPr>
              <w:spacing w:before="60" w:after="60" w:line="240" w:lineRule="auto"/>
              <w:rPr>
                <w:rFonts w:cstheme="minorHAnsi"/>
                <w:sz w:val="18"/>
                <w:szCs w:val="18"/>
              </w:rPr>
            </w:pPr>
            <w:r>
              <w:rPr>
                <w:rFonts w:cstheme="minorHAnsi"/>
                <w:sz w:val="18"/>
                <w:szCs w:val="18"/>
              </w:rPr>
              <w:t>Služby umožňující administraci systému, dostupné z komponenty Administrace.</w:t>
            </w:r>
          </w:p>
        </w:tc>
      </w:tr>
      <w:tr w:rsidR="003B53B8" w:rsidRPr="006017CB" w:rsidTr="00CD65D9">
        <w:tc>
          <w:tcPr>
            <w:tcW w:w="1480" w:type="dxa"/>
            <w:shd w:val="clear" w:color="auto" w:fill="auto"/>
          </w:tcPr>
          <w:p w:rsidR="003B53B8" w:rsidRPr="006017CB" w:rsidRDefault="003B53B8" w:rsidP="00CD65D9">
            <w:pPr>
              <w:spacing w:before="60" w:after="60" w:line="240" w:lineRule="auto"/>
              <w:rPr>
                <w:rFonts w:cstheme="minorHAnsi"/>
                <w:sz w:val="18"/>
                <w:szCs w:val="18"/>
              </w:rPr>
            </w:pPr>
            <w:r w:rsidRPr="006017CB">
              <w:rPr>
                <w:rFonts w:cstheme="minorHAnsi"/>
                <w:sz w:val="18"/>
                <w:szCs w:val="18"/>
              </w:rPr>
              <w:t>&lt;komponenta&gt;</w:t>
            </w:r>
          </w:p>
        </w:tc>
        <w:tc>
          <w:tcPr>
            <w:tcW w:w="1984" w:type="dxa"/>
            <w:shd w:val="clear" w:color="auto" w:fill="auto"/>
          </w:tcPr>
          <w:p w:rsidR="003B53B8" w:rsidRDefault="003B53B8" w:rsidP="00CD65D9">
            <w:pPr>
              <w:spacing w:before="60" w:after="60" w:line="240" w:lineRule="auto"/>
              <w:rPr>
                <w:rFonts w:eastAsia="Calibri" w:cstheme="minorHAnsi"/>
                <w:sz w:val="18"/>
                <w:szCs w:val="18"/>
              </w:rPr>
            </w:pPr>
            <w:r>
              <w:rPr>
                <w:rFonts w:eastAsia="Calibri" w:cstheme="minorHAnsi"/>
                <w:sz w:val="18"/>
                <w:szCs w:val="18"/>
              </w:rPr>
              <w:t>Desktop klient</w:t>
            </w:r>
          </w:p>
        </w:tc>
        <w:tc>
          <w:tcPr>
            <w:tcW w:w="5812" w:type="dxa"/>
            <w:shd w:val="clear" w:color="auto" w:fill="auto"/>
          </w:tcPr>
          <w:p w:rsidR="003B53B8" w:rsidRPr="006017CB" w:rsidRDefault="003B53B8" w:rsidP="00CD65D9">
            <w:pPr>
              <w:spacing w:before="60" w:after="60" w:line="240" w:lineRule="auto"/>
              <w:rPr>
                <w:rFonts w:cstheme="minorHAnsi"/>
                <w:sz w:val="18"/>
                <w:szCs w:val="18"/>
              </w:rPr>
            </w:pPr>
            <w:r>
              <w:rPr>
                <w:rFonts w:cstheme="minorHAnsi"/>
                <w:sz w:val="18"/>
                <w:szCs w:val="18"/>
              </w:rPr>
              <w:t>Těžký klient umožňující náročnější operace (prostorové analýzy, statistické analýzy apod.).</w:t>
            </w:r>
          </w:p>
        </w:tc>
      </w:tr>
      <w:tr w:rsidR="003B53B8" w:rsidRPr="006017CB" w:rsidTr="00CD65D9">
        <w:tc>
          <w:tcPr>
            <w:tcW w:w="1480" w:type="dxa"/>
            <w:shd w:val="clear" w:color="auto" w:fill="auto"/>
          </w:tcPr>
          <w:p w:rsidR="003B53B8" w:rsidRPr="006017CB" w:rsidRDefault="003B53B8" w:rsidP="00CD65D9">
            <w:pPr>
              <w:spacing w:before="60" w:after="60" w:line="240" w:lineRule="auto"/>
              <w:rPr>
                <w:rFonts w:cstheme="minorHAnsi"/>
                <w:sz w:val="18"/>
                <w:szCs w:val="18"/>
              </w:rPr>
            </w:pPr>
            <w:r w:rsidRPr="006017CB">
              <w:rPr>
                <w:rFonts w:cstheme="minorHAnsi"/>
                <w:sz w:val="18"/>
                <w:szCs w:val="18"/>
              </w:rPr>
              <w:t>&lt;komponenta&gt;</w:t>
            </w:r>
          </w:p>
        </w:tc>
        <w:tc>
          <w:tcPr>
            <w:tcW w:w="1984" w:type="dxa"/>
            <w:shd w:val="clear" w:color="auto" w:fill="auto"/>
          </w:tcPr>
          <w:p w:rsidR="003B53B8" w:rsidRDefault="003B53B8" w:rsidP="00CD65D9">
            <w:pPr>
              <w:spacing w:before="60" w:after="60" w:line="240" w:lineRule="auto"/>
              <w:rPr>
                <w:rFonts w:eastAsia="Calibri" w:cstheme="minorHAnsi"/>
                <w:sz w:val="18"/>
                <w:szCs w:val="18"/>
              </w:rPr>
            </w:pPr>
            <w:r>
              <w:rPr>
                <w:rFonts w:eastAsia="Calibri" w:cstheme="minorHAnsi"/>
                <w:sz w:val="18"/>
                <w:szCs w:val="18"/>
              </w:rPr>
              <w:t>Tenký klient</w:t>
            </w:r>
          </w:p>
        </w:tc>
        <w:tc>
          <w:tcPr>
            <w:tcW w:w="5812" w:type="dxa"/>
            <w:shd w:val="clear" w:color="auto" w:fill="auto"/>
          </w:tcPr>
          <w:p w:rsidR="003B53B8" w:rsidRPr="006017CB" w:rsidRDefault="003B53B8" w:rsidP="00CD65D9">
            <w:pPr>
              <w:spacing w:before="60" w:after="60" w:line="240" w:lineRule="auto"/>
              <w:rPr>
                <w:rFonts w:cstheme="minorHAnsi"/>
                <w:sz w:val="18"/>
                <w:szCs w:val="18"/>
              </w:rPr>
            </w:pPr>
            <w:r>
              <w:rPr>
                <w:rFonts w:cstheme="minorHAnsi"/>
                <w:sz w:val="18"/>
                <w:szCs w:val="18"/>
              </w:rPr>
              <w:t>Klient zpřístupňující údaje ze systému a systémů třetích stran prostřednictvím webových služeb.</w:t>
            </w:r>
          </w:p>
        </w:tc>
      </w:tr>
    </w:tbl>
    <w:p w:rsidR="003B53B8" w:rsidRDefault="003B53B8" w:rsidP="003B53B8">
      <w:pPr>
        <w:spacing w:before="60"/>
        <w:rPr>
          <w:color w:val="4F81BD" w:themeColor="accent1"/>
        </w:rPr>
      </w:pPr>
      <w:bookmarkStart w:id="49" w:name="_Toc451235814"/>
      <w:bookmarkStart w:id="50" w:name="_Toc469478526"/>
      <w:bookmarkStart w:id="51" w:name="_Toc496454871"/>
      <w:r w:rsidRPr="004E5432">
        <w:rPr>
          <w:color w:val="4F81BD" w:themeColor="accent1"/>
        </w:rPr>
        <w:t xml:space="preserve">Tabulka </w:t>
      </w:r>
      <w:r w:rsidRPr="004E5432">
        <w:rPr>
          <w:color w:val="4F81BD" w:themeColor="accent1"/>
        </w:rPr>
        <w:fldChar w:fldCharType="begin"/>
      </w:r>
      <w:r w:rsidRPr="004E5432">
        <w:rPr>
          <w:color w:val="4F81BD" w:themeColor="accent1"/>
        </w:rPr>
        <w:instrText xml:space="preserve"> SEQ Tabulka \* ARABIC </w:instrText>
      </w:r>
      <w:r w:rsidRPr="004E5432">
        <w:rPr>
          <w:color w:val="4F81BD" w:themeColor="accent1"/>
        </w:rPr>
        <w:fldChar w:fldCharType="separate"/>
      </w:r>
      <w:r w:rsidR="00FA672D">
        <w:rPr>
          <w:noProof/>
          <w:color w:val="4F81BD" w:themeColor="accent1"/>
        </w:rPr>
        <w:t>4</w:t>
      </w:r>
      <w:r w:rsidRPr="004E5432">
        <w:rPr>
          <w:color w:val="4F81BD" w:themeColor="accent1"/>
        </w:rPr>
        <w:fldChar w:fldCharType="end"/>
      </w:r>
      <w:r w:rsidRPr="004E5432">
        <w:rPr>
          <w:color w:val="4F81BD" w:themeColor="accent1"/>
        </w:rPr>
        <w:t xml:space="preserve"> Katalog aplikačních komponent a klíčových aplikačních funkcí</w:t>
      </w:r>
      <w:bookmarkEnd w:id="49"/>
      <w:bookmarkEnd w:id="50"/>
      <w:bookmarkEnd w:id="51"/>
    </w:p>
    <w:p w:rsidR="003B53B8" w:rsidRPr="004E5432" w:rsidRDefault="003B53B8" w:rsidP="003B53B8">
      <w:pPr>
        <w:spacing w:before="60"/>
        <w:rPr>
          <w:color w:val="4F81BD" w:themeColor="accent1"/>
        </w:rPr>
      </w:pPr>
    </w:p>
    <w:tbl>
      <w:tblPr>
        <w:tblW w:w="92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620" w:firstRow="1" w:lastRow="0" w:firstColumn="0" w:lastColumn="0" w:noHBand="1" w:noVBand="1"/>
      </w:tblPr>
      <w:tblGrid>
        <w:gridCol w:w="1985"/>
        <w:gridCol w:w="1984"/>
        <w:gridCol w:w="1701"/>
        <w:gridCol w:w="3606"/>
      </w:tblGrid>
      <w:tr w:rsidR="003B53B8" w:rsidRPr="0037678F" w:rsidTr="00CD65D9">
        <w:tc>
          <w:tcPr>
            <w:tcW w:w="1985" w:type="dxa"/>
            <w:tcBorders>
              <w:bottom w:val="single" w:sz="4" w:space="0" w:color="auto"/>
            </w:tcBorders>
            <w:shd w:val="clear" w:color="auto" w:fill="C6D9F1" w:themeFill="text2" w:themeFillTint="33"/>
            <w:vAlign w:val="center"/>
          </w:tcPr>
          <w:p w:rsidR="003B53B8" w:rsidRPr="0037678F" w:rsidRDefault="003B53B8" w:rsidP="00CD65D9">
            <w:pPr>
              <w:spacing w:before="60" w:after="60" w:line="240" w:lineRule="auto"/>
              <w:rPr>
                <w:rFonts w:cstheme="minorHAnsi"/>
                <w:b/>
                <w:sz w:val="18"/>
                <w:szCs w:val="18"/>
              </w:rPr>
            </w:pPr>
            <w:r w:rsidRPr="0037678F">
              <w:rPr>
                <w:rFonts w:cstheme="minorHAnsi"/>
                <w:b/>
                <w:sz w:val="18"/>
                <w:szCs w:val="18"/>
              </w:rPr>
              <w:t>Aplikační rozhraní</w:t>
            </w:r>
          </w:p>
        </w:tc>
        <w:tc>
          <w:tcPr>
            <w:tcW w:w="1984" w:type="dxa"/>
            <w:tcBorders>
              <w:bottom w:val="single" w:sz="4" w:space="0" w:color="auto"/>
            </w:tcBorders>
            <w:shd w:val="clear" w:color="auto" w:fill="C6D9F1" w:themeFill="text2" w:themeFillTint="33"/>
            <w:vAlign w:val="center"/>
          </w:tcPr>
          <w:p w:rsidR="003B53B8" w:rsidRPr="0037678F" w:rsidRDefault="003B53B8" w:rsidP="00CD65D9">
            <w:pPr>
              <w:spacing w:before="60" w:after="60" w:line="240" w:lineRule="auto"/>
              <w:rPr>
                <w:rFonts w:cstheme="minorHAnsi"/>
                <w:b/>
                <w:sz w:val="18"/>
                <w:szCs w:val="18"/>
              </w:rPr>
            </w:pPr>
            <w:r w:rsidRPr="0037678F">
              <w:rPr>
                <w:rFonts w:cstheme="minorHAnsi"/>
                <w:b/>
                <w:sz w:val="18"/>
                <w:szCs w:val="18"/>
              </w:rPr>
              <w:t xml:space="preserve">Komponenta </w:t>
            </w:r>
            <w:proofErr w:type="gramStart"/>
            <w:r w:rsidRPr="0037678F">
              <w:rPr>
                <w:rFonts w:cstheme="minorHAnsi"/>
                <w:b/>
                <w:sz w:val="18"/>
                <w:szCs w:val="18"/>
              </w:rPr>
              <w:t>A - volající</w:t>
            </w:r>
            <w:proofErr w:type="gramEnd"/>
          </w:p>
        </w:tc>
        <w:tc>
          <w:tcPr>
            <w:tcW w:w="1701" w:type="dxa"/>
            <w:tcBorders>
              <w:bottom w:val="single" w:sz="4" w:space="0" w:color="auto"/>
            </w:tcBorders>
            <w:shd w:val="clear" w:color="auto" w:fill="C6D9F1" w:themeFill="text2" w:themeFillTint="33"/>
            <w:vAlign w:val="center"/>
          </w:tcPr>
          <w:p w:rsidR="003B53B8" w:rsidRPr="0037678F" w:rsidRDefault="003B53B8" w:rsidP="00CD65D9">
            <w:pPr>
              <w:spacing w:before="60" w:after="60" w:line="240" w:lineRule="auto"/>
              <w:rPr>
                <w:rFonts w:cstheme="minorHAnsi"/>
                <w:b/>
                <w:sz w:val="18"/>
                <w:szCs w:val="18"/>
              </w:rPr>
            </w:pPr>
            <w:r w:rsidRPr="0037678F">
              <w:rPr>
                <w:rFonts w:cstheme="minorHAnsi"/>
                <w:b/>
                <w:sz w:val="18"/>
                <w:szCs w:val="18"/>
              </w:rPr>
              <w:t>Komponenta B – odpovídající</w:t>
            </w:r>
          </w:p>
        </w:tc>
        <w:tc>
          <w:tcPr>
            <w:tcW w:w="3606" w:type="dxa"/>
            <w:tcBorders>
              <w:bottom w:val="single" w:sz="4" w:space="0" w:color="auto"/>
            </w:tcBorders>
            <w:shd w:val="clear" w:color="auto" w:fill="C6D9F1" w:themeFill="text2" w:themeFillTint="33"/>
            <w:vAlign w:val="center"/>
          </w:tcPr>
          <w:p w:rsidR="003B53B8" w:rsidRPr="0037678F" w:rsidRDefault="003B53B8" w:rsidP="00CD65D9">
            <w:pPr>
              <w:spacing w:before="60" w:after="60" w:line="240" w:lineRule="auto"/>
              <w:rPr>
                <w:rFonts w:cstheme="minorHAnsi"/>
                <w:b/>
                <w:sz w:val="18"/>
                <w:szCs w:val="18"/>
              </w:rPr>
            </w:pPr>
            <w:r w:rsidRPr="0037678F">
              <w:rPr>
                <w:rFonts w:cstheme="minorHAnsi"/>
                <w:b/>
                <w:sz w:val="18"/>
                <w:szCs w:val="18"/>
              </w:rPr>
              <w:t>Vysvětlení obsahu a významu rozhraní aplikačních komponent</w:t>
            </w:r>
          </w:p>
        </w:tc>
      </w:tr>
      <w:tr w:rsidR="003B53B8" w:rsidRPr="0037678F" w:rsidTr="00CD65D9">
        <w:tc>
          <w:tcPr>
            <w:tcW w:w="9276" w:type="dxa"/>
            <w:gridSpan w:val="4"/>
            <w:shd w:val="clear" w:color="auto" w:fill="F2F2F2" w:themeFill="background1" w:themeFillShade="F2"/>
          </w:tcPr>
          <w:p w:rsidR="003B53B8" w:rsidRPr="0037678F" w:rsidRDefault="003B53B8" w:rsidP="00CD65D9">
            <w:pPr>
              <w:spacing w:before="60" w:after="60" w:line="240" w:lineRule="auto"/>
              <w:rPr>
                <w:rFonts w:cstheme="minorHAnsi"/>
                <w:sz w:val="18"/>
                <w:szCs w:val="18"/>
              </w:rPr>
            </w:pPr>
            <w:r w:rsidRPr="0037678F">
              <w:rPr>
                <w:rFonts w:cstheme="minorHAnsi"/>
                <w:b/>
                <w:sz w:val="18"/>
                <w:szCs w:val="18"/>
              </w:rPr>
              <w:t xml:space="preserve">Interní rozhraní </w:t>
            </w:r>
            <w:r w:rsidRPr="0037678F">
              <w:rPr>
                <w:rFonts w:cstheme="minorHAnsi"/>
                <w:sz w:val="18"/>
                <w:szCs w:val="18"/>
              </w:rPr>
              <w:t>(na aplikace uvnitř úřadu)</w:t>
            </w:r>
          </w:p>
        </w:tc>
      </w:tr>
      <w:tr w:rsidR="003B53B8" w:rsidRPr="0037678F" w:rsidTr="00CD65D9">
        <w:tc>
          <w:tcPr>
            <w:tcW w:w="1985" w:type="dxa"/>
            <w:shd w:val="clear" w:color="auto" w:fill="FFFFFF"/>
          </w:tcPr>
          <w:p w:rsidR="003B53B8" w:rsidRPr="0009417C" w:rsidRDefault="003B53B8" w:rsidP="00CD65D9">
            <w:pPr>
              <w:spacing w:before="60" w:after="60" w:line="240" w:lineRule="auto"/>
              <w:rPr>
                <w:rFonts w:cstheme="minorHAnsi"/>
                <w:sz w:val="18"/>
                <w:szCs w:val="18"/>
              </w:rPr>
            </w:pPr>
            <w:r w:rsidRPr="0009417C">
              <w:rPr>
                <w:rFonts w:eastAsia="Calibri" w:cstheme="minorHAnsi"/>
                <w:sz w:val="18"/>
                <w:szCs w:val="18"/>
              </w:rPr>
              <w:t>Aplikační rozhraní</w:t>
            </w:r>
          </w:p>
        </w:tc>
        <w:tc>
          <w:tcPr>
            <w:tcW w:w="1984" w:type="dxa"/>
            <w:shd w:val="clear" w:color="auto" w:fill="FFFFFF"/>
          </w:tcPr>
          <w:p w:rsidR="003B53B8" w:rsidRPr="0037678F" w:rsidRDefault="003B53B8" w:rsidP="00CD65D9">
            <w:pPr>
              <w:spacing w:before="60" w:after="60" w:line="240" w:lineRule="auto"/>
              <w:rPr>
                <w:rFonts w:cstheme="minorHAnsi"/>
                <w:sz w:val="18"/>
                <w:szCs w:val="18"/>
              </w:rPr>
            </w:pPr>
            <w:r>
              <w:rPr>
                <w:rFonts w:eastAsia="Calibri" w:cstheme="minorHAnsi"/>
                <w:sz w:val="18"/>
                <w:szCs w:val="18"/>
              </w:rPr>
              <w:t>Dobývací prostory a Správní řízení</w:t>
            </w:r>
          </w:p>
        </w:tc>
        <w:tc>
          <w:tcPr>
            <w:tcW w:w="1701" w:type="dxa"/>
            <w:shd w:val="clear" w:color="auto" w:fill="FFFFFF"/>
          </w:tcPr>
          <w:p w:rsidR="003B53B8" w:rsidRPr="0037678F" w:rsidRDefault="003B53B8" w:rsidP="00CD65D9">
            <w:pPr>
              <w:spacing w:before="60" w:after="60" w:line="240" w:lineRule="auto"/>
              <w:rPr>
                <w:rFonts w:cstheme="minorHAnsi"/>
                <w:sz w:val="18"/>
                <w:szCs w:val="18"/>
              </w:rPr>
            </w:pPr>
            <w:r>
              <w:rPr>
                <w:rFonts w:cstheme="minorHAnsi"/>
                <w:sz w:val="18"/>
                <w:szCs w:val="18"/>
              </w:rPr>
              <w:t>Elektronická spisová služba</w:t>
            </w:r>
          </w:p>
        </w:tc>
        <w:tc>
          <w:tcPr>
            <w:tcW w:w="3606" w:type="dxa"/>
            <w:shd w:val="clear" w:color="auto" w:fill="FFFFFF"/>
          </w:tcPr>
          <w:p w:rsidR="003B53B8" w:rsidRPr="00C35F0E" w:rsidRDefault="003B53B8" w:rsidP="00CD65D9">
            <w:pPr>
              <w:spacing w:before="60" w:after="60" w:line="240" w:lineRule="auto"/>
              <w:rPr>
                <w:rFonts w:cstheme="minorHAnsi"/>
                <w:sz w:val="18"/>
                <w:szCs w:val="18"/>
              </w:rPr>
            </w:pPr>
            <w:r w:rsidRPr="00C11360">
              <w:rPr>
                <w:rFonts w:cstheme="minorHAnsi"/>
                <w:sz w:val="18"/>
                <w:szCs w:val="18"/>
              </w:rPr>
              <w:t>Integrace se spisovou službou přes č.j. a č. spisu týkající se rozhodnutí. Vyvolání klienta spisové služby na konkrétním záznamu.</w:t>
            </w:r>
          </w:p>
        </w:tc>
      </w:tr>
      <w:tr w:rsidR="003B53B8" w:rsidRPr="0037678F" w:rsidTr="00CD65D9">
        <w:tc>
          <w:tcPr>
            <w:tcW w:w="1985" w:type="dxa"/>
            <w:shd w:val="clear" w:color="auto" w:fill="FFFFFF"/>
          </w:tcPr>
          <w:p w:rsidR="003B53B8" w:rsidRPr="0009417C" w:rsidRDefault="003B53B8" w:rsidP="00CD65D9">
            <w:pPr>
              <w:spacing w:before="60" w:after="60" w:line="240" w:lineRule="auto"/>
              <w:rPr>
                <w:rFonts w:eastAsia="Calibri" w:cstheme="minorHAnsi"/>
                <w:sz w:val="18"/>
                <w:szCs w:val="18"/>
              </w:rPr>
            </w:pPr>
            <w:r w:rsidRPr="0009417C">
              <w:rPr>
                <w:rFonts w:eastAsia="Calibri" w:cstheme="minorHAnsi"/>
                <w:sz w:val="18"/>
                <w:szCs w:val="18"/>
              </w:rPr>
              <w:t>Aplikační rozhraní</w:t>
            </w:r>
          </w:p>
        </w:tc>
        <w:tc>
          <w:tcPr>
            <w:tcW w:w="1984" w:type="dxa"/>
            <w:shd w:val="clear" w:color="auto" w:fill="FFFFFF"/>
          </w:tcPr>
          <w:p w:rsidR="003B53B8" w:rsidRPr="00C11360" w:rsidRDefault="003B53B8" w:rsidP="00CD65D9">
            <w:pPr>
              <w:spacing w:before="60" w:after="60" w:line="240" w:lineRule="auto"/>
              <w:rPr>
                <w:rFonts w:eastAsia="Calibri" w:cstheme="minorHAnsi"/>
                <w:sz w:val="18"/>
                <w:szCs w:val="18"/>
              </w:rPr>
            </w:pPr>
            <w:r w:rsidRPr="00C11360">
              <w:rPr>
                <w:rFonts w:eastAsia="Calibri" w:cstheme="minorHAnsi"/>
                <w:sz w:val="18"/>
                <w:szCs w:val="18"/>
              </w:rPr>
              <w:t>Dobývací prostory</w:t>
            </w:r>
            <w:r>
              <w:rPr>
                <w:rFonts w:eastAsia="Calibri" w:cstheme="minorHAnsi"/>
                <w:sz w:val="18"/>
                <w:szCs w:val="18"/>
              </w:rPr>
              <w:t xml:space="preserve"> a Správní řízení</w:t>
            </w:r>
          </w:p>
        </w:tc>
        <w:tc>
          <w:tcPr>
            <w:tcW w:w="1701" w:type="dxa"/>
            <w:shd w:val="clear" w:color="auto" w:fill="FFFFFF"/>
          </w:tcPr>
          <w:p w:rsidR="003B53B8" w:rsidRPr="00C11360" w:rsidRDefault="003B53B8" w:rsidP="00CD65D9">
            <w:pPr>
              <w:spacing w:before="60" w:after="60" w:line="240" w:lineRule="auto"/>
              <w:rPr>
                <w:rFonts w:cstheme="minorHAnsi"/>
                <w:sz w:val="18"/>
                <w:szCs w:val="18"/>
              </w:rPr>
            </w:pPr>
            <w:r w:rsidRPr="00C11360">
              <w:rPr>
                <w:rFonts w:cstheme="minorHAnsi"/>
                <w:sz w:val="18"/>
                <w:szCs w:val="18"/>
              </w:rPr>
              <w:t>Evidenční systémy (AIS SBS)</w:t>
            </w:r>
          </w:p>
        </w:tc>
        <w:tc>
          <w:tcPr>
            <w:tcW w:w="3606" w:type="dxa"/>
            <w:shd w:val="clear" w:color="auto" w:fill="FFFFFF"/>
          </w:tcPr>
          <w:p w:rsidR="003B53B8" w:rsidRPr="00C11360" w:rsidRDefault="003B53B8" w:rsidP="00CD65D9">
            <w:pPr>
              <w:spacing w:before="60" w:after="60" w:line="240" w:lineRule="auto"/>
              <w:rPr>
                <w:rFonts w:cstheme="minorHAnsi"/>
                <w:sz w:val="18"/>
                <w:szCs w:val="18"/>
              </w:rPr>
            </w:pPr>
            <w:r w:rsidRPr="00C11360">
              <w:rPr>
                <w:rFonts w:cstheme="minorHAnsi"/>
                <w:sz w:val="18"/>
                <w:szCs w:val="18"/>
              </w:rPr>
              <w:t>Integrace se systémem úhrad přes identifikaci dobývacího prostoru. Vyvolání klienta AIS SBS na konkrétním záznamu.</w:t>
            </w:r>
          </w:p>
        </w:tc>
      </w:tr>
      <w:tr w:rsidR="003B53B8" w:rsidRPr="0037678F" w:rsidTr="00CD65D9">
        <w:tc>
          <w:tcPr>
            <w:tcW w:w="1985" w:type="dxa"/>
            <w:shd w:val="clear" w:color="auto" w:fill="FFFFFF"/>
          </w:tcPr>
          <w:p w:rsidR="003B53B8" w:rsidRPr="0009417C" w:rsidRDefault="003B53B8" w:rsidP="00CD65D9">
            <w:pPr>
              <w:spacing w:before="60" w:after="60" w:line="240" w:lineRule="auto"/>
              <w:rPr>
                <w:rFonts w:eastAsia="Calibri" w:cstheme="minorHAnsi"/>
                <w:sz w:val="18"/>
                <w:szCs w:val="18"/>
              </w:rPr>
            </w:pPr>
            <w:r w:rsidRPr="0009417C">
              <w:rPr>
                <w:rFonts w:eastAsia="Calibri" w:cstheme="minorHAnsi"/>
                <w:sz w:val="18"/>
                <w:szCs w:val="18"/>
              </w:rPr>
              <w:t>Aplikační rozhraní</w:t>
            </w:r>
          </w:p>
        </w:tc>
        <w:tc>
          <w:tcPr>
            <w:tcW w:w="1984" w:type="dxa"/>
            <w:shd w:val="clear" w:color="auto" w:fill="FFFFFF"/>
          </w:tcPr>
          <w:p w:rsidR="003B53B8" w:rsidRDefault="003B53B8" w:rsidP="00CD65D9">
            <w:pPr>
              <w:spacing w:before="60" w:after="60" w:line="240" w:lineRule="auto"/>
              <w:rPr>
                <w:rFonts w:eastAsia="Calibri" w:cstheme="minorHAnsi"/>
                <w:sz w:val="18"/>
                <w:szCs w:val="18"/>
              </w:rPr>
            </w:pPr>
            <w:r>
              <w:rPr>
                <w:rFonts w:eastAsia="Calibri" w:cstheme="minorHAnsi"/>
                <w:sz w:val="18"/>
                <w:szCs w:val="18"/>
              </w:rPr>
              <w:t>Administrace</w:t>
            </w:r>
          </w:p>
        </w:tc>
        <w:tc>
          <w:tcPr>
            <w:tcW w:w="1701" w:type="dxa"/>
            <w:shd w:val="clear" w:color="auto" w:fill="FFFFFF"/>
          </w:tcPr>
          <w:p w:rsidR="003B53B8" w:rsidRDefault="003B53B8" w:rsidP="00CD65D9">
            <w:pPr>
              <w:spacing w:before="60" w:after="60" w:line="240" w:lineRule="auto"/>
              <w:rPr>
                <w:rFonts w:cstheme="minorHAnsi"/>
                <w:sz w:val="18"/>
                <w:szCs w:val="18"/>
              </w:rPr>
            </w:pPr>
            <w:r>
              <w:rPr>
                <w:rFonts w:cstheme="minorHAnsi"/>
                <w:sz w:val="18"/>
                <w:szCs w:val="18"/>
              </w:rPr>
              <w:t xml:space="preserve">Identity Management </w:t>
            </w:r>
            <w:proofErr w:type="spellStart"/>
            <w:r>
              <w:rPr>
                <w:rFonts w:cstheme="minorHAnsi"/>
                <w:sz w:val="18"/>
                <w:szCs w:val="18"/>
              </w:rPr>
              <w:t>system</w:t>
            </w:r>
            <w:proofErr w:type="spellEnd"/>
          </w:p>
        </w:tc>
        <w:tc>
          <w:tcPr>
            <w:tcW w:w="3606" w:type="dxa"/>
            <w:shd w:val="clear" w:color="auto" w:fill="FFFFFF"/>
          </w:tcPr>
          <w:p w:rsidR="003B53B8" w:rsidRPr="00D21BF8" w:rsidRDefault="003B53B8" w:rsidP="00CD65D9">
            <w:pPr>
              <w:spacing w:before="60" w:after="60" w:line="240" w:lineRule="auto"/>
              <w:rPr>
                <w:rFonts w:cstheme="minorHAnsi"/>
                <w:sz w:val="18"/>
                <w:szCs w:val="18"/>
              </w:rPr>
            </w:pPr>
            <w:r w:rsidRPr="00D21BF8">
              <w:rPr>
                <w:rFonts w:cstheme="minorHAnsi"/>
                <w:sz w:val="18"/>
                <w:szCs w:val="18"/>
              </w:rPr>
              <w:t xml:space="preserve">Integrace se systémem </w:t>
            </w:r>
            <w:proofErr w:type="spellStart"/>
            <w:r w:rsidRPr="00D21BF8">
              <w:rPr>
                <w:rFonts w:cstheme="minorHAnsi"/>
                <w:sz w:val="18"/>
                <w:szCs w:val="18"/>
              </w:rPr>
              <w:t>Active</w:t>
            </w:r>
            <w:proofErr w:type="spellEnd"/>
            <w:r w:rsidRPr="00D21BF8">
              <w:rPr>
                <w:rFonts w:cstheme="minorHAnsi"/>
                <w:sz w:val="18"/>
                <w:szCs w:val="18"/>
              </w:rPr>
              <w:t xml:space="preserve"> </w:t>
            </w:r>
            <w:proofErr w:type="spellStart"/>
            <w:r w:rsidRPr="00D21BF8">
              <w:rPr>
                <w:rFonts w:cstheme="minorHAnsi"/>
                <w:sz w:val="18"/>
                <w:szCs w:val="18"/>
              </w:rPr>
              <w:t>Directory</w:t>
            </w:r>
            <w:proofErr w:type="spellEnd"/>
            <w:r w:rsidRPr="00D21BF8">
              <w:rPr>
                <w:rFonts w:cstheme="minorHAnsi"/>
                <w:sz w:val="18"/>
                <w:szCs w:val="18"/>
              </w:rPr>
              <w:t xml:space="preserve"> v rozsahu sdílení uživatelů.</w:t>
            </w:r>
          </w:p>
        </w:tc>
      </w:tr>
      <w:tr w:rsidR="003B53B8" w:rsidRPr="0037678F" w:rsidTr="00CD65D9">
        <w:tc>
          <w:tcPr>
            <w:tcW w:w="9276" w:type="dxa"/>
            <w:gridSpan w:val="4"/>
            <w:shd w:val="clear" w:color="auto" w:fill="F2F2F2" w:themeFill="background1" w:themeFillShade="F2"/>
          </w:tcPr>
          <w:p w:rsidR="003B53B8" w:rsidRPr="0037678F" w:rsidRDefault="003B53B8" w:rsidP="00CD65D9">
            <w:pPr>
              <w:spacing w:before="60" w:after="60" w:line="240" w:lineRule="auto"/>
              <w:rPr>
                <w:rFonts w:cstheme="minorHAnsi"/>
                <w:sz w:val="18"/>
                <w:szCs w:val="18"/>
              </w:rPr>
            </w:pPr>
            <w:r w:rsidRPr="0037678F">
              <w:rPr>
                <w:rFonts w:cstheme="minorHAnsi"/>
                <w:b/>
                <w:sz w:val="18"/>
                <w:szCs w:val="18"/>
              </w:rPr>
              <w:t xml:space="preserve">Externí rozhraní </w:t>
            </w:r>
            <w:r w:rsidRPr="0037678F">
              <w:rPr>
                <w:rFonts w:cstheme="minorHAnsi"/>
                <w:sz w:val="18"/>
                <w:szCs w:val="18"/>
              </w:rPr>
              <w:t>(na aplikace eGovernmentu a jiných úřadů, případně jiná rozhraní)</w:t>
            </w:r>
          </w:p>
        </w:tc>
      </w:tr>
      <w:tr w:rsidR="003B53B8" w:rsidRPr="0037678F" w:rsidTr="00CD65D9">
        <w:tc>
          <w:tcPr>
            <w:tcW w:w="1985" w:type="dxa"/>
            <w:shd w:val="clear" w:color="auto" w:fill="FFFFFF"/>
          </w:tcPr>
          <w:p w:rsidR="003B53B8" w:rsidRPr="0037678F" w:rsidRDefault="003B53B8" w:rsidP="00CD65D9">
            <w:pPr>
              <w:spacing w:before="60" w:after="60" w:line="240" w:lineRule="auto"/>
              <w:rPr>
                <w:rFonts w:cstheme="minorHAnsi"/>
                <w:sz w:val="18"/>
                <w:szCs w:val="18"/>
              </w:rPr>
            </w:pPr>
            <w:r>
              <w:rPr>
                <w:rFonts w:eastAsia="Calibri" w:cstheme="minorHAnsi"/>
                <w:sz w:val="18"/>
                <w:szCs w:val="18"/>
              </w:rPr>
              <w:t>VF KN</w:t>
            </w:r>
          </w:p>
        </w:tc>
        <w:tc>
          <w:tcPr>
            <w:tcW w:w="1984" w:type="dxa"/>
            <w:shd w:val="clear" w:color="auto" w:fill="FFFFFF"/>
          </w:tcPr>
          <w:p w:rsidR="003B53B8" w:rsidRPr="0037678F" w:rsidRDefault="003B53B8" w:rsidP="00CD65D9">
            <w:pPr>
              <w:spacing w:before="60" w:after="60" w:line="240" w:lineRule="auto"/>
              <w:rPr>
                <w:rFonts w:cstheme="minorHAnsi"/>
                <w:sz w:val="18"/>
                <w:szCs w:val="18"/>
              </w:rPr>
            </w:pPr>
            <w:r>
              <w:rPr>
                <w:rFonts w:cstheme="minorHAnsi"/>
                <w:sz w:val="18"/>
                <w:szCs w:val="18"/>
              </w:rPr>
              <w:t>GIS nástroje</w:t>
            </w:r>
          </w:p>
        </w:tc>
        <w:tc>
          <w:tcPr>
            <w:tcW w:w="1701" w:type="dxa"/>
            <w:shd w:val="clear" w:color="auto" w:fill="FFFFFF"/>
          </w:tcPr>
          <w:p w:rsidR="003B53B8" w:rsidRPr="0037678F" w:rsidRDefault="003B53B8" w:rsidP="00CD65D9">
            <w:pPr>
              <w:spacing w:before="60" w:after="60" w:line="240" w:lineRule="auto"/>
              <w:rPr>
                <w:rFonts w:cstheme="minorHAnsi"/>
                <w:sz w:val="18"/>
                <w:szCs w:val="18"/>
              </w:rPr>
            </w:pPr>
            <w:proofErr w:type="spellStart"/>
            <w:r>
              <w:rPr>
                <w:rFonts w:cstheme="minorHAnsi"/>
                <w:sz w:val="18"/>
                <w:szCs w:val="18"/>
              </w:rPr>
              <w:t>Geoportál</w:t>
            </w:r>
            <w:proofErr w:type="spellEnd"/>
            <w:r>
              <w:rPr>
                <w:rFonts w:cstheme="minorHAnsi"/>
                <w:sz w:val="18"/>
                <w:szCs w:val="18"/>
              </w:rPr>
              <w:t xml:space="preserve"> </w:t>
            </w:r>
            <w:proofErr w:type="gramStart"/>
            <w:r>
              <w:rPr>
                <w:rFonts w:cstheme="minorHAnsi"/>
                <w:sz w:val="18"/>
                <w:szCs w:val="18"/>
              </w:rPr>
              <w:t>ČÚZK</w:t>
            </w:r>
            <w:proofErr w:type="gramEnd"/>
            <w:r>
              <w:rPr>
                <w:rFonts w:cstheme="minorHAnsi"/>
                <w:sz w:val="18"/>
                <w:szCs w:val="18"/>
              </w:rPr>
              <w:t xml:space="preserve"> resp. ISKN</w:t>
            </w:r>
          </w:p>
        </w:tc>
        <w:tc>
          <w:tcPr>
            <w:tcW w:w="3606" w:type="dxa"/>
            <w:shd w:val="clear" w:color="auto" w:fill="FFFFFF"/>
          </w:tcPr>
          <w:p w:rsidR="003B53B8" w:rsidRPr="0037678F" w:rsidRDefault="003B53B8" w:rsidP="00CD65D9">
            <w:pPr>
              <w:spacing w:before="60" w:after="60" w:line="240" w:lineRule="auto"/>
              <w:rPr>
                <w:rFonts w:cstheme="minorHAnsi"/>
                <w:sz w:val="18"/>
                <w:szCs w:val="18"/>
              </w:rPr>
            </w:pPr>
            <w:r>
              <w:rPr>
                <w:rFonts w:cstheme="minorHAnsi"/>
                <w:sz w:val="18"/>
                <w:szCs w:val="18"/>
              </w:rPr>
              <w:t>Jedná se o import dat z katastru nemovitostí, aktualizace probíhá prostřednictvím změnových souborů.</w:t>
            </w:r>
          </w:p>
        </w:tc>
      </w:tr>
      <w:tr w:rsidR="003B53B8" w:rsidRPr="0037678F" w:rsidTr="00CD65D9">
        <w:tc>
          <w:tcPr>
            <w:tcW w:w="1985" w:type="dxa"/>
            <w:shd w:val="clear" w:color="auto" w:fill="FFFFFF"/>
          </w:tcPr>
          <w:p w:rsidR="003B53B8" w:rsidRPr="00741476" w:rsidRDefault="003B53B8" w:rsidP="00CD65D9">
            <w:pPr>
              <w:spacing w:before="60" w:after="60" w:line="240" w:lineRule="auto"/>
              <w:rPr>
                <w:rFonts w:eastAsia="Calibri" w:cstheme="minorHAnsi"/>
                <w:sz w:val="18"/>
                <w:szCs w:val="18"/>
              </w:rPr>
            </w:pPr>
            <w:r w:rsidRPr="00741476">
              <w:rPr>
                <w:rFonts w:eastAsia="Calibri" w:cstheme="minorHAnsi"/>
                <w:sz w:val="18"/>
                <w:szCs w:val="18"/>
              </w:rPr>
              <w:t>Prohlížecí služby</w:t>
            </w:r>
          </w:p>
        </w:tc>
        <w:tc>
          <w:tcPr>
            <w:tcW w:w="1984" w:type="dxa"/>
            <w:shd w:val="clear" w:color="auto" w:fill="FFFFFF"/>
          </w:tcPr>
          <w:p w:rsidR="003B53B8" w:rsidRPr="00741476" w:rsidRDefault="003B53B8" w:rsidP="00CD65D9">
            <w:pPr>
              <w:spacing w:before="60" w:after="60" w:line="240" w:lineRule="auto"/>
              <w:rPr>
                <w:rFonts w:cstheme="minorHAnsi"/>
                <w:sz w:val="18"/>
                <w:szCs w:val="18"/>
              </w:rPr>
            </w:pPr>
            <w:r w:rsidRPr="00741476">
              <w:rPr>
                <w:rFonts w:eastAsia="Calibri" w:cstheme="minorHAnsi"/>
                <w:sz w:val="18"/>
                <w:szCs w:val="18"/>
              </w:rPr>
              <w:t>Dobývací prostory</w:t>
            </w:r>
          </w:p>
        </w:tc>
        <w:tc>
          <w:tcPr>
            <w:tcW w:w="1701" w:type="dxa"/>
            <w:shd w:val="clear" w:color="auto" w:fill="FFFFFF"/>
          </w:tcPr>
          <w:p w:rsidR="003B53B8" w:rsidRPr="00741476" w:rsidRDefault="003B53B8" w:rsidP="00CD65D9">
            <w:pPr>
              <w:spacing w:before="60" w:after="60" w:line="240" w:lineRule="auto"/>
              <w:rPr>
                <w:rFonts w:cstheme="minorHAnsi"/>
                <w:sz w:val="18"/>
                <w:szCs w:val="18"/>
              </w:rPr>
            </w:pPr>
            <w:proofErr w:type="spellStart"/>
            <w:r w:rsidRPr="00741476">
              <w:rPr>
                <w:rFonts w:cstheme="minorHAnsi"/>
                <w:sz w:val="18"/>
                <w:szCs w:val="18"/>
              </w:rPr>
              <w:t>Geoportál</w:t>
            </w:r>
            <w:proofErr w:type="spellEnd"/>
            <w:r w:rsidRPr="00741476">
              <w:rPr>
                <w:rFonts w:cstheme="minorHAnsi"/>
                <w:sz w:val="18"/>
                <w:szCs w:val="18"/>
              </w:rPr>
              <w:t xml:space="preserve"> ČGS</w:t>
            </w:r>
          </w:p>
        </w:tc>
        <w:tc>
          <w:tcPr>
            <w:tcW w:w="3606" w:type="dxa"/>
            <w:shd w:val="clear" w:color="auto" w:fill="FFFFFF"/>
          </w:tcPr>
          <w:p w:rsidR="003B53B8" w:rsidRPr="00741476" w:rsidRDefault="003B53B8" w:rsidP="00CD65D9">
            <w:pPr>
              <w:spacing w:before="60" w:after="60" w:line="240" w:lineRule="auto"/>
              <w:rPr>
                <w:rFonts w:cstheme="minorHAnsi"/>
                <w:sz w:val="18"/>
                <w:szCs w:val="18"/>
              </w:rPr>
            </w:pPr>
            <w:r w:rsidRPr="00741476">
              <w:rPr>
                <w:rFonts w:cstheme="minorHAnsi"/>
                <w:sz w:val="18"/>
                <w:szCs w:val="18"/>
              </w:rPr>
              <w:t>Jedná se o zpřístupnění dat prostřednictvím WMS. Komunikace je obousměrná.</w:t>
            </w:r>
          </w:p>
        </w:tc>
      </w:tr>
      <w:tr w:rsidR="003B53B8" w:rsidRPr="0037678F" w:rsidTr="00CD65D9">
        <w:tc>
          <w:tcPr>
            <w:tcW w:w="1985" w:type="dxa"/>
            <w:shd w:val="clear" w:color="auto" w:fill="FFFFFF"/>
          </w:tcPr>
          <w:p w:rsidR="003B53B8" w:rsidRPr="00741476" w:rsidRDefault="003B53B8" w:rsidP="00CD65D9">
            <w:pPr>
              <w:spacing w:before="60" w:after="60" w:line="240" w:lineRule="auto"/>
              <w:rPr>
                <w:rFonts w:eastAsia="Calibri" w:cstheme="minorHAnsi"/>
                <w:sz w:val="18"/>
                <w:szCs w:val="18"/>
              </w:rPr>
            </w:pPr>
            <w:r w:rsidRPr="00741476">
              <w:rPr>
                <w:rFonts w:eastAsia="Calibri" w:cstheme="minorHAnsi"/>
                <w:sz w:val="18"/>
                <w:szCs w:val="18"/>
              </w:rPr>
              <w:t>Procesně</w:t>
            </w:r>
          </w:p>
        </w:tc>
        <w:tc>
          <w:tcPr>
            <w:tcW w:w="1984" w:type="dxa"/>
            <w:shd w:val="clear" w:color="auto" w:fill="FFFFFF"/>
          </w:tcPr>
          <w:p w:rsidR="003B53B8" w:rsidRPr="00741476" w:rsidRDefault="003B53B8" w:rsidP="00CD65D9">
            <w:pPr>
              <w:spacing w:before="60" w:after="60" w:line="240" w:lineRule="auto"/>
              <w:rPr>
                <w:rFonts w:cstheme="minorHAnsi"/>
                <w:sz w:val="18"/>
                <w:szCs w:val="18"/>
              </w:rPr>
            </w:pPr>
            <w:r w:rsidRPr="00741476">
              <w:rPr>
                <w:rFonts w:eastAsia="Calibri" w:cstheme="minorHAnsi"/>
                <w:sz w:val="18"/>
                <w:szCs w:val="18"/>
              </w:rPr>
              <w:t>Dobývací prostory</w:t>
            </w:r>
          </w:p>
        </w:tc>
        <w:tc>
          <w:tcPr>
            <w:tcW w:w="1701" w:type="dxa"/>
            <w:shd w:val="clear" w:color="auto" w:fill="FFFFFF"/>
          </w:tcPr>
          <w:p w:rsidR="003B53B8" w:rsidRPr="00741476" w:rsidRDefault="003B53B8" w:rsidP="00CD65D9">
            <w:pPr>
              <w:spacing w:before="60" w:after="60" w:line="240" w:lineRule="auto"/>
              <w:rPr>
                <w:rFonts w:eastAsia="Calibri" w:cstheme="minorHAnsi"/>
                <w:sz w:val="18"/>
                <w:szCs w:val="18"/>
              </w:rPr>
            </w:pPr>
            <w:proofErr w:type="spellStart"/>
            <w:r w:rsidRPr="00741476">
              <w:rPr>
                <w:rFonts w:eastAsia="Calibri" w:cstheme="minorHAnsi"/>
                <w:sz w:val="18"/>
                <w:szCs w:val="18"/>
              </w:rPr>
              <w:t>Geoportál</w:t>
            </w:r>
            <w:proofErr w:type="spellEnd"/>
            <w:r w:rsidRPr="00741476">
              <w:rPr>
                <w:rFonts w:eastAsia="Calibri" w:cstheme="minorHAnsi"/>
                <w:sz w:val="18"/>
                <w:szCs w:val="18"/>
              </w:rPr>
              <w:t xml:space="preserve"> INSPIRE</w:t>
            </w:r>
          </w:p>
        </w:tc>
        <w:tc>
          <w:tcPr>
            <w:tcW w:w="3606" w:type="dxa"/>
            <w:shd w:val="clear" w:color="auto" w:fill="FFFFFF"/>
          </w:tcPr>
          <w:p w:rsidR="003B53B8" w:rsidRPr="00741476" w:rsidRDefault="003B53B8" w:rsidP="00CD65D9">
            <w:pPr>
              <w:spacing w:before="60" w:after="60" w:line="240" w:lineRule="auto"/>
              <w:rPr>
                <w:rFonts w:cstheme="minorHAnsi"/>
                <w:sz w:val="18"/>
                <w:szCs w:val="18"/>
              </w:rPr>
            </w:pPr>
            <w:r w:rsidRPr="00741476">
              <w:rPr>
                <w:rFonts w:cstheme="minorHAnsi"/>
                <w:sz w:val="18"/>
                <w:szCs w:val="18"/>
              </w:rPr>
              <w:t xml:space="preserve">Jedná se o zpřístupnění metadat v prostředí Národního </w:t>
            </w:r>
            <w:proofErr w:type="spellStart"/>
            <w:r w:rsidRPr="00741476">
              <w:rPr>
                <w:rFonts w:cstheme="minorHAnsi"/>
                <w:sz w:val="18"/>
                <w:szCs w:val="18"/>
              </w:rPr>
              <w:t>geoportálu</w:t>
            </w:r>
            <w:proofErr w:type="spellEnd"/>
            <w:r w:rsidRPr="00741476">
              <w:rPr>
                <w:rFonts w:cstheme="minorHAnsi"/>
                <w:sz w:val="18"/>
                <w:szCs w:val="18"/>
              </w:rPr>
              <w:t xml:space="preserve"> INSPIRE. S ohledem na rozsah a četnost je efektivnější ruční editace dat přímo v prostředí Národního </w:t>
            </w:r>
            <w:proofErr w:type="spellStart"/>
            <w:r w:rsidRPr="00741476">
              <w:rPr>
                <w:rFonts w:cstheme="minorHAnsi"/>
                <w:sz w:val="18"/>
                <w:szCs w:val="18"/>
              </w:rPr>
              <w:t>geoportálu</w:t>
            </w:r>
            <w:proofErr w:type="spellEnd"/>
            <w:r w:rsidRPr="00741476">
              <w:rPr>
                <w:rFonts w:cstheme="minorHAnsi"/>
                <w:sz w:val="18"/>
                <w:szCs w:val="18"/>
              </w:rPr>
              <w:t xml:space="preserve"> INSPIRE před </w:t>
            </w:r>
            <w:proofErr w:type="spellStart"/>
            <w:r w:rsidRPr="00741476">
              <w:rPr>
                <w:rFonts w:cstheme="minorHAnsi"/>
                <w:sz w:val="18"/>
                <w:szCs w:val="18"/>
              </w:rPr>
              <w:t>harvestovacími</w:t>
            </w:r>
            <w:proofErr w:type="spellEnd"/>
            <w:r w:rsidRPr="00741476">
              <w:rPr>
                <w:rFonts w:cstheme="minorHAnsi"/>
                <w:sz w:val="18"/>
                <w:szCs w:val="18"/>
              </w:rPr>
              <w:t xml:space="preserve"> službami a tvorbou metadatové aplikace.</w:t>
            </w:r>
          </w:p>
        </w:tc>
      </w:tr>
    </w:tbl>
    <w:p w:rsidR="003B53B8" w:rsidRDefault="003B53B8" w:rsidP="003B53B8">
      <w:pPr>
        <w:spacing w:before="60"/>
        <w:rPr>
          <w:color w:val="4F81BD" w:themeColor="accent1"/>
        </w:rPr>
      </w:pPr>
      <w:bookmarkStart w:id="52" w:name="_Toc469478527"/>
      <w:bookmarkStart w:id="53" w:name="_Toc496454872"/>
      <w:r w:rsidRPr="004E5432">
        <w:rPr>
          <w:color w:val="4F81BD" w:themeColor="accent1"/>
        </w:rPr>
        <w:t xml:space="preserve">Tabulka </w:t>
      </w:r>
      <w:r w:rsidRPr="004E5432">
        <w:rPr>
          <w:color w:val="4F81BD" w:themeColor="accent1"/>
        </w:rPr>
        <w:fldChar w:fldCharType="begin"/>
      </w:r>
      <w:r w:rsidRPr="004E5432">
        <w:rPr>
          <w:color w:val="4F81BD" w:themeColor="accent1"/>
        </w:rPr>
        <w:instrText xml:space="preserve"> SEQ Tabulka \* ARABIC </w:instrText>
      </w:r>
      <w:r w:rsidRPr="004E5432">
        <w:rPr>
          <w:color w:val="4F81BD" w:themeColor="accent1"/>
        </w:rPr>
        <w:fldChar w:fldCharType="separate"/>
      </w:r>
      <w:r w:rsidR="00FA672D">
        <w:rPr>
          <w:noProof/>
          <w:color w:val="4F81BD" w:themeColor="accent1"/>
        </w:rPr>
        <w:t>5</w:t>
      </w:r>
      <w:r w:rsidRPr="004E5432">
        <w:rPr>
          <w:color w:val="4F81BD" w:themeColor="accent1"/>
        </w:rPr>
        <w:fldChar w:fldCharType="end"/>
      </w:r>
      <w:r w:rsidRPr="004E5432">
        <w:rPr>
          <w:color w:val="4F81BD" w:themeColor="accent1"/>
        </w:rPr>
        <w:t xml:space="preserve"> Katalog aplikačních rozhraní</w:t>
      </w:r>
      <w:bookmarkEnd w:id="52"/>
      <w:bookmarkEnd w:id="53"/>
    </w:p>
    <w:p w:rsidR="003B53B8" w:rsidRDefault="003B53B8" w:rsidP="003B53B8">
      <w:pPr>
        <w:spacing w:before="60"/>
        <w:rPr>
          <w:color w:val="4F81BD" w:themeColor="accent1"/>
        </w:rPr>
      </w:pPr>
    </w:p>
    <w:p w:rsidR="003B53B8" w:rsidRDefault="003B53B8" w:rsidP="003B53B8">
      <w:pPr>
        <w:spacing w:before="60"/>
        <w:rPr>
          <w:color w:val="4F81BD" w:themeColor="accent1"/>
        </w:rPr>
      </w:pPr>
    </w:p>
    <w:p w:rsidR="003B53B8" w:rsidRDefault="003B53B8" w:rsidP="003B53B8">
      <w:pPr>
        <w:spacing w:before="60"/>
        <w:rPr>
          <w:color w:val="4F81BD" w:themeColor="accent1"/>
        </w:rPr>
      </w:pPr>
    </w:p>
    <w:p w:rsidR="003B53B8" w:rsidRPr="004E5432" w:rsidRDefault="003B53B8" w:rsidP="003B53B8">
      <w:pPr>
        <w:spacing w:before="60"/>
        <w:rPr>
          <w:color w:val="4F81BD" w:themeColor="accent1"/>
        </w:rPr>
      </w:pPr>
    </w:p>
    <w:tbl>
      <w:tblPr>
        <w:tblStyle w:val="TableGrid1"/>
        <w:tblW w:w="9327" w:type="dxa"/>
        <w:tblInd w:w="-5" w:type="dxa"/>
        <w:tblLook w:val="0620" w:firstRow="1" w:lastRow="0" w:firstColumn="0" w:lastColumn="0" w:noHBand="1" w:noVBand="1"/>
      </w:tblPr>
      <w:tblGrid>
        <w:gridCol w:w="2552"/>
        <w:gridCol w:w="6775"/>
      </w:tblGrid>
      <w:tr w:rsidR="003B53B8" w:rsidRPr="0037678F" w:rsidTr="00CD65D9">
        <w:tc>
          <w:tcPr>
            <w:tcW w:w="2552" w:type="dxa"/>
            <w:shd w:val="clear" w:color="auto" w:fill="C6D9F1" w:themeFill="text2" w:themeFillTint="33"/>
            <w:vAlign w:val="center"/>
          </w:tcPr>
          <w:p w:rsidR="003B53B8" w:rsidRPr="0037678F" w:rsidRDefault="003B53B8" w:rsidP="00CD65D9">
            <w:pPr>
              <w:keepNext/>
              <w:spacing w:before="60" w:after="60"/>
              <w:rPr>
                <w:rFonts w:cstheme="minorHAnsi"/>
                <w:b/>
                <w:sz w:val="18"/>
                <w:szCs w:val="18"/>
              </w:rPr>
            </w:pPr>
            <w:r w:rsidRPr="0037678F">
              <w:rPr>
                <w:rFonts w:cstheme="minorHAnsi"/>
                <w:b/>
                <w:sz w:val="18"/>
                <w:szCs w:val="18"/>
              </w:rPr>
              <w:lastRenderedPageBreak/>
              <w:t>Objekt reálného světa, který je předmětem evidence</w:t>
            </w:r>
          </w:p>
        </w:tc>
        <w:tc>
          <w:tcPr>
            <w:tcW w:w="6775" w:type="dxa"/>
            <w:shd w:val="clear" w:color="auto" w:fill="C6D9F1" w:themeFill="text2" w:themeFillTint="33"/>
            <w:vAlign w:val="center"/>
          </w:tcPr>
          <w:p w:rsidR="003B53B8" w:rsidRPr="0037678F" w:rsidRDefault="003B53B8" w:rsidP="00CD65D9">
            <w:pPr>
              <w:keepNext/>
              <w:spacing w:before="60" w:after="60"/>
              <w:rPr>
                <w:rFonts w:cstheme="minorHAnsi"/>
                <w:b/>
                <w:sz w:val="18"/>
                <w:szCs w:val="18"/>
              </w:rPr>
            </w:pPr>
            <w:r w:rsidRPr="0037678F">
              <w:rPr>
                <w:rFonts w:cstheme="minorHAnsi"/>
                <w:b/>
                <w:sz w:val="18"/>
                <w:szCs w:val="18"/>
              </w:rPr>
              <w:t>Vysvětlení objektu</w:t>
            </w:r>
          </w:p>
        </w:tc>
      </w:tr>
      <w:tr w:rsidR="003B53B8" w:rsidRPr="0037678F" w:rsidTr="00CD65D9">
        <w:tc>
          <w:tcPr>
            <w:tcW w:w="2552" w:type="dxa"/>
          </w:tcPr>
          <w:p w:rsidR="003B53B8" w:rsidRPr="00D47CB0" w:rsidRDefault="003B53B8" w:rsidP="00CD65D9">
            <w:pPr>
              <w:spacing w:before="60" w:after="60"/>
              <w:rPr>
                <w:rFonts w:cstheme="minorHAnsi"/>
                <w:sz w:val="18"/>
                <w:szCs w:val="18"/>
              </w:rPr>
            </w:pPr>
            <w:r w:rsidRPr="00D47CB0">
              <w:rPr>
                <w:rFonts w:cstheme="minorHAnsi"/>
                <w:sz w:val="18"/>
                <w:szCs w:val="18"/>
              </w:rPr>
              <w:t>Metadata</w:t>
            </w:r>
          </w:p>
        </w:tc>
        <w:tc>
          <w:tcPr>
            <w:tcW w:w="6775" w:type="dxa"/>
          </w:tcPr>
          <w:p w:rsidR="003B53B8" w:rsidRPr="00D47CB0" w:rsidRDefault="003B53B8" w:rsidP="00CD65D9">
            <w:pPr>
              <w:spacing w:before="60" w:after="60"/>
              <w:rPr>
                <w:rFonts w:cstheme="minorHAnsi"/>
                <w:sz w:val="18"/>
                <w:szCs w:val="18"/>
              </w:rPr>
            </w:pPr>
            <w:r w:rsidRPr="00D47CB0">
              <w:rPr>
                <w:rFonts w:cstheme="minorHAnsi"/>
                <w:sz w:val="18"/>
                <w:szCs w:val="18"/>
              </w:rPr>
              <w:t>Metadata o datových sadách.</w:t>
            </w:r>
          </w:p>
        </w:tc>
      </w:tr>
      <w:tr w:rsidR="003B53B8" w:rsidRPr="0037678F" w:rsidTr="00CD65D9">
        <w:tc>
          <w:tcPr>
            <w:tcW w:w="2552" w:type="dxa"/>
          </w:tcPr>
          <w:p w:rsidR="003B53B8" w:rsidRPr="0037678F" w:rsidRDefault="003B53B8" w:rsidP="00CD65D9">
            <w:pPr>
              <w:spacing w:before="60" w:after="60"/>
              <w:rPr>
                <w:rFonts w:cstheme="minorHAnsi"/>
                <w:sz w:val="18"/>
                <w:szCs w:val="18"/>
              </w:rPr>
            </w:pPr>
            <w:r>
              <w:rPr>
                <w:rFonts w:cstheme="minorHAnsi"/>
                <w:sz w:val="18"/>
                <w:szCs w:val="18"/>
              </w:rPr>
              <w:t>Dobývací prostory</w:t>
            </w:r>
          </w:p>
        </w:tc>
        <w:tc>
          <w:tcPr>
            <w:tcW w:w="6775" w:type="dxa"/>
          </w:tcPr>
          <w:p w:rsidR="003B53B8" w:rsidRPr="00DF6244" w:rsidRDefault="003B53B8" w:rsidP="00CD65D9">
            <w:pPr>
              <w:spacing w:before="60" w:after="60"/>
              <w:rPr>
                <w:rFonts w:cstheme="minorHAnsi"/>
                <w:color w:val="00B050"/>
                <w:sz w:val="18"/>
                <w:szCs w:val="18"/>
              </w:rPr>
            </w:pPr>
            <w:r w:rsidRPr="009C7C16">
              <w:rPr>
                <w:rFonts w:cstheme="minorHAnsi"/>
                <w:sz w:val="18"/>
                <w:szCs w:val="18"/>
              </w:rPr>
              <w:t>Plocha dobývacích prostor tvořená seznamem souřadnic vrcholů s hodnotami uvedenými</w:t>
            </w:r>
            <w:r>
              <w:rPr>
                <w:rFonts w:cstheme="minorHAnsi"/>
                <w:sz w:val="18"/>
                <w:szCs w:val="18"/>
              </w:rPr>
              <w:t xml:space="preserve"> s přesností na celé metry, </w:t>
            </w:r>
            <w:r w:rsidRPr="00103050">
              <w:rPr>
                <w:rFonts w:cstheme="minorHAnsi"/>
                <w:sz w:val="18"/>
                <w:szCs w:val="18"/>
              </w:rPr>
              <w:t>včetně atributu hloubky, je-li stanoven.</w:t>
            </w:r>
          </w:p>
        </w:tc>
      </w:tr>
      <w:tr w:rsidR="003B53B8" w:rsidRPr="0037678F" w:rsidTr="00CD65D9">
        <w:tc>
          <w:tcPr>
            <w:tcW w:w="2552" w:type="dxa"/>
          </w:tcPr>
          <w:p w:rsidR="003B53B8" w:rsidRDefault="003B53B8" w:rsidP="00CD65D9">
            <w:pPr>
              <w:spacing w:before="60" w:after="60"/>
              <w:rPr>
                <w:rFonts w:cstheme="minorHAnsi"/>
                <w:sz w:val="18"/>
                <w:szCs w:val="18"/>
              </w:rPr>
            </w:pPr>
            <w:r w:rsidRPr="003D3E71">
              <w:rPr>
                <w:rFonts w:cstheme="minorHAnsi"/>
                <w:sz w:val="18"/>
                <w:szCs w:val="18"/>
              </w:rPr>
              <w:t>Provozovaná hlavní důlní díla</w:t>
            </w:r>
          </w:p>
        </w:tc>
        <w:tc>
          <w:tcPr>
            <w:tcW w:w="6775" w:type="dxa"/>
          </w:tcPr>
          <w:p w:rsidR="003B53B8" w:rsidRPr="009C7C16" w:rsidRDefault="003B53B8" w:rsidP="00CD65D9">
            <w:pPr>
              <w:spacing w:before="60" w:after="60"/>
              <w:rPr>
                <w:rFonts w:cstheme="minorHAnsi"/>
                <w:sz w:val="18"/>
                <w:szCs w:val="18"/>
              </w:rPr>
            </w:pPr>
            <w:r w:rsidRPr="009C7C16">
              <w:rPr>
                <w:rFonts w:cstheme="minorHAnsi"/>
                <w:sz w:val="18"/>
                <w:szCs w:val="18"/>
              </w:rPr>
              <w:t>Provozovaná hlavní důlní díla formou definičního bodu</w:t>
            </w:r>
            <w:r>
              <w:rPr>
                <w:rFonts w:cstheme="minorHAnsi"/>
                <w:sz w:val="18"/>
                <w:szCs w:val="18"/>
              </w:rPr>
              <w:t xml:space="preserve"> s připojenými atributy.</w:t>
            </w:r>
          </w:p>
        </w:tc>
      </w:tr>
      <w:tr w:rsidR="003B53B8" w:rsidRPr="0037678F" w:rsidTr="00CD65D9">
        <w:tc>
          <w:tcPr>
            <w:tcW w:w="2552" w:type="dxa"/>
          </w:tcPr>
          <w:p w:rsidR="003B53B8" w:rsidRDefault="003B53B8" w:rsidP="00CD65D9">
            <w:pPr>
              <w:spacing w:before="60" w:after="60"/>
              <w:rPr>
                <w:rFonts w:cstheme="minorHAnsi"/>
                <w:sz w:val="18"/>
                <w:szCs w:val="18"/>
              </w:rPr>
            </w:pPr>
            <w:r w:rsidRPr="003D3E71">
              <w:rPr>
                <w:rFonts w:cstheme="minorHAnsi"/>
                <w:sz w:val="18"/>
                <w:szCs w:val="18"/>
              </w:rPr>
              <w:t>Úložná místa těžebního odpadu</w:t>
            </w:r>
          </w:p>
        </w:tc>
        <w:tc>
          <w:tcPr>
            <w:tcW w:w="6775" w:type="dxa"/>
          </w:tcPr>
          <w:p w:rsidR="003B53B8" w:rsidRPr="009C7C16" w:rsidRDefault="003B53B8" w:rsidP="00CD65D9">
            <w:pPr>
              <w:spacing w:before="60" w:after="60"/>
              <w:rPr>
                <w:rFonts w:cstheme="minorHAnsi"/>
                <w:sz w:val="18"/>
                <w:szCs w:val="18"/>
              </w:rPr>
            </w:pPr>
            <w:r>
              <w:rPr>
                <w:rFonts w:cstheme="minorHAnsi"/>
                <w:sz w:val="18"/>
                <w:szCs w:val="18"/>
              </w:rPr>
              <w:t>Ú</w:t>
            </w:r>
            <w:r w:rsidRPr="009C7C16">
              <w:rPr>
                <w:rFonts w:cstheme="minorHAnsi"/>
                <w:sz w:val="18"/>
                <w:szCs w:val="18"/>
              </w:rPr>
              <w:t>ložná místa těžebního odpadu formou definičního bodu a polygonu</w:t>
            </w:r>
            <w:r>
              <w:rPr>
                <w:rFonts w:cstheme="minorHAnsi"/>
                <w:sz w:val="18"/>
                <w:szCs w:val="18"/>
              </w:rPr>
              <w:t xml:space="preserve"> s připojenými atributy.</w:t>
            </w:r>
          </w:p>
        </w:tc>
      </w:tr>
      <w:tr w:rsidR="003B53B8" w:rsidRPr="0037678F" w:rsidTr="00CD65D9">
        <w:tc>
          <w:tcPr>
            <w:tcW w:w="2552" w:type="dxa"/>
          </w:tcPr>
          <w:p w:rsidR="003B53B8" w:rsidRDefault="003B53B8" w:rsidP="00CD65D9">
            <w:pPr>
              <w:spacing w:before="60" w:after="60"/>
              <w:rPr>
                <w:rFonts w:cstheme="minorHAnsi"/>
                <w:sz w:val="18"/>
                <w:szCs w:val="18"/>
              </w:rPr>
            </w:pPr>
            <w:r>
              <w:rPr>
                <w:rFonts w:cstheme="minorHAnsi"/>
                <w:sz w:val="18"/>
                <w:szCs w:val="18"/>
              </w:rPr>
              <w:t>Podzemní objekty</w:t>
            </w:r>
          </w:p>
        </w:tc>
        <w:tc>
          <w:tcPr>
            <w:tcW w:w="6775" w:type="dxa"/>
          </w:tcPr>
          <w:p w:rsidR="003B53B8" w:rsidRPr="009C7C16" w:rsidRDefault="003B53B8" w:rsidP="00CD65D9">
            <w:pPr>
              <w:spacing w:before="60" w:after="60"/>
              <w:rPr>
                <w:rFonts w:cstheme="minorHAnsi"/>
                <w:sz w:val="18"/>
                <w:szCs w:val="18"/>
              </w:rPr>
            </w:pPr>
            <w:r>
              <w:rPr>
                <w:rFonts w:cstheme="minorHAnsi"/>
                <w:sz w:val="18"/>
                <w:szCs w:val="18"/>
              </w:rPr>
              <w:t>P</w:t>
            </w:r>
            <w:r w:rsidRPr="009C7C16">
              <w:rPr>
                <w:rFonts w:cstheme="minorHAnsi"/>
                <w:sz w:val="18"/>
                <w:szCs w:val="18"/>
              </w:rPr>
              <w:t>odzemní objekty formou definičního bodu a polygonu</w:t>
            </w:r>
            <w:r>
              <w:rPr>
                <w:rFonts w:cstheme="minorHAnsi"/>
                <w:sz w:val="18"/>
                <w:szCs w:val="18"/>
              </w:rPr>
              <w:t xml:space="preserve"> s připojenými atributy.</w:t>
            </w:r>
          </w:p>
        </w:tc>
      </w:tr>
      <w:tr w:rsidR="003B53B8" w:rsidRPr="0037678F" w:rsidTr="00CD65D9">
        <w:tc>
          <w:tcPr>
            <w:tcW w:w="2552" w:type="dxa"/>
          </w:tcPr>
          <w:p w:rsidR="003B53B8" w:rsidRPr="0037678F" w:rsidRDefault="003B53B8" w:rsidP="00CD65D9">
            <w:pPr>
              <w:spacing w:before="60" w:after="60"/>
              <w:rPr>
                <w:rFonts w:cstheme="minorHAnsi"/>
                <w:sz w:val="18"/>
                <w:szCs w:val="18"/>
              </w:rPr>
            </w:pPr>
            <w:r w:rsidRPr="0037678F">
              <w:rPr>
                <w:rFonts w:cstheme="minorHAnsi"/>
                <w:sz w:val="18"/>
                <w:szCs w:val="18"/>
              </w:rPr>
              <w:t>ÚAP</w:t>
            </w:r>
          </w:p>
        </w:tc>
        <w:tc>
          <w:tcPr>
            <w:tcW w:w="6775" w:type="dxa"/>
          </w:tcPr>
          <w:p w:rsidR="003B53B8" w:rsidRPr="005E672C" w:rsidRDefault="003B53B8" w:rsidP="00CD65D9">
            <w:pPr>
              <w:spacing w:before="60" w:after="60"/>
              <w:rPr>
                <w:rFonts w:cstheme="minorHAnsi"/>
                <w:color w:val="00B050"/>
                <w:sz w:val="18"/>
                <w:szCs w:val="18"/>
              </w:rPr>
            </w:pPr>
            <w:r w:rsidRPr="0037678F">
              <w:rPr>
                <w:rFonts w:cstheme="minorHAnsi"/>
                <w:sz w:val="18"/>
                <w:szCs w:val="18"/>
              </w:rPr>
              <w:t xml:space="preserve">Územně analytické podklady ORP a kraje v rozsahu vyhlášky </w:t>
            </w:r>
            <w:r>
              <w:rPr>
                <w:rFonts w:cstheme="minorHAnsi"/>
                <w:sz w:val="18"/>
                <w:szCs w:val="18"/>
              </w:rPr>
              <w:t>č. 500/2006 Sb. a jejich příloh, jsou-li dostupné fyzicky, nikoli prostřednictvím webových služeb. (</w:t>
            </w:r>
            <w:r w:rsidRPr="00103050">
              <w:rPr>
                <w:rFonts w:cstheme="minorHAnsi"/>
                <w:sz w:val="18"/>
                <w:szCs w:val="18"/>
              </w:rPr>
              <w:t>V současně době je pořizovatelé mohou poskytovat pouze projektantům územně plánovací dokumentace. Pro ostatní jsou prostřednictvím webových služeb).</w:t>
            </w:r>
          </w:p>
        </w:tc>
      </w:tr>
      <w:tr w:rsidR="003B53B8" w:rsidRPr="0037678F" w:rsidTr="00CD65D9">
        <w:tc>
          <w:tcPr>
            <w:tcW w:w="2552" w:type="dxa"/>
          </w:tcPr>
          <w:p w:rsidR="003B53B8" w:rsidRPr="0037678F" w:rsidRDefault="003B53B8" w:rsidP="00CD65D9">
            <w:pPr>
              <w:spacing w:before="60" w:after="60"/>
              <w:rPr>
                <w:rFonts w:cstheme="minorHAnsi"/>
                <w:sz w:val="18"/>
                <w:szCs w:val="18"/>
              </w:rPr>
            </w:pPr>
            <w:r w:rsidRPr="0037678F">
              <w:rPr>
                <w:rFonts w:cstheme="minorHAnsi"/>
                <w:sz w:val="18"/>
                <w:szCs w:val="18"/>
              </w:rPr>
              <w:t xml:space="preserve">Územní plány </w:t>
            </w:r>
          </w:p>
        </w:tc>
        <w:tc>
          <w:tcPr>
            <w:tcW w:w="6775" w:type="dxa"/>
          </w:tcPr>
          <w:p w:rsidR="003B53B8" w:rsidRDefault="003B53B8" w:rsidP="00CD65D9">
            <w:pPr>
              <w:spacing w:before="60" w:after="60"/>
              <w:rPr>
                <w:rFonts w:cstheme="minorHAnsi"/>
                <w:sz w:val="18"/>
                <w:szCs w:val="18"/>
              </w:rPr>
            </w:pPr>
            <w:r w:rsidRPr="0037678F">
              <w:rPr>
                <w:rFonts w:cstheme="minorHAnsi"/>
                <w:sz w:val="18"/>
                <w:szCs w:val="18"/>
              </w:rPr>
              <w:t>Ú</w:t>
            </w:r>
            <w:r>
              <w:rPr>
                <w:rFonts w:cstheme="minorHAnsi"/>
                <w:sz w:val="18"/>
                <w:szCs w:val="18"/>
              </w:rPr>
              <w:t>zemní plány obcí a krajů</w:t>
            </w:r>
            <w:r w:rsidRPr="0037678F">
              <w:rPr>
                <w:rFonts w:cstheme="minorHAnsi"/>
                <w:sz w:val="18"/>
                <w:szCs w:val="18"/>
              </w:rPr>
              <w:t xml:space="preserve"> v rozsahu vyhlášky č. 500/2006 Sb. a jejich příloh v</w:t>
            </w:r>
            <w:r>
              <w:rPr>
                <w:rFonts w:cstheme="minorHAnsi"/>
                <w:sz w:val="18"/>
                <w:szCs w:val="18"/>
              </w:rPr>
              <w:t> </w:t>
            </w:r>
            <w:r w:rsidRPr="0037678F">
              <w:rPr>
                <w:rFonts w:cstheme="minorHAnsi"/>
                <w:sz w:val="18"/>
                <w:szCs w:val="18"/>
              </w:rPr>
              <w:t>rastrové</w:t>
            </w:r>
            <w:r>
              <w:rPr>
                <w:rFonts w:cstheme="minorHAnsi"/>
                <w:sz w:val="18"/>
                <w:szCs w:val="18"/>
              </w:rPr>
              <w:t xml:space="preserve"> a vektorové podobě, jsou-li dostupné fyzicky, nikoli prostřednictvím webových služeb.</w:t>
            </w:r>
          </w:p>
          <w:p w:rsidR="003B53B8" w:rsidRPr="0037678F" w:rsidRDefault="003B53B8" w:rsidP="00CD65D9">
            <w:pPr>
              <w:spacing w:before="60" w:after="60"/>
              <w:rPr>
                <w:rFonts w:cstheme="minorHAnsi"/>
                <w:sz w:val="18"/>
                <w:szCs w:val="18"/>
              </w:rPr>
            </w:pPr>
            <w:r w:rsidRPr="0037678F">
              <w:rPr>
                <w:rFonts w:cstheme="minorHAnsi"/>
                <w:sz w:val="18"/>
                <w:szCs w:val="18"/>
              </w:rPr>
              <w:t>Dokumenta</w:t>
            </w:r>
            <w:r>
              <w:rPr>
                <w:rFonts w:cstheme="minorHAnsi"/>
                <w:sz w:val="18"/>
                <w:szCs w:val="18"/>
              </w:rPr>
              <w:t>ce k územním plánům obcí a krajů.</w:t>
            </w:r>
          </w:p>
        </w:tc>
      </w:tr>
      <w:tr w:rsidR="003B53B8" w:rsidRPr="0037678F" w:rsidTr="00CD65D9">
        <w:tc>
          <w:tcPr>
            <w:tcW w:w="2552" w:type="dxa"/>
          </w:tcPr>
          <w:p w:rsidR="003B53B8" w:rsidRPr="0037678F" w:rsidRDefault="003B53B8" w:rsidP="00CD65D9">
            <w:pPr>
              <w:spacing w:before="60" w:after="60"/>
              <w:rPr>
                <w:rFonts w:cstheme="minorHAnsi"/>
                <w:sz w:val="18"/>
                <w:szCs w:val="18"/>
              </w:rPr>
            </w:pPr>
            <w:r w:rsidRPr="0037678F">
              <w:rPr>
                <w:rFonts w:cstheme="minorHAnsi"/>
                <w:sz w:val="18"/>
                <w:szCs w:val="18"/>
              </w:rPr>
              <w:t>RÚIAN</w:t>
            </w:r>
          </w:p>
        </w:tc>
        <w:tc>
          <w:tcPr>
            <w:tcW w:w="6775" w:type="dxa"/>
          </w:tcPr>
          <w:p w:rsidR="003B53B8" w:rsidRPr="0037678F" w:rsidRDefault="003B53B8" w:rsidP="00CD65D9">
            <w:pPr>
              <w:spacing w:before="60" w:after="60"/>
              <w:rPr>
                <w:rFonts w:cstheme="minorHAnsi"/>
                <w:sz w:val="18"/>
                <w:szCs w:val="18"/>
              </w:rPr>
            </w:pPr>
            <w:r w:rsidRPr="0037678F">
              <w:rPr>
                <w:rFonts w:cstheme="minorHAnsi"/>
                <w:sz w:val="18"/>
                <w:szCs w:val="18"/>
              </w:rPr>
              <w:t>Data Registru územní identifikace, adres a nemovitostí spravovan</w:t>
            </w:r>
            <w:r>
              <w:rPr>
                <w:rFonts w:cstheme="minorHAnsi"/>
                <w:sz w:val="18"/>
                <w:szCs w:val="18"/>
              </w:rPr>
              <w:t>á</w:t>
            </w:r>
            <w:r w:rsidRPr="0037678F">
              <w:rPr>
                <w:rFonts w:cstheme="minorHAnsi"/>
                <w:sz w:val="18"/>
                <w:szCs w:val="18"/>
              </w:rPr>
              <w:t xml:space="preserve"> ČÚZK. Jedná se o repliku dat, aktualizace probíhá na základě dávkových souborů.</w:t>
            </w:r>
          </w:p>
        </w:tc>
      </w:tr>
      <w:tr w:rsidR="003B53B8" w:rsidRPr="0037678F" w:rsidTr="00CD65D9">
        <w:tc>
          <w:tcPr>
            <w:tcW w:w="2552" w:type="dxa"/>
          </w:tcPr>
          <w:p w:rsidR="003B53B8" w:rsidRPr="0037678F" w:rsidRDefault="003B53B8" w:rsidP="00CD65D9">
            <w:pPr>
              <w:spacing w:before="60" w:after="60"/>
              <w:rPr>
                <w:rFonts w:cstheme="minorHAnsi"/>
                <w:sz w:val="18"/>
                <w:szCs w:val="18"/>
              </w:rPr>
            </w:pPr>
            <w:r w:rsidRPr="0037678F">
              <w:rPr>
                <w:rFonts w:cstheme="minorHAnsi"/>
                <w:sz w:val="18"/>
                <w:szCs w:val="18"/>
              </w:rPr>
              <w:t>Data ISKN</w:t>
            </w:r>
          </w:p>
        </w:tc>
        <w:tc>
          <w:tcPr>
            <w:tcW w:w="6775" w:type="dxa"/>
          </w:tcPr>
          <w:p w:rsidR="003B53B8" w:rsidRPr="0037678F" w:rsidRDefault="003B53B8" w:rsidP="00CD65D9">
            <w:pPr>
              <w:spacing w:before="60" w:after="60"/>
              <w:rPr>
                <w:rFonts w:cstheme="minorHAnsi"/>
                <w:sz w:val="18"/>
                <w:szCs w:val="18"/>
              </w:rPr>
            </w:pPr>
            <w:r w:rsidRPr="0037678F">
              <w:rPr>
                <w:rFonts w:cstheme="minorHAnsi"/>
                <w:sz w:val="18"/>
                <w:szCs w:val="18"/>
              </w:rPr>
              <w:t>Data katastru nemovitostí spravované ČÚZK. Jedná se o repliku dat, aktualizace probíhá na základě změnových souborů.</w:t>
            </w:r>
          </w:p>
        </w:tc>
      </w:tr>
      <w:tr w:rsidR="003B53B8" w:rsidRPr="0037678F" w:rsidTr="00CD65D9">
        <w:tc>
          <w:tcPr>
            <w:tcW w:w="2552" w:type="dxa"/>
          </w:tcPr>
          <w:p w:rsidR="003B53B8" w:rsidRPr="0037678F" w:rsidRDefault="003B53B8" w:rsidP="00CD65D9">
            <w:pPr>
              <w:spacing w:before="60" w:after="60"/>
              <w:rPr>
                <w:rFonts w:cstheme="minorHAnsi"/>
                <w:sz w:val="18"/>
                <w:szCs w:val="18"/>
              </w:rPr>
            </w:pPr>
            <w:r w:rsidRPr="0037678F">
              <w:rPr>
                <w:rFonts w:cstheme="minorHAnsi"/>
                <w:sz w:val="18"/>
                <w:szCs w:val="18"/>
              </w:rPr>
              <w:t>Rastrová data</w:t>
            </w:r>
          </w:p>
        </w:tc>
        <w:tc>
          <w:tcPr>
            <w:tcW w:w="6775" w:type="dxa"/>
          </w:tcPr>
          <w:p w:rsidR="003B53B8" w:rsidRPr="0037678F" w:rsidRDefault="003B53B8" w:rsidP="00CD65D9">
            <w:pPr>
              <w:spacing w:before="60" w:after="60"/>
              <w:rPr>
                <w:rFonts w:cstheme="minorHAnsi"/>
                <w:sz w:val="18"/>
                <w:szCs w:val="18"/>
              </w:rPr>
            </w:pPr>
            <w:r w:rsidRPr="0037678F">
              <w:rPr>
                <w:rFonts w:cstheme="minorHAnsi"/>
                <w:sz w:val="18"/>
                <w:szCs w:val="18"/>
              </w:rPr>
              <w:t>Prostorová data v rastrové podobě, typicky se jedná o ortofoto či družicové snímky.</w:t>
            </w:r>
          </w:p>
        </w:tc>
      </w:tr>
      <w:tr w:rsidR="003B53B8" w:rsidRPr="0037678F" w:rsidTr="00CD65D9">
        <w:tc>
          <w:tcPr>
            <w:tcW w:w="2552" w:type="dxa"/>
          </w:tcPr>
          <w:p w:rsidR="003B53B8" w:rsidRPr="0037678F" w:rsidRDefault="003B53B8" w:rsidP="00CD65D9">
            <w:pPr>
              <w:spacing w:before="60" w:after="60"/>
              <w:rPr>
                <w:rFonts w:cstheme="minorHAnsi"/>
                <w:sz w:val="18"/>
                <w:szCs w:val="18"/>
              </w:rPr>
            </w:pPr>
            <w:r w:rsidRPr="0037678F">
              <w:rPr>
                <w:rFonts w:cstheme="minorHAnsi"/>
                <w:sz w:val="18"/>
                <w:szCs w:val="18"/>
              </w:rPr>
              <w:t xml:space="preserve">Ostatní </w:t>
            </w:r>
            <w:proofErr w:type="spellStart"/>
            <w:r w:rsidRPr="0037678F">
              <w:rPr>
                <w:rFonts w:cstheme="minorHAnsi"/>
                <w:sz w:val="18"/>
                <w:szCs w:val="18"/>
              </w:rPr>
              <w:t>geodata</w:t>
            </w:r>
            <w:proofErr w:type="spellEnd"/>
          </w:p>
        </w:tc>
        <w:tc>
          <w:tcPr>
            <w:tcW w:w="6775" w:type="dxa"/>
          </w:tcPr>
          <w:p w:rsidR="003B53B8" w:rsidRPr="0037678F" w:rsidRDefault="003B53B8" w:rsidP="00CD65D9">
            <w:pPr>
              <w:spacing w:before="60" w:after="60"/>
              <w:rPr>
                <w:rFonts w:cstheme="minorHAnsi"/>
                <w:sz w:val="18"/>
                <w:szCs w:val="18"/>
              </w:rPr>
            </w:pPr>
            <w:r w:rsidRPr="0037678F">
              <w:rPr>
                <w:rFonts w:cstheme="minorHAnsi"/>
                <w:sz w:val="18"/>
                <w:szCs w:val="18"/>
              </w:rPr>
              <w:t xml:space="preserve">Ostatní prostorová data potřebná pro podporu výkonu agend veřejné správy či samosprávných činností kraje a jeho zřizovaných a zakládaných organizací. Typicky se jedná o ZABAGED, data silniční </w:t>
            </w:r>
            <w:r>
              <w:rPr>
                <w:rFonts w:cstheme="minorHAnsi"/>
                <w:sz w:val="18"/>
                <w:szCs w:val="18"/>
              </w:rPr>
              <w:t>sítě či digitální model terénu.</w:t>
            </w:r>
          </w:p>
        </w:tc>
      </w:tr>
      <w:tr w:rsidR="003B53B8" w:rsidRPr="0037678F" w:rsidTr="00CD65D9">
        <w:tc>
          <w:tcPr>
            <w:tcW w:w="2552" w:type="dxa"/>
          </w:tcPr>
          <w:p w:rsidR="003B53B8" w:rsidRPr="0037678F" w:rsidRDefault="003B53B8" w:rsidP="00CD65D9">
            <w:pPr>
              <w:spacing w:before="60" w:after="60"/>
              <w:rPr>
                <w:rFonts w:cstheme="minorHAnsi"/>
                <w:sz w:val="18"/>
                <w:szCs w:val="18"/>
              </w:rPr>
            </w:pPr>
            <w:r>
              <w:rPr>
                <w:rFonts w:cstheme="minorHAnsi"/>
                <w:sz w:val="18"/>
                <w:szCs w:val="18"/>
              </w:rPr>
              <w:t xml:space="preserve">Data </w:t>
            </w:r>
            <w:proofErr w:type="spellStart"/>
            <w:r>
              <w:rPr>
                <w:rFonts w:cstheme="minorHAnsi"/>
                <w:sz w:val="18"/>
                <w:szCs w:val="18"/>
              </w:rPr>
              <w:t>SurIS</w:t>
            </w:r>
            <w:proofErr w:type="spellEnd"/>
          </w:p>
        </w:tc>
        <w:tc>
          <w:tcPr>
            <w:tcW w:w="6775" w:type="dxa"/>
          </w:tcPr>
          <w:p w:rsidR="003B53B8" w:rsidRPr="0037678F" w:rsidRDefault="003B53B8" w:rsidP="00CD65D9">
            <w:pPr>
              <w:spacing w:before="60" w:after="60"/>
              <w:rPr>
                <w:rFonts w:cstheme="minorHAnsi"/>
                <w:sz w:val="18"/>
                <w:szCs w:val="18"/>
              </w:rPr>
            </w:pPr>
            <w:r>
              <w:rPr>
                <w:rFonts w:cstheme="minorHAnsi"/>
                <w:sz w:val="18"/>
                <w:szCs w:val="18"/>
              </w:rPr>
              <w:t>Data</w:t>
            </w:r>
            <w:r w:rsidRPr="00D47CB0">
              <w:rPr>
                <w:rFonts w:cstheme="minorHAnsi"/>
                <w:sz w:val="18"/>
                <w:szCs w:val="18"/>
              </w:rPr>
              <w:t xml:space="preserve"> typu místa se sesuvy, vlivy důlní činnosti (poddolovaná území, hlavní důlní díla, deponie), oznámená důlní díla, dobývací prostory, CHLÚ, ložiska, průzkumná území aj.</w:t>
            </w:r>
            <w:r>
              <w:rPr>
                <w:rFonts w:cstheme="minorHAnsi"/>
                <w:sz w:val="18"/>
                <w:szCs w:val="18"/>
              </w:rPr>
              <w:t>, jsou-li dostupné fyzicky, nikoli prostřednictvím webových služeb.</w:t>
            </w:r>
          </w:p>
        </w:tc>
      </w:tr>
    </w:tbl>
    <w:p w:rsidR="003B53B8" w:rsidRPr="004E5432" w:rsidRDefault="003B53B8" w:rsidP="003B53B8">
      <w:pPr>
        <w:spacing w:before="60"/>
        <w:rPr>
          <w:color w:val="4F81BD" w:themeColor="accent1"/>
        </w:rPr>
      </w:pPr>
      <w:bookmarkStart w:id="54" w:name="_Toc469478528"/>
      <w:bookmarkStart w:id="55" w:name="_Toc496454873"/>
      <w:r w:rsidRPr="004E5432">
        <w:rPr>
          <w:color w:val="4F81BD" w:themeColor="accent1"/>
        </w:rPr>
        <w:t xml:space="preserve">Tabulka </w:t>
      </w:r>
      <w:r w:rsidRPr="004E5432">
        <w:rPr>
          <w:color w:val="4F81BD" w:themeColor="accent1"/>
        </w:rPr>
        <w:fldChar w:fldCharType="begin"/>
      </w:r>
      <w:r w:rsidRPr="004E5432">
        <w:rPr>
          <w:color w:val="4F81BD" w:themeColor="accent1"/>
        </w:rPr>
        <w:instrText xml:space="preserve"> SEQ Tabulka \* ARABIC </w:instrText>
      </w:r>
      <w:r w:rsidRPr="004E5432">
        <w:rPr>
          <w:color w:val="4F81BD" w:themeColor="accent1"/>
        </w:rPr>
        <w:fldChar w:fldCharType="separate"/>
      </w:r>
      <w:r w:rsidR="00FA672D">
        <w:rPr>
          <w:noProof/>
          <w:color w:val="4F81BD" w:themeColor="accent1"/>
        </w:rPr>
        <w:t>6</w:t>
      </w:r>
      <w:r w:rsidRPr="004E5432">
        <w:rPr>
          <w:color w:val="4F81BD" w:themeColor="accent1"/>
        </w:rPr>
        <w:fldChar w:fldCharType="end"/>
      </w:r>
      <w:r w:rsidRPr="004E5432">
        <w:rPr>
          <w:color w:val="4F81BD" w:themeColor="accent1"/>
        </w:rPr>
        <w:t xml:space="preserve"> Katalog základních datových entit projektu</w:t>
      </w:r>
      <w:bookmarkEnd w:id="54"/>
      <w:bookmarkEnd w:id="55"/>
    </w:p>
    <w:p w:rsidR="003B53B8" w:rsidRPr="00AB4BFE" w:rsidRDefault="003B53B8" w:rsidP="003B53B8">
      <w:pPr>
        <w:pStyle w:val="3Nadpis"/>
        <w:ind w:left="567" w:hanging="567"/>
      </w:pPr>
      <w:r w:rsidRPr="00AB4BFE">
        <w:t>Technologická a komunikační vrstva</w:t>
      </w:r>
    </w:p>
    <w:p w:rsidR="003B53B8" w:rsidRDefault="003B53B8" w:rsidP="003B53B8">
      <w:pPr>
        <w:spacing w:line="240" w:lineRule="auto"/>
        <w:jc w:val="both"/>
      </w:pPr>
      <w:r>
        <w:t xml:space="preserve">Pro řešení GIS budou využity současné prostředky technologického centra SBS a její komunikační infrastruktury, tzn., že </w:t>
      </w:r>
      <w:r w:rsidRPr="008D5900">
        <w:rPr>
          <w:b/>
          <w:color w:val="FF0000"/>
        </w:rPr>
        <w:t>pořízení HW není součástí poptávky</w:t>
      </w:r>
      <w:r w:rsidRPr="008106F8">
        <w:rPr>
          <w:b/>
        </w:rPr>
        <w:t>.</w:t>
      </w:r>
    </w:p>
    <w:p w:rsidR="003B53B8" w:rsidRDefault="003B53B8" w:rsidP="003B53B8">
      <w:pPr>
        <w:jc w:val="center"/>
      </w:pPr>
      <w:r w:rsidRPr="008953E3">
        <w:rPr>
          <w:noProof/>
          <w:lang w:eastAsia="cs-CZ"/>
        </w:rPr>
        <w:drawing>
          <wp:inline distT="0" distB="0" distL="0" distR="0">
            <wp:extent cx="5361504" cy="25200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5361504" cy="2520000"/>
                    </a:xfrm>
                    <a:prstGeom prst="rect">
                      <a:avLst/>
                    </a:prstGeom>
                  </pic:spPr>
                </pic:pic>
              </a:graphicData>
            </a:graphic>
          </wp:inline>
        </w:drawing>
      </w:r>
    </w:p>
    <w:p w:rsidR="003B53B8" w:rsidRPr="004E5432" w:rsidRDefault="003B53B8" w:rsidP="003B53B8">
      <w:pPr>
        <w:spacing w:before="60"/>
        <w:jc w:val="center"/>
        <w:rPr>
          <w:color w:val="4F81BD" w:themeColor="accent1"/>
        </w:rPr>
      </w:pPr>
      <w:bookmarkStart w:id="56" w:name="_Toc496454864"/>
      <w:r w:rsidRPr="004E5432">
        <w:rPr>
          <w:color w:val="4F81BD" w:themeColor="accent1"/>
        </w:rPr>
        <w:t xml:space="preserve">Obrázek </w:t>
      </w:r>
      <w:r w:rsidRPr="004E5432">
        <w:rPr>
          <w:color w:val="4F81BD" w:themeColor="accent1"/>
        </w:rPr>
        <w:fldChar w:fldCharType="begin"/>
      </w:r>
      <w:r w:rsidRPr="004E5432">
        <w:rPr>
          <w:color w:val="4F81BD" w:themeColor="accent1"/>
        </w:rPr>
        <w:instrText xml:space="preserve"> SEQ Obrázek \* ARABIC </w:instrText>
      </w:r>
      <w:r w:rsidRPr="004E5432">
        <w:rPr>
          <w:color w:val="4F81BD" w:themeColor="accent1"/>
        </w:rPr>
        <w:fldChar w:fldCharType="separate"/>
      </w:r>
      <w:r w:rsidR="00FA672D">
        <w:rPr>
          <w:noProof/>
          <w:color w:val="4F81BD" w:themeColor="accent1"/>
        </w:rPr>
        <w:t>5</w:t>
      </w:r>
      <w:r w:rsidRPr="004E5432">
        <w:rPr>
          <w:color w:val="4F81BD" w:themeColor="accent1"/>
        </w:rPr>
        <w:fldChar w:fldCharType="end"/>
      </w:r>
      <w:r w:rsidRPr="004E5432">
        <w:rPr>
          <w:color w:val="4F81BD" w:themeColor="accent1"/>
        </w:rPr>
        <w:t xml:space="preserve"> Model </w:t>
      </w:r>
      <w:r>
        <w:rPr>
          <w:color w:val="4F81BD" w:themeColor="accent1"/>
        </w:rPr>
        <w:t xml:space="preserve">technologické a komunikační </w:t>
      </w:r>
      <w:r w:rsidRPr="004E5432">
        <w:rPr>
          <w:color w:val="4F81BD" w:themeColor="accent1"/>
        </w:rPr>
        <w:t>architektury</w:t>
      </w:r>
      <w:bookmarkEnd w:id="56"/>
    </w:p>
    <w:p w:rsidR="003B53B8" w:rsidRDefault="003B53B8" w:rsidP="003B53B8">
      <w:pPr>
        <w:pStyle w:val="3Nadpis"/>
        <w:ind w:left="567" w:hanging="567"/>
      </w:pPr>
      <w:r>
        <w:lastRenderedPageBreak/>
        <w:t>Bezpečnostní vrstva</w:t>
      </w:r>
    </w:p>
    <w:p w:rsidR="003B53B8" w:rsidRPr="00971CC4" w:rsidRDefault="003B53B8" w:rsidP="003B53B8">
      <w:pPr>
        <w:jc w:val="both"/>
      </w:pPr>
      <w:r w:rsidRPr="00971CC4">
        <w:t xml:space="preserve">Bezpečnostní architektura </w:t>
      </w:r>
      <w:r>
        <w:t>bude</w:t>
      </w:r>
      <w:r w:rsidRPr="00971CC4">
        <w:t xml:space="preserve"> zajištěna současnými službami </w:t>
      </w:r>
      <w:r>
        <w:t xml:space="preserve">technologického centra ČBÚ, tzn., že </w:t>
      </w:r>
      <w:r w:rsidRPr="008D5900">
        <w:rPr>
          <w:b/>
          <w:color w:val="FF0000"/>
        </w:rPr>
        <w:t xml:space="preserve">pořízení </w:t>
      </w:r>
      <w:r>
        <w:rPr>
          <w:b/>
          <w:color w:val="FF0000"/>
        </w:rPr>
        <w:t>bezpečnostních nástrojů</w:t>
      </w:r>
      <w:r w:rsidRPr="008D5900">
        <w:rPr>
          <w:b/>
          <w:color w:val="FF0000"/>
        </w:rPr>
        <w:t xml:space="preserve"> není součástí poptávky</w:t>
      </w:r>
      <w:r w:rsidRPr="008106F8">
        <w:rPr>
          <w:b/>
        </w:rPr>
        <w:t>.</w:t>
      </w:r>
    </w:p>
    <w:p w:rsidR="003B53B8" w:rsidRPr="005C7E53" w:rsidRDefault="003B53B8" w:rsidP="003B53B8">
      <w:pPr>
        <w:pStyle w:val="2Nadpis"/>
        <w:ind w:left="567" w:hanging="567"/>
      </w:pPr>
      <w:bookmarkStart w:id="57" w:name="_Toc473887325"/>
      <w:bookmarkStart w:id="58" w:name="_Toc474491235"/>
      <w:bookmarkStart w:id="59" w:name="_Toc496454850"/>
      <w:r w:rsidRPr="005C7E53">
        <w:t>Podrobnější architektura řešení projektu, jeho funkční a ne-funkční specifikace</w:t>
      </w:r>
      <w:bookmarkEnd w:id="57"/>
      <w:bookmarkEnd w:id="58"/>
      <w:bookmarkEnd w:id="59"/>
    </w:p>
    <w:tbl>
      <w:tblPr>
        <w:tblStyle w:val="Mkatabulky"/>
        <w:tblW w:w="0" w:type="auto"/>
        <w:tblLook w:val="04A0" w:firstRow="1" w:lastRow="0" w:firstColumn="1" w:lastColumn="0" w:noHBand="0" w:noVBand="1"/>
      </w:tblPr>
      <w:tblGrid>
        <w:gridCol w:w="2689"/>
        <w:gridCol w:w="1275"/>
        <w:gridCol w:w="1276"/>
        <w:gridCol w:w="3822"/>
      </w:tblGrid>
      <w:tr w:rsidR="003B53B8" w:rsidTr="00CD65D9">
        <w:tc>
          <w:tcPr>
            <w:tcW w:w="2689" w:type="dxa"/>
            <w:shd w:val="clear" w:color="auto" w:fill="B8CCE4" w:themeFill="accent1" w:themeFillTint="66"/>
          </w:tcPr>
          <w:p w:rsidR="003B53B8" w:rsidRPr="00FB07EC" w:rsidRDefault="003B53B8" w:rsidP="00CD65D9">
            <w:pPr>
              <w:spacing w:before="60" w:after="60"/>
              <w:rPr>
                <w:rFonts w:cstheme="minorHAnsi"/>
                <w:sz w:val="18"/>
                <w:szCs w:val="18"/>
              </w:rPr>
            </w:pPr>
            <w:r>
              <w:rPr>
                <w:rFonts w:cstheme="minorHAnsi"/>
                <w:sz w:val="18"/>
                <w:szCs w:val="18"/>
              </w:rPr>
              <w:t>Komponenta</w:t>
            </w:r>
          </w:p>
        </w:tc>
        <w:tc>
          <w:tcPr>
            <w:tcW w:w="1275" w:type="dxa"/>
            <w:shd w:val="clear" w:color="auto" w:fill="B8CCE4" w:themeFill="accent1" w:themeFillTint="66"/>
          </w:tcPr>
          <w:p w:rsidR="003B53B8" w:rsidRPr="00FB07EC" w:rsidRDefault="003B53B8" w:rsidP="00CD65D9">
            <w:pPr>
              <w:spacing w:before="60" w:after="60"/>
              <w:rPr>
                <w:rFonts w:cstheme="minorHAnsi"/>
                <w:sz w:val="18"/>
                <w:szCs w:val="18"/>
              </w:rPr>
            </w:pPr>
            <w:r>
              <w:rPr>
                <w:rFonts w:cstheme="minorHAnsi"/>
                <w:sz w:val="18"/>
                <w:szCs w:val="18"/>
              </w:rPr>
              <w:t>Uživatelé</w:t>
            </w:r>
          </w:p>
        </w:tc>
        <w:tc>
          <w:tcPr>
            <w:tcW w:w="1276" w:type="dxa"/>
            <w:shd w:val="clear" w:color="auto" w:fill="B8CCE4" w:themeFill="accent1" w:themeFillTint="66"/>
          </w:tcPr>
          <w:p w:rsidR="003B53B8" w:rsidRPr="00FB07EC" w:rsidRDefault="003B53B8" w:rsidP="00CD65D9">
            <w:pPr>
              <w:spacing w:before="60" w:after="60"/>
              <w:rPr>
                <w:rFonts w:cstheme="minorHAnsi"/>
                <w:sz w:val="18"/>
                <w:szCs w:val="18"/>
              </w:rPr>
            </w:pPr>
            <w:r>
              <w:rPr>
                <w:rFonts w:cstheme="minorHAnsi"/>
                <w:sz w:val="18"/>
                <w:szCs w:val="18"/>
              </w:rPr>
              <w:t>Migrace dat</w:t>
            </w:r>
          </w:p>
        </w:tc>
        <w:tc>
          <w:tcPr>
            <w:tcW w:w="3822" w:type="dxa"/>
            <w:shd w:val="clear" w:color="auto" w:fill="B8CCE4" w:themeFill="accent1" w:themeFillTint="66"/>
          </w:tcPr>
          <w:p w:rsidR="003B53B8" w:rsidRPr="00FB07EC" w:rsidRDefault="003B53B8" w:rsidP="00CD65D9">
            <w:pPr>
              <w:spacing w:before="60" w:after="60"/>
              <w:rPr>
                <w:rFonts w:cstheme="minorHAnsi"/>
                <w:sz w:val="18"/>
                <w:szCs w:val="18"/>
              </w:rPr>
            </w:pPr>
            <w:r>
              <w:rPr>
                <w:rFonts w:cstheme="minorHAnsi"/>
                <w:sz w:val="18"/>
                <w:szCs w:val="18"/>
              </w:rPr>
              <w:t>Integrace</w:t>
            </w:r>
          </w:p>
        </w:tc>
      </w:tr>
      <w:tr w:rsidR="003B53B8" w:rsidTr="00CD65D9">
        <w:tc>
          <w:tcPr>
            <w:tcW w:w="2689" w:type="dxa"/>
          </w:tcPr>
          <w:p w:rsidR="003B53B8" w:rsidRPr="00FB07EC" w:rsidRDefault="003B53B8" w:rsidP="00CD65D9">
            <w:pPr>
              <w:spacing w:before="60" w:after="60"/>
              <w:rPr>
                <w:rFonts w:cstheme="minorHAnsi"/>
                <w:sz w:val="18"/>
                <w:szCs w:val="18"/>
              </w:rPr>
            </w:pPr>
            <w:r>
              <w:rPr>
                <w:rFonts w:cstheme="minorHAnsi"/>
                <w:sz w:val="18"/>
                <w:szCs w:val="18"/>
              </w:rPr>
              <w:t>Dobývací prostory</w:t>
            </w:r>
          </w:p>
        </w:tc>
        <w:tc>
          <w:tcPr>
            <w:tcW w:w="1275" w:type="dxa"/>
          </w:tcPr>
          <w:p w:rsidR="003B53B8" w:rsidRDefault="003B53B8" w:rsidP="00CD65D9">
            <w:pPr>
              <w:spacing w:before="60" w:after="60"/>
              <w:rPr>
                <w:rFonts w:cstheme="minorHAnsi"/>
                <w:sz w:val="18"/>
                <w:szCs w:val="18"/>
              </w:rPr>
            </w:pPr>
            <w:r>
              <w:rPr>
                <w:rFonts w:cstheme="minorHAnsi"/>
                <w:sz w:val="18"/>
                <w:szCs w:val="18"/>
              </w:rPr>
              <w:t>ČBÚ a OBÚ</w:t>
            </w:r>
          </w:p>
          <w:p w:rsidR="003B53B8" w:rsidRPr="00FB07EC" w:rsidRDefault="003B53B8" w:rsidP="00CD65D9">
            <w:pPr>
              <w:spacing w:before="60" w:after="60"/>
              <w:rPr>
                <w:rFonts w:cstheme="minorHAnsi"/>
                <w:sz w:val="18"/>
                <w:szCs w:val="18"/>
              </w:rPr>
            </w:pPr>
            <w:r>
              <w:rPr>
                <w:rFonts w:cstheme="minorHAnsi"/>
                <w:sz w:val="18"/>
                <w:szCs w:val="18"/>
              </w:rPr>
              <w:t>Veřejnost</w:t>
            </w:r>
          </w:p>
        </w:tc>
        <w:tc>
          <w:tcPr>
            <w:tcW w:w="1276" w:type="dxa"/>
          </w:tcPr>
          <w:p w:rsidR="003B53B8" w:rsidRPr="00FB07EC" w:rsidRDefault="003B53B8" w:rsidP="00CD65D9">
            <w:pPr>
              <w:spacing w:before="60" w:after="60"/>
              <w:rPr>
                <w:rFonts w:cstheme="minorHAnsi"/>
                <w:sz w:val="18"/>
                <w:szCs w:val="18"/>
              </w:rPr>
            </w:pPr>
            <w:proofErr w:type="spellStart"/>
            <w:r>
              <w:rPr>
                <w:rFonts w:cstheme="minorHAnsi"/>
                <w:sz w:val="18"/>
                <w:szCs w:val="18"/>
              </w:rPr>
              <w:t>SurIS</w:t>
            </w:r>
            <w:proofErr w:type="spellEnd"/>
          </w:p>
        </w:tc>
        <w:tc>
          <w:tcPr>
            <w:tcW w:w="3822" w:type="dxa"/>
          </w:tcPr>
          <w:p w:rsidR="003B53B8" w:rsidRDefault="003B53B8" w:rsidP="00CD65D9">
            <w:pPr>
              <w:spacing w:before="60" w:after="60"/>
              <w:rPr>
                <w:rFonts w:cstheme="minorHAnsi"/>
                <w:sz w:val="18"/>
                <w:szCs w:val="18"/>
              </w:rPr>
            </w:pPr>
            <w:r>
              <w:rPr>
                <w:rFonts w:cstheme="minorHAnsi"/>
                <w:sz w:val="18"/>
                <w:szCs w:val="18"/>
              </w:rPr>
              <w:t>Elektronická spisová služba (v první etapě ručně)</w:t>
            </w:r>
          </w:p>
          <w:p w:rsidR="003B53B8" w:rsidRDefault="003B53B8" w:rsidP="00CD65D9">
            <w:pPr>
              <w:spacing w:before="60" w:after="60"/>
              <w:rPr>
                <w:rFonts w:cstheme="minorHAnsi"/>
                <w:sz w:val="18"/>
                <w:szCs w:val="18"/>
              </w:rPr>
            </w:pPr>
            <w:proofErr w:type="spellStart"/>
            <w:r>
              <w:rPr>
                <w:rFonts w:cstheme="minorHAnsi"/>
                <w:sz w:val="18"/>
                <w:szCs w:val="18"/>
              </w:rPr>
              <w:t>SurIS</w:t>
            </w:r>
            <w:proofErr w:type="spellEnd"/>
            <w:r>
              <w:rPr>
                <w:rFonts w:cstheme="minorHAnsi"/>
                <w:sz w:val="18"/>
                <w:szCs w:val="18"/>
              </w:rPr>
              <w:t xml:space="preserve"> prostřednictvím WMS</w:t>
            </w:r>
          </w:p>
          <w:p w:rsidR="003B53B8" w:rsidRPr="00FB07EC" w:rsidRDefault="003B53B8" w:rsidP="00CD65D9">
            <w:pPr>
              <w:spacing w:before="60" w:after="60"/>
              <w:rPr>
                <w:rFonts w:cstheme="minorHAnsi"/>
                <w:sz w:val="18"/>
                <w:szCs w:val="18"/>
              </w:rPr>
            </w:pPr>
            <w:proofErr w:type="spellStart"/>
            <w:r>
              <w:rPr>
                <w:rFonts w:cstheme="minorHAnsi"/>
                <w:sz w:val="18"/>
                <w:szCs w:val="18"/>
              </w:rPr>
              <w:t>Geoportál</w:t>
            </w:r>
            <w:proofErr w:type="spellEnd"/>
            <w:r>
              <w:rPr>
                <w:rFonts w:cstheme="minorHAnsi"/>
                <w:sz w:val="18"/>
                <w:szCs w:val="18"/>
              </w:rPr>
              <w:t xml:space="preserve"> ZÚ prostřednictvím WMS</w:t>
            </w:r>
          </w:p>
        </w:tc>
      </w:tr>
      <w:tr w:rsidR="003B53B8" w:rsidTr="00CD65D9">
        <w:tc>
          <w:tcPr>
            <w:tcW w:w="2689" w:type="dxa"/>
          </w:tcPr>
          <w:p w:rsidR="003B53B8" w:rsidRPr="00FB07EC" w:rsidRDefault="003B53B8" w:rsidP="00CD65D9">
            <w:pPr>
              <w:spacing w:before="60" w:after="60"/>
              <w:rPr>
                <w:rFonts w:cstheme="minorHAnsi"/>
                <w:sz w:val="18"/>
                <w:szCs w:val="18"/>
              </w:rPr>
            </w:pPr>
            <w:r>
              <w:rPr>
                <w:rFonts w:cstheme="minorHAnsi"/>
                <w:sz w:val="18"/>
                <w:szCs w:val="18"/>
              </w:rPr>
              <w:t>Správní řízení</w:t>
            </w:r>
          </w:p>
        </w:tc>
        <w:tc>
          <w:tcPr>
            <w:tcW w:w="1275" w:type="dxa"/>
          </w:tcPr>
          <w:p w:rsidR="003B53B8" w:rsidRPr="00FB07EC" w:rsidRDefault="003B53B8" w:rsidP="00CD65D9">
            <w:pPr>
              <w:spacing w:before="60" w:after="60"/>
              <w:rPr>
                <w:rFonts w:cstheme="minorHAnsi"/>
                <w:sz w:val="18"/>
                <w:szCs w:val="18"/>
              </w:rPr>
            </w:pPr>
            <w:r>
              <w:rPr>
                <w:rFonts w:cstheme="minorHAnsi"/>
                <w:sz w:val="18"/>
                <w:szCs w:val="18"/>
              </w:rPr>
              <w:t>ČBÚ a OBÚ</w:t>
            </w:r>
          </w:p>
        </w:tc>
        <w:tc>
          <w:tcPr>
            <w:tcW w:w="1276" w:type="dxa"/>
          </w:tcPr>
          <w:p w:rsidR="003B53B8" w:rsidRPr="00FB07EC" w:rsidRDefault="003B53B8" w:rsidP="00CD65D9">
            <w:pPr>
              <w:spacing w:before="60" w:after="60"/>
              <w:rPr>
                <w:rFonts w:cstheme="minorHAnsi"/>
                <w:sz w:val="18"/>
                <w:szCs w:val="18"/>
              </w:rPr>
            </w:pPr>
            <w:r>
              <w:rPr>
                <w:rFonts w:cstheme="minorHAnsi"/>
                <w:sz w:val="18"/>
                <w:szCs w:val="18"/>
              </w:rPr>
              <w:t>-</w:t>
            </w:r>
          </w:p>
        </w:tc>
        <w:tc>
          <w:tcPr>
            <w:tcW w:w="3822" w:type="dxa"/>
          </w:tcPr>
          <w:p w:rsidR="003B53B8" w:rsidRDefault="003B53B8" w:rsidP="00CD65D9">
            <w:pPr>
              <w:spacing w:before="60" w:after="60"/>
              <w:rPr>
                <w:rFonts w:cstheme="minorHAnsi"/>
                <w:sz w:val="18"/>
                <w:szCs w:val="18"/>
              </w:rPr>
            </w:pPr>
            <w:r>
              <w:rPr>
                <w:rFonts w:cstheme="minorHAnsi"/>
                <w:sz w:val="18"/>
                <w:szCs w:val="18"/>
              </w:rPr>
              <w:t>ÚAP a ÚAP prostřednictvím WMS</w:t>
            </w:r>
          </w:p>
          <w:p w:rsidR="003B53B8" w:rsidRDefault="003B53B8" w:rsidP="00CD65D9">
            <w:pPr>
              <w:spacing w:before="60" w:after="60"/>
              <w:rPr>
                <w:rFonts w:cstheme="minorHAnsi"/>
                <w:sz w:val="18"/>
                <w:szCs w:val="18"/>
              </w:rPr>
            </w:pPr>
            <w:r>
              <w:rPr>
                <w:rFonts w:cstheme="minorHAnsi"/>
                <w:sz w:val="18"/>
                <w:szCs w:val="18"/>
              </w:rPr>
              <w:t>Nahlížení do katastru nemovitostí</w:t>
            </w:r>
          </w:p>
          <w:p w:rsidR="003B53B8" w:rsidRDefault="003B53B8" w:rsidP="00CD65D9">
            <w:pPr>
              <w:spacing w:before="60" w:after="60"/>
              <w:rPr>
                <w:rFonts w:cstheme="minorHAnsi"/>
                <w:sz w:val="18"/>
                <w:szCs w:val="18"/>
              </w:rPr>
            </w:pPr>
            <w:proofErr w:type="spellStart"/>
            <w:r>
              <w:rPr>
                <w:rFonts w:cstheme="minorHAnsi"/>
                <w:sz w:val="18"/>
                <w:szCs w:val="18"/>
              </w:rPr>
              <w:t>SurIS</w:t>
            </w:r>
            <w:proofErr w:type="spellEnd"/>
            <w:r>
              <w:rPr>
                <w:rFonts w:cstheme="minorHAnsi"/>
                <w:sz w:val="18"/>
                <w:szCs w:val="18"/>
              </w:rPr>
              <w:t xml:space="preserve"> prostřednictvím WMS</w:t>
            </w:r>
          </w:p>
          <w:p w:rsidR="003B53B8" w:rsidRPr="00FB07EC" w:rsidRDefault="003B53B8" w:rsidP="00CD65D9">
            <w:pPr>
              <w:spacing w:before="60" w:after="60"/>
              <w:rPr>
                <w:rFonts w:cstheme="minorHAnsi"/>
                <w:sz w:val="18"/>
                <w:szCs w:val="18"/>
              </w:rPr>
            </w:pPr>
            <w:proofErr w:type="spellStart"/>
            <w:r>
              <w:rPr>
                <w:rFonts w:cstheme="minorHAnsi"/>
                <w:sz w:val="18"/>
                <w:szCs w:val="18"/>
              </w:rPr>
              <w:t>Geoportál</w:t>
            </w:r>
            <w:proofErr w:type="spellEnd"/>
            <w:r>
              <w:rPr>
                <w:rFonts w:cstheme="minorHAnsi"/>
                <w:sz w:val="18"/>
                <w:szCs w:val="18"/>
              </w:rPr>
              <w:t xml:space="preserve"> ZÚ prostřednictvím WMS</w:t>
            </w:r>
          </w:p>
        </w:tc>
      </w:tr>
      <w:tr w:rsidR="003B53B8" w:rsidTr="00CD65D9">
        <w:tc>
          <w:tcPr>
            <w:tcW w:w="2689" w:type="dxa"/>
          </w:tcPr>
          <w:p w:rsidR="003B53B8" w:rsidRPr="00FB07EC" w:rsidRDefault="003B53B8" w:rsidP="00CD65D9">
            <w:pPr>
              <w:spacing w:before="60" w:after="60"/>
              <w:rPr>
                <w:rFonts w:cstheme="minorHAnsi"/>
                <w:sz w:val="18"/>
                <w:szCs w:val="18"/>
              </w:rPr>
            </w:pPr>
            <w:r>
              <w:rPr>
                <w:rFonts w:cstheme="minorHAnsi"/>
                <w:sz w:val="18"/>
                <w:szCs w:val="18"/>
              </w:rPr>
              <w:t>Katastr nemovitostí</w:t>
            </w:r>
          </w:p>
        </w:tc>
        <w:tc>
          <w:tcPr>
            <w:tcW w:w="1275" w:type="dxa"/>
          </w:tcPr>
          <w:p w:rsidR="003B53B8" w:rsidRPr="00FB07EC" w:rsidRDefault="003B53B8" w:rsidP="00CD65D9">
            <w:pPr>
              <w:spacing w:before="60" w:after="60"/>
              <w:rPr>
                <w:rFonts w:cstheme="minorHAnsi"/>
                <w:sz w:val="18"/>
                <w:szCs w:val="18"/>
              </w:rPr>
            </w:pPr>
            <w:r>
              <w:rPr>
                <w:rFonts w:cstheme="minorHAnsi"/>
                <w:sz w:val="18"/>
                <w:szCs w:val="18"/>
              </w:rPr>
              <w:t>ČBÚ a OBÚ</w:t>
            </w:r>
          </w:p>
        </w:tc>
        <w:tc>
          <w:tcPr>
            <w:tcW w:w="1276" w:type="dxa"/>
          </w:tcPr>
          <w:p w:rsidR="003B53B8" w:rsidRPr="00FB07EC" w:rsidRDefault="003B53B8" w:rsidP="00CD65D9">
            <w:pPr>
              <w:spacing w:before="60" w:after="60"/>
              <w:rPr>
                <w:rFonts w:cstheme="minorHAnsi"/>
                <w:sz w:val="18"/>
                <w:szCs w:val="18"/>
              </w:rPr>
            </w:pPr>
            <w:r>
              <w:rPr>
                <w:rFonts w:cstheme="minorHAnsi"/>
                <w:sz w:val="18"/>
                <w:szCs w:val="18"/>
              </w:rPr>
              <w:t>ISKN, RÚIAN</w:t>
            </w:r>
          </w:p>
        </w:tc>
        <w:tc>
          <w:tcPr>
            <w:tcW w:w="3822" w:type="dxa"/>
          </w:tcPr>
          <w:p w:rsidR="003B53B8" w:rsidRDefault="003B53B8" w:rsidP="00CD65D9">
            <w:pPr>
              <w:spacing w:before="60" w:after="60"/>
              <w:rPr>
                <w:rFonts w:cstheme="minorHAnsi"/>
                <w:sz w:val="18"/>
                <w:szCs w:val="18"/>
              </w:rPr>
            </w:pPr>
            <w:r>
              <w:rPr>
                <w:rFonts w:cstheme="minorHAnsi"/>
                <w:sz w:val="18"/>
                <w:szCs w:val="18"/>
              </w:rPr>
              <w:t>ISKN a RÚIAN prostřednictvím výměnných formátů</w:t>
            </w:r>
          </w:p>
          <w:p w:rsidR="003B53B8" w:rsidRPr="00FB07EC" w:rsidRDefault="003B53B8" w:rsidP="00CD65D9">
            <w:pPr>
              <w:spacing w:before="60" w:after="60"/>
              <w:rPr>
                <w:rFonts w:cstheme="minorHAnsi"/>
                <w:sz w:val="18"/>
                <w:szCs w:val="18"/>
              </w:rPr>
            </w:pPr>
            <w:r>
              <w:rPr>
                <w:rFonts w:cstheme="minorHAnsi"/>
                <w:sz w:val="18"/>
                <w:szCs w:val="18"/>
              </w:rPr>
              <w:t>Nahlížení do katastru nemovitostí</w:t>
            </w:r>
          </w:p>
        </w:tc>
      </w:tr>
      <w:tr w:rsidR="003B53B8" w:rsidTr="00CD65D9">
        <w:tc>
          <w:tcPr>
            <w:tcW w:w="2689" w:type="dxa"/>
          </w:tcPr>
          <w:p w:rsidR="003B53B8" w:rsidRPr="00FB07EC" w:rsidRDefault="003B53B8" w:rsidP="00CD65D9">
            <w:pPr>
              <w:spacing w:before="60" w:after="60"/>
              <w:rPr>
                <w:rFonts w:cstheme="minorHAnsi"/>
                <w:sz w:val="18"/>
                <w:szCs w:val="18"/>
              </w:rPr>
            </w:pPr>
            <w:r>
              <w:rPr>
                <w:rFonts w:cstheme="minorHAnsi"/>
                <w:sz w:val="18"/>
                <w:szCs w:val="18"/>
              </w:rPr>
              <w:t>Metadatový klient</w:t>
            </w:r>
          </w:p>
        </w:tc>
        <w:tc>
          <w:tcPr>
            <w:tcW w:w="1275" w:type="dxa"/>
          </w:tcPr>
          <w:p w:rsidR="003B53B8" w:rsidRPr="00FB07EC" w:rsidRDefault="003B53B8" w:rsidP="00CD65D9">
            <w:pPr>
              <w:spacing w:before="60" w:after="60"/>
              <w:rPr>
                <w:rFonts w:cstheme="minorHAnsi"/>
                <w:sz w:val="18"/>
                <w:szCs w:val="18"/>
              </w:rPr>
            </w:pPr>
            <w:r>
              <w:rPr>
                <w:rFonts w:cstheme="minorHAnsi"/>
                <w:sz w:val="18"/>
                <w:szCs w:val="18"/>
              </w:rPr>
              <w:t>ČBÚ</w:t>
            </w:r>
          </w:p>
        </w:tc>
        <w:tc>
          <w:tcPr>
            <w:tcW w:w="1276" w:type="dxa"/>
          </w:tcPr>
          <w:p w:rsidR="003B53B8" w:rsidRPr="00FB07EC" w:rsidRDefault="003B53B8" w:rsidP="00CD65D9">
            <w:pPr>
              <w:spacing w:before="60" w:after="60"/>
              <w:rPr>
                <w:rFonts w:cstheme="minorHAnsi"/>
                <w:sz w:val="18"/>
                <w:szCs w:val="18"/>
              </w:rPr>
            </w:pPr>
            <w:r>
              <w:rPr>
                <w:rFonts w:cstheme="minorHAnsi"/>
                <w:sz w:val="18"/>
                <w:szCs w:val="18"/>
              </w:rPr>
              <w:t>-</w:t>
            </w:r>
          </w:p>
        </w:tc>
        <w:tc>
          <w:tcPr>
            <w:tcW w:w="3822" w:type="dxa"/>
          </w:tcPr>
          <w:p w:rsidR="003B53B8" w:rsidRDefault="003B53B8" w:rsidP="00CD65D9">
            <w:pPr>
              <w:spacing w:before="60" w:after="60"/>
              <w:rPr>
                <w:rFonts w:cstheme="minorHAnsi"/>
                <w:sz w:val="18"/>
                <w:szCs w:val="18"/>
              </w:rPr>
            </w:pPr>
            <w:r>
              <w:rPr>
                <w:rFonts w:cstheme="minorHAnsi"/>
                <w:sz w:val="18"/>
                <w:szCs w:val="18"/>
              </w:rPr>
              <w:t xml:space="preserve">Národní </w:t>
            </w:r>
            <w:proofErr w:type="spellStart"/>
            <w:r>
              <w:rPr>
                <w:rFonts w:cstheme="minorHAnsi"/>
                <w:sz w:val="18"/>
                <w:szCs w:val="18"/>
              </w:rPr>
              <w:t>geoportál</w:t>
            </w:r>
            <w:proofErr w:type="spellEnd"/>
            <w:r>
              <w:rPr>
                <w:rFonts w:cstheme="minorHAnsi"/>
                <w:sz w:val="18"/>
                <w:szCs w:val="18"/>
              </w:rPr>
              <w:t xml:space="preserve"> INSPIRE </w:t>
            </w:r>
          </w:p>
          <w:p w:rsidR="003B53B8" w:rsidRPr="00FB07EC" w:rsidRDefault="003B53B8" w:rsidP="00CD65D9">
            <w:pPr>
              <w:spacing w:before="60" w:after="60"/>
              <w:rPr>
                <w:rFonts w:cstheme="minorHAnsi"/>
                <w:sz w:val="18"/>
                <w:szCs w:val="18"/>
              </w:rPr>
            </w:pPr>
          </w:p>
        </w:tc>
      </w:tr>
      <w:tr w:rsidR="003B53B8" w:rsidTr="00CD65D9">
        <w:tc>
          <w:tcPr>
            <w:tcW w:w="2689" w:type="dxa"/>
          </w:tcPr>
          <w:p w:rsidR="003B53B8" w:rsidRDefault="003B53B8" w:rsidP="00CD65D9">
            <w:pPr>
              <w:spacing w:before="60" w:after="60"/>
              <w:rPr>
                <w:rFonts w:cstheme="minorHAnsi"/>
                <w:sz w:val="18"/>
                <w:szCs w:val="18"/>
              </w:rPr>
            </w:pPr>
            <w:r>
              <w:rPr>
                <w:rFonts w:cstheme="minorHAnsi"/>
                <w:sz w:val="18"/>
                <w:szCs w:val="18"/>
              </w:rPr>
              <w:t>GIS Nástroje</w:t>
            </w:r>
          </w:p>
        </w:tc>
        <w:tc>
          <w:tcPr>
            <w:tcW w:w="1275" w:type="dxa"/>
          </w:tcPr>
          <w:p w:rsidR="003B53B8" w:rsidRPr="00FB07EC" w:rsidRDefault="003B53B8" w:rsidP="00CD65D9">
            <w:pPr>
              <w:spacing w:before="60" w:after="60"/>
              <w:rPr>
                <w:rFonts w:cstheme="minorHAnsi"/>
                <w:sz w:val="18"/>
                <w:szCs w:val="18"/>
              </w:rPr>
            </w:pPr>
            <w:r>
              <w:rPr>
                <w:rFonts w:cstheme="minorHAnsi"/>
                <w:sz w:val="18"/>
                <w:szCs w:val="18"/>
              </w:rPr>
              <w:t>ČBÚ</w:t>
            </w:r>
          </w:p>
        </w:tc>
        <w:tc>
          <w:tcPr>
            <w:tcW w:w="1276" w:type="dxa"/>
          </w:tcPr>
          <w:p w:rsidR="003B53B8" w:rsidRPr="00FB07EC" w:rsidRDefault="003B53B8" w:rsidP="00CD65D9">
            <w:pPr>
              <w:spacing w:before="60" w:after="60"/>
              <w:rPr>
                <w:rFonts w:cstheme="minorHAnsi"/>
                <w:sz w:val="18"/>
                <w:szCs w:val="18"/>
              </w:rPr>
            </w:pPr>
            <w:r>
              <w:rPr>
                <w:rFonts w:cstheme="minorHAnsi"/>
                <w:sz w:val="18"/>
                <w:szCs w:val="18"/>
              </w:rPr>
              <w:t>-</w:t>
            </w:r>
          </w:p>
        </w:tc>
        <w:tc>
          <w:tcPr>
            <w:tcW w:w="3822" w:type="dxa"/>
          </w:tcPr>
          <w:p w:rsidR="003B53B8" w:rsidRPr="00FB07EC" w:rsidRDefault="003B53B8" w:rsidP="00CD65D9">
            <w:pPr>
              <w:spacing w:before="60" w:after="60"/>
              <w:rPr>
                <w:rFonts w:cstheme="minorHAnsi"/>
                <w:sz w:val="18"/>
                <w:szCs w:val="18"/>
              </w:rPr>
            </w:pPr>
            <w:r>
              <w:rPr>
                <w:rFonts w:cstheme="minorHAnsi"/>
                <w:sz w:val="18"/>
                <w:szCs w:val="18"/>
              </w:rPr>
              <w:t>-</w:t>
            </w:r>
          </w:p>
        </w:tc>
      </w:tr>
      <w:tr w:rsidR="003B53B8" w:rsidTr="00CD65D9">
        <w:tc>
          <w:tcPr>
            <w:tcW w:w="2689" w:type="dxa"/>
          </w:tcPr>
          <w:p w:rsidR="003B53B8" w:rsidRPr="00FB07EC" w:rsidRDefault="003B53B8" w:rsidP="00CD65D9">
            <w:pPr>
              <w:spacing w:before="60" w:after="60"/>
              <w:rPr>
                <w:rFonts w:cstheme="minorHAnsi"/>
                <w:sz w:val="18"/>
                <w:szCs w:val="18"/>
              </w:rPr>
            </w:pPr>
            <w:r>
              <w:rPr>
                <w:rFonts w:cstheme="minorHAnsi"/>
                <w:sz w:val="18"/>
                <w:szCs w:val="18"/>
              </w:rPr>
              <w:t>Administrace</w:t>
            </w:r>
          </w:p>
        </w:tc>
        <w:tc>
          <w:tcPr>
            <w:tcW w:w="1275" w:type="dxa"/>
          </w:tcPr>
          <w:p w:rsidR="003B53B8" w:rsidRPr="00FB07EC" w:rsidRDefault="003B53B8" w:rsidP="00CD65D9">
            <w:pPr>
              <w:spacing w:before="60" w:after="60"/>
              <w:rPr>
                <w:rFonts w:cstheme="minorHAnsi"/>
                <w:sz w:val="18"/>
                <w:szCs w:val="18"/>
              </w:rPr>
            </w:pPr>
            <w:r>
              <w:rPr>
                <w:rFonts w:cstheme="minorHAnsi"/>
                <w:sz w:val="18"/>
                <w:szCs w:val="18"/>
              </w:rPr>
              <w:t>ČBÚ</w:t>
            </w:r>
          </w:p>
        </w:tc>
        <w:tc>
          <w:tcPr>
            <w:tcW w:w="1276" w:type="dxa"/>
          </w:tcPr>
          <w:p w:rsidR="003B53B8" w:rsidRPr="00FB07EC" w:rsidRDefault="003B53B8" w:rsidP="00CD65D9">
            <w:pPr>
              <w:spacing w:before="60" w:after="60"/>
              <w:rPr>
                <w:rFonts w:cstheme="minorHAnsi"/>
                <w:sz w:val="18"/>
                <w:szCs w:val="18"/>
              </w:rPr>
            </w:pPr>
            <w:r>
              <w:rPr>
                <w:rFonts w:cstheme="minorHAnsi"/>
                <w:sz w:val="18"/>
                <w:szCs w:val="18"/>
              </w:rPr>
              <w:t>-</w:t>
            </w:r>
          </w:p>
        </w:tc>
        <w:tc>
          <w:tcPr>
            <w:tcW w:w="3822" w:type="dxa"/>
          </w:tcPr>
          <w:p w:rsidR="003B53B8" w:rsidRPr="00FB07EC" w:rsidRDefault="003B53B8" w:rsidP="00CD65D9">
            <w:pPr>
              <w:spacing w:before="60" w:after="60"/>
              <w:rPr>
                <w:rFonts w:cstheme="minorHAnsi"/>
                <w:sz w:val="18"/>
                <w:szCs w:val="18"/>
              </w:rPr>
            </w:pPr>
            <w:r>
              <w:rPr>
                <w:rFonts w:cstheme="minorHAnsi"/>
                <w:sz w:val="18"/>
                <w:szCs w:val="18"/>
              </w:rPr>
              <w:t xml:space="preserve">MS </w:t>
            </w:r>
            <w:proofErr w:type="spellStart"/>
            <w:r>
              <w:rPr>
                <w:rFonts w:cstheme="minorHAnsi"/>
                <w:sz w:val="18"/>
                <w:szCs w:val="18"/>
              </w:rPr>
              <w:t>Active</w:t>
            </w:r>
            <w:proofErr w:type="spellEnd"/>
            <w:r>
              <w:rPr>
                <w:rFonts w:cstheme="minorHAnsi"/>
                <w:sz w:val="18"/>
                <w:szCs w:val="18"/>
              </w:rPr>
              <w:t xml:space="preserve"> </w:t>
            </w:r>
            <w:proofErr w:type="spellStart"/>
            <w:r>
              <w:rPr>
                <w:rFonts w:cstheme="minorHAnsi"/>
                <w:sz w:val="18"/>
                <w:szCs w:val="18"/>
              </w:rPr>
              <w:t>Directory</w:t>
            </w:r>
            <w:proofErr w:type="spellEnd"/>
          </w:p>
        </w:tc>
      </w:tr>
    </w:tbl>
    <w:p w:rsidR="003B53B8" w:rsidRPr="004E5432" w:rsidRDefault="003B53B8" w:rsidP="003B53B8">
      <w:pPr>
        <w:spacing w:before="60"/>
        <w:rPr>
          <w:color w:val="4F81BD" w:themeColor="accent1"/>
        </w:rPr>
      </w:pPr>
      <w:bookmarkStart w:id="60" w:name="_Toc496454874"/>
      <w:r w:rsidRPr="004E5432">
        <w:rPr>
          <w:color w:val="4F81BD" w:themeColor="accent1"/>
        </w:rPr>
        <w:t xml:space="preserve">Tabulka </w:t>
      </w:r>
      <w:r w:rsidRPr="004E5432">
        <w:rPr>
          <w:color w:val="4F81BD" w:themeColor="accent1"/>
        </w:rPr>
        <w:fldChar w:fldCharType="begin"/>
      </w:r>
      <w:r w:rsidRPr="004E5432">
        <w:rPr>
          <w:color w:val="4F81BD" w:themeColor="accent1"/>
        </w:rPr>
        <w:instrText xml:space="preserve"> SEQ Tabulka \* ARABIC </w:instrText>
      </w:r>
      <w:r w:rsidRPr="004E5432">
        <w:rPr>
          <w:color w:val="4F81BD" w:themeColor="accent1"/>
        </w:rPr>
        <w:fldChar w:fldCharType="separate"/>
      </w:r>
      <w:r w:rsidR="00FA672D">
        <w:rPr>
          <w:noProof/>
          <w:color w:val="4F81BD" w:themeColor="accent1"/>
        </w:rPr>
        <w:t>7</w:t>
      </w:r>
      <w:r w:rsidRPr="004E5432">
        <w:rPr>
          <w:color w:val="4F81BD" w:themeColor="accent1"/>
        </w:rPr>
        <w:fldChar w:fldCharType="end"/>
      </w:r>
      <w:r w:rsidRPr="004E5432">
        <w:rPr>
          <w:color w:val="4F81BD" w:themeColor="accent1"/>
        </w:rPr>
        <w:t xml:space="preserve"> </w:t>
      </w:r>
      <w:r>
        <w:rPr>
          <w:color w:val="4F81BD" w:themeColor="accent1"/>
        </w:rPr>
        <w:t>Shrnutí jednotlivých komponent</w:t>
      </w:r>
      <w:bookmarkEnd w:id="60"/>
    </w:p>
    <w:p w:rsidR="003B53B8" w:rsidRPr="00FD3139" w:rsidRDefault="003B53B8" w:rsidP="003B53B8">
      <w:pPr>
        <w:pStyle w:val="3Nadpis"/>
        <w:ind w:left="567" w:hanging="567"/>
      </w:pPr>
      <w:r>
        <w:t>Mapová aplikace „</w:t>
      </w:r>
      <w:r w:rsidRPr="00FD3139">
        <w:t>Dobývací prostory</w:t>
      </w:r>
      <w:r>
        <w:t>“</w:t>
      </w:r>
    </w:p>
    <w:p w:rsidR="003B53B8" w:rsidRDefault="003B53B8" w:rsidP="003B53B8">
      <w:pPr>
        <w:spacing w:line="240" w:lineRule="auto"/>
        <w:jc w:val="both"/>
      </w:pPr>
      <w:r>
        <w:t xml:space="preserve">Aplikace slouží k evidenci dobývacích prostor v souladu se zákonem č. </w:t>
      </w:r>
      <w:r w:rsidRPr="00866EA7">
        <w:t>44/1988 Sb., o ochraně a využití nerostného bohatství (horní zákon), ve znění</w:t>
      </w:r>
      <w:r>
        <w:t xml:space="preserve"> pozdějších předpisů, a vyhlášky č. 172/1992 Sb. o dobývacích prostorech. </w:t>
      </w:r>
    </w:p>
    <w:p w:rsidR="003B53B8" w:rsidRPr="00103050" w:rsidRDefault="003B53B8" w:rsidP="003B53B8">
      <w:pPr>
        <w:spacing w:line="240" w:lineRule="auto"/>
        <w:jc w:val="both"/>
      </w:pPr>
      <w:r>
        <w:t xml:space="preserve">Vlastní řízení ve věci </w:t>
      </w:r>
      <w:r w:rsidRPr="00B24E9B">
        <w:t xml:space="preserve">rozhodnutí o stanovení dobývacího prostoru se </w:t>
      </w:r>
      <w:r>
        <w:t xml:space="preserve">primárně vede v elektronické spisové službě. </w:t>
      </w:r>
      <w:r w:rsidRPr="00103050">
        <w:t>Řízení o stanovení, změnách a zrušení dobývacího prostoru (dále jen "řízení o stanovení dobývacího prostoru") se zahajuje na návrh organizace nebo z podnětu obvodního báňského úřadu.</w:t>
      </w:r>
      <w:r>
        <w:t xml:space="preserve"> K </w:t>
      </w:r>
      <w:r w:rsidRPr="00103050">
        <w:t>Návrh se doloží:</w:t>
      </w:r>
    </w:p>
    <w:p w:rsidR="003B53B8" w:rsidRPr="00103050" w:rsidRDefault="003B53B8" w:rsidP="003B53B8">
      <w:pPr>
        <w:pStyle w:val="Odstavecseseznamem"/>
        <w:numPr>
          <w:ilvl w:val="0"/>
          <w:numId w:val="28"/>
        </w:numPr>
        <w:spacing w:before="120" w:after="120" w:line="240" w:lineRule="auto"/>
        <w:contextualSpacing w:val="0"/>
        <w:jc w:val="both"/>
      </w:pPr>
      <w:r w:rsidRPr="00103050">
        <w:t>rozhodnutím o stanovení chráněného ložiskového území,</w:t>
      </w:r>
    </w:p>
    <w:p w:rsidR="003B53B8" w:rsidRPr="00103050" w:rsidRDefault="003B53B8" w:rsidP="003B53B8">
      <w:pPr>
        <w:pStyle w:val="Odstavecseseznamem"/>
        <w:numPr>
          <w:ilvl w:val="0"/>
          <w:numId w:val="28"/>
        </w:numPr>
        <w:spacing w:before="120" w:after="120" w:line="240" w:lineRule="auto"/>
        <w:contextualSpacing w:val="0"/>
        <w:jc w:val="both"/>
      </w:pPr>
      <w:r w:rsidRPr="00103050">
        <w:t>předchozím souhlasem Ministerstva životního prostředí,</w:t>
      </w:r>
    </w:p>
    <w:p w:rsidR="003B53B8" w:rsidRPr="00103050" w:rsidRDefault="003B53B8" w:rsidP="003B53B8">
      <w:pPr>
        <w:pStyle w:val="Odstavecseseznamem"/>
        <w:numPr>
          <w:ilvl w:val="0"/>
          <w:numId w:val="28"/>
        </w:numPr>
        <w:spacing w:before="120" w:after="120" w:line="240" w:lineRule="auto"/>
        <w:contextualSpacing w:val="0"/>
        <w:jc w:val="both"/>
      </w:pPr>
      <w:r w:rsidRPr="00103050">
        <w:t>dokladem, že organizace může provádět hornickou činnost,</w:t>
      </w:r>
    </w:p>
    <w:p w:rsidR="003B53B8" w:rsidRPr="00103050" w:rsidRDefault="003B53B8" w:rsidP="003B53B8">
      <w:pPr>
        <w:pStyle w:val="Odstavecseseznamem"/>
        <w:numPr>
          <w:ilvl w:val="0"/>
          <w:numId w:val="28"/>
        </w:numPr>
        <w:spacing w:before="120" w:after="120" w:line="240" w:lineRule="auto"/>
        <w:contextualSpacing w:val="0"/>
        <w:jc w:val="both"/>
      </w:pPr>
      <w:r w:rsidRPr="00103050">
        <w:t>doklady a dokumentací stanovenou prováděcími předpisy k tomuto zákonu, popřípadě zvláštními předpisy. Obvodní báňský úřad může stanovit, že se k návrhu přiloží další nezbytné doklady pro spolehlivé posouzení návrhu, především z hlediska ochrany a hospodárného využití výhradního ložiska, důsledků jeho dobývání, jakož i z hlediska dopadu na právem chráněné obecné zájmy,</w:t>
      </w:r>
    </w:p>
    <w:p w:rsidR="003B53B8" w:rsidRPr="00103050" w:rsidRDefault="003B53B8" w:rsidP="003B53B8">
      <w:pPr>
        <w:pStyle w:val="Odstavecseseznamem"/>
        <w:numPr>
          <w:ilvl w:val="0"/>
          <w:numId w:val="28"/>
        </w:numPr>
        <w:spacing w:before="120" w:after="120" w:line="240" w:lineRule="auto"/>
        <w:contextualSpacing w:val="0"/>
        <w:jc w:val="both"/>
      </w:pPr>
      <w:r w:rsidRPr="00103050">
        <w:t>seznamem fyzických a právnických osob, které přicházejí v úvahu jako účastníci řízení a jsou navrhovateli známy,</w:t>
      </w:r>
    </w:p>
    <w:p w:rsidR="003B53B8" w:rsidRPr="00103050" w:rsidRDefault="003B53B8" w:rsidP="003B53B8">
      <w:pPr>
        <w:pStyle w:val="Odstavecseseznamem"/>
        <w:numPr>
          <w:ilvl w:val="0"/>
          <w:numId w:val="28"/>
        </w:numPr>
        <w:spacing w:before="120" w:after="120" w:line="240" w:lineRule="auto"/>
        <w:contextualSpacing w:val="0"/>
        <w:jc w:val="both"/>
      </w:pPr>
      <w:r w:rsidRPr="00103050">
        <w:t>u výhradních ložisek též žádostí o povolení otvírky, přípravy a dobývání, pokud organizace žádá současně o stanovení dobývacího prostoru a o povolení hornické činnosti.</w:t>
      </w:r>
    </w:p>
    <w:p w:rsidR="003B53B8" w:rsidRDefault="003B53B8" w:rsidP="003B53B8">
      <w:pPr>
        <w:spacing w:line="240" w:lineRule="auto"/>
        <w:jc w:val="both"/>
      </w:pPr>
    </w:p>
    <w:p w:rsidR="003B53B8" w:rsidRPr="00103050" w:rsidRDefault="003B53B8" w:rsidP="003B53B8">
      <w:pPr>
        <w:spacing w:line="240" w:lineRule="auto"/>
        <w:jc w:val="both"/>
      </w:pPr>
      <w:r w:rsidRPr="00103050">
        <w:lastRenderedPageBreak/>
        <w:t>Návrh obsahuje</w:t>
      </w:r>
      <w:r>
        <w:t>:</w:t>
      </w:r>
    </w:p>
    <w:p w:rsidR="003B53B8" w:rsidRPr="00103050" w:rsidRDefault="003B53B8" w:rsidP="003B53B8">
      <w:pPr>
        <w:pStyle w:val="Odstavecseseznamem"/>
        <w:numPr>
          <w:ilvl w:val="0"/>
          <w:numId w:val="29"/>
        </w:numPr>
        <w:spacing w:before="120" w:after="120" w:line="240" w:lineRule="auto"/>
        <w:contextualSpacing w:val="0"/>
        <w:jc w:val="both"/>
      </w:pPr>
      <w:r w:rsidRPr="00103050">
        <w:t>název, sídlo a identifikační číslo organizace,</w:t>
      </w:r>
    </w:p>
    <w:p w:rsidR="003B53B8" w:rsidRPr="00103050" w:rsidRDefault="003B53B8" w:rsidP="003B53B8">
      <w:pPr>
        <w:pStyle w:val="Odstavecseseznamem"/>
        <w:numPr>
          <w:ilvl w:val="0"/>
          <w:numId w:val="29"/>
        </w:numPr>
        <w:spacing w:before="120" w:after="120" w:line="240" w:lineRule="auto"/>
        <w:contextualSpacing w:val="0"/>
        <w:jc w:val="both"/>
      </w:pPr>
      <w:r w:rsidRPr="00103050">
        <w:t>název dobývacího prostoru, jeho plošný obsah, označení a souřadnice vrcholů geometrického obrazce, popřípadě jeho výškové ohraničení a zdůvodnění hranic dobývacího prostoru; souřadnice vrcholů se zjistí odsunutím z mapy nebo měřickými metodami,</w:t>
      </w:r>
    </w:p>
    <w:p w:rsidR="003B53B8" w:rsidRPr="00103050" w:rsidRDefault="003B53B8" w:rsidP="003B53B8">
      <w:pPr>
        <w:pStyle w:val="Odstavecseseznamem"/>
        <w:numPr>
          <w:ilvl w:val="0"/>
          <w:numId w:val="29"/>
        </w:numPr>
        <w:spacing w:before="120" w:after="120" w:line="240" w:lineRule="auto"/>
        <w:contextualSpacing w:val="0"/>
        <w:jc w:val="both"/>
      </w:pPr>
      <w:r w:rsidRPr="00103050">
        <w:t>název a identifikační číslo katastrálního území s názvem a kódem okresu, v němž leží dobývací prostor,</w:t>
      </w:r>
    </w:p>
    <w:p w:rsidR="003B53B8" w:rsidRPr="00103050" w:rsidRDefault="003B53B8" w:rsidP="003B53B8">
      <w:pPr>
        <w:pStyle w:val="Odstavecseseznamem"/>
        <w:numPr>
          <w:ilvl w:val="0"/>
          <w:numId w:val="29"/>
        </w:numPr>
        <w:spacing w:before="120" w:after="120" w:line="240" w:lineRule="auto"/>
        <w:contextualSpacing w:val="0"/>
        <w:jc w:val="both"/>
      </w:pPr>
      <w:r w:rsidRPr="00103050">
        <w:t>nerost nebo skupinu nerostů výhradního ložiska, rozsah, uložení, tvar a mocnost ložiska, charakter jeho tektonického porušení a množství zásob,</w:t>
      </w:r>
    </w:p>
    <w:p w:rsidR="003B53B8" w:rsidRPr="00103050" w:rsidRDefault="003B53B8" w:rsidP="003B53B8">
      <w:pPr>
        <w:pStyle w:val="Odstavecseseznamem"/>
        <w:numPr>
          <w:ilvl w:val="0"/>
          <w:numId w:val="29"/>
        </w:numPr>
        <w:spacing w:before="120" w:after="120" w:line="240" w:lineRule="auto"/>
        <w:contextualSpacing w:val="0"/>
        <w:jc w:val="both"/>
      </w:pPr>
      <w:r w:rsidRPr="00103050">
        <w:t>termín předpokládaného započetí dobývání výhradního ložiska a nejvyšší uvažovaný objem roční těžby,</w:t>
      </w:r>
    </w:p>
    <w:p w:rsidR="003B53B8" w:rsidRPr="00103050" w:rsidRDefault="003B53B8" w:rsidP="003B53B8">
      <w:pPr>
        <w:pStyle w:val="Odstavecseseznamem"/>
        <w:numPr>
          <w:ilvl w:val="0"/>
          <w:numId w:val="29"/>
        </w:numPr>
        <w:spacing w:before="120" w:after="120" w:line="240" w:lineRule="auto"/>
        <w:contextualSpacing w:val="0"/>
        <w:jc w:val="both"/>
      </w:pPr>
      <w:r w:rsidRPr="00103050">
        <w:t>způsob dobývání a jeho vliv na povrch,</w:t>
      </w:r>
    </w:p>
    <w:p w:rsidR="003B53B8" w:rsidRPr="00103050" w:rsidRDefault="003B53B8" w:rsidP="003B53B8">
      <w:pPr>
        <w:pStyle w:val="Odstavecseseznamem"/>
        <w:numPr>
          <w:ilvl w:val="0"/>
          <w:numId w:val="29"/>
        </w:numPr>
        <w:spacing w:before="120" w:after="120" w:line="240" w:lineRule="auto"/>
        <w:contextualSpacing w:val="0"/>
        <w:jc w:val="both"/>
      </w:pPr>
      <w:r w:rsidRPr="00103050">
        <w:t>závěry projednání návrhu na stanovení dobývacího prostoru, který se dotýká zájmů chráněných podle zvláštních předpisů, s orgány a fyzickými a právnickými osobami, jimž přísluší ochrana těchto zájmů,</w:t>
      </w:r>
    </w:p>
    <w:p w:rsidR="003B53B8" w:rsidRPr="00103050" w:rsidRDefault="003B53B8" w:rsidP="003B53B8">
      <w:pPr>
        <w:pStyle w:val="Odstavecseseznamem"/>
        <w:numPr>
          <w:ilvl w:val="0"/>
          <w:numId w:val="29"/>
        </w:numPr>
        <w:spacing w:before="120" w:after="120" w:line="240" w:lineRule="auto"/>
        <w:contextualSpacing w:val="0"/>
        <w:jc w:val="both"/>
      </w:pPr>
      <w:r w:rsidRPr="00103050">
        <w:t>název a sídlo organizace, která dobývá totéž nebo sousední ložisko.</w:t>
      </w:r>
    </w:p>
    <w:p w:rsidR="003B53B8" w:rsidRPr="006B2DDC" w:rsidRDefault="003B53B8" w:rsidP="003B53B8">
      <w:pPr>
        <w:spacing w:after="0" w:line="240" w:lineRule="auto"/>
        <w:jc w:val="both"/>
      </w:pPr>
      <w:r>
        <w:t>Součástí spisové dokumentace je n</w:t>
      </w:r>
      <w:r w:rsidRPr="00B65368">
        <w:t>ávrh na stanovení dobývacího prostoru</w:t>
      </w:r>
      <w:r>
        <w:t>, který obsahuje mj.:</w:t>
      </w:r>
    </w:p>
    <w:p w:rsidR="003B53B8" w:rsidRPr="006B2DDC" w:rsidRDefault="003B53B8" w:rsidP="003B53B8">
      <w:pPr>
        <w:pStyle w:val="Odstavecseseznamem"/>
        <w:numPr>
          <w:ilvl w:val="0"/>
          <w:numId w:val="20"/>
        </w:numPr>
        <w:spacing w:before="120" w:after="120" w:line="240" w:lineRule="auto"/>
        <w:ind w:left="714" w:hanging="357"/>
        <w:contextualSpacing w:val="0"/>
        <w:jc w:val="both"/>
      </w:pPr>
      <w:r w:rsidRPr="006B2DDC">
        <w:t>k</w:t>
      </w:r>
      <w:r>
        <w:t>opii</w:t>
      </w:r>
      <w:r w:rsidRPr="006B2DDC">
        <w:t xml:space="preserve"> mapy povrchu v měřítku do 1:25 000 včetně se zakreslením hranic dobývacího prostoru a vrcholů jeho geometrického obrazce, jakož i sousedních dobývacích prostorů a stanovených chráněných ložiskových území, chráněných území a ochranných pásem,</w:t>
      </w:r>
    </w:p>
    <w:p w:rsidR="003B53B8" w:rsidRPr="006B2DDC" w:rsidRDefault="003B53B8" w:rsidP="003B53B8">
      <w:pPr>
        <w:pStyle w:val="Odstavecseseznamem"/>
        <w:numPr>
          <w:ilvl w:val="0"/>
          <w:numId w:val="20"/>
        </w:numPr>
        <w:spacing w:before="120" w:after="120" w:line="240" w:lineRule="auto"/>
        <w:ind w:left="714" w:hanging="357"/>
        <w:contextualSpacing w:val="0"/>
        <w:jc w:val="both"/>
      </w:pPr>
      <w:r w:rsidRPr="006B2DDC">
        <w:t>seznam souřadnic vrcholů s hodnotami uvedenými s přesností na celé metry, výpočet plošného obsahu dobývacího prostoru s přesností na m</w:t>
      </w:r>
      <w:r w:rsidRPr="00331BB6">
        <w:rPr>
          <w:vertAlign w:val="superscript"/>
        </w:rPr>
        <w:t>2</w:t>
      </w:r>
      <w:r w:rsidRPr="006B2DDC">
        <w:t xml:space="preserve"> a seznam katastrálních území nebo jejich částí, na kterých se dobývací prostor nachází, </w:t>
      </w:r>
    </w:p>
    <w:p w:rsidR="003B53B8" w:rsidRPr="006B2DDC" w:rsidRDefault="003B53B8" w:rsidP="003B53B8">
      <w:pPr>
        <w:pStyle w:val="Odstavecseseznamem"/>
        <w:numPr>
          <w:ilvl w:val="0"/>
          <w:numId w:val="20"/>
        </w:numPr>
        <w:spacing w:before="120" w:after="120" w:line="240" w:lineRule="auto"/>
        <w:ind w:left="714" w:hanging="357"/>
        <w:contextualSpacing w:val="0"/>
        <w:jc w:val="both"/>
      </w:pPr>
      <w:r w:rsidRPr="006B2DDC">
        <w:t>při dobývání s vlivem na povrch seznam dotčených pozemků s uvedením parcelních čísel, druhů pozemků (kultur) a právních vztahů podle katastru nemovitostí,</w:t>
      </w:r>
    </w:p>
    <w:p w:rsidR="003B53B8" w:rsidRPr="006B2DDC" w:rsidRDefault="003B53B8" w:rsidP="003B53B8">
      <w:pPr>
        <w:pStyle w:val="Odstavecseseznamem"/>
        <w:numPr>
          <w:ilvl w:val="0"/>
          <w:numId w:val="20"/>
        </w:numPr>
        <w:spacing w:before="120" w:after="120" w:line="240" w:lineRule="auto"/>
        <w:ind w:left="714" w:hanging="357"/>
        <w:contextualSpacing w:val="0"/>
        <w:jc w:val="both"/>
      </w:pPr>
      <w:r w:rsidRPr="006B2DDC">
        <w:t>seznam a adresy fyzických a právnických osob, které jsou účastníky řízení,</w:t>
      </w:r>
    </w:p>
    <w:p w:rsidR="003B53B8" w:rsidRPr="006B2DDC" w:rsidRDefault="003B53B8" w:rsidP="003B53B8">
      <w:pPr>
        <w:pStyle w:val="Odstavecseseznamem"/>
        <w:numPr>
          <w:ilvl w:val="0"/>
          <w:numId w:val="20"/>
        </w:numPr>
        <w:spacing w:before="120" w:after="120" w:line="240" w:lineRule="auto"/>
        <w:ind w:left="714" w:hanging="357"/>
        <w:contextualSpacing w:val="0"/>
        <w:jc w:val="both"/>
      </w:pPr>
      <w:r w:rsidRPr="006B2DDC">
        <w:t>kopii příslušné části územně plánovací dokumentace vztahující se k dobývacímu prostoru a k území mimo dobývací prostor, které bude při hornické činnosti využíváno, např. pro zřízení výsypek, odvalů nebo odkališť, pokud je územně plánovací dokumentace vypracována a schválena</w:t>
      </w:r>
      <w:r>
        <w:t>.</w:t>
      </w:r>
    </w:p>
    <w:p w:rsidR="003B53B8" w:rsidRPr="007A4291" w:rsidRDefault="003B53B8" w:rsidP="003B53B8">
      <w:pPr>
        <w:spacing w:before="120" w:after="120" w:line="240" w:lineRule="auto"/>
        <w:jc w:val="both"/>
        <w:rPr>
          <w:b/>
        </w:rPr>
      </w:pPr>
      <w:r w:rsidRPr="007A4291">
        <w:rPr>
          <w:b/>
        </w:rPr>
        <w:t>Mapová aplikace s ohledem na výše uvedené bude obsahovat funkcionality:</w:t>
      </w:r>
    </w:p>
    <w:p w:rsidR="003B53B8" w:rsidRDefault="003B53B8" w:rsidP="003B53B8">
      <w:pPr>
        <w:pStyle w:val="Odstavecseseznamem"/>
        <w:numPr>
          <w:ilvl w:val="0"/>
          <w:numId w:val="20"/>
        </w:numPr>
        <w:spacing w:before="120" w:after="120" w:line="240" w:lineRule="auto"/>
        <w:ind w:left="714" w:hanging="357"/>
        <w:contextualSpacing w:val="0"/>
        <w:jc w:val="both"/>
      </w:pPr>
      <w:r>
        <w:t xml:space="preserve">zobrazení datových vrstev: </w:t>
      </w:r>
    </w:p>
    <w:p w:rsidR="003B53B8" w:rsidRDefault="003B53B8" w:rsidP="003B53B8">
      <w:pPr>
        <w:pStyle w:val="Odstavecseseznamem"/>
        <w:numPr>
          <w:ilvl w:val="1"/>
          <w:numId w:val="20"/>
        </w:numPr>
        <w:spacing w:before="60" w:after="60" w:line="240" w:lineRule="auto"/>
        <w:contextualSpacing w:val="0"/>
        <w:jc w:val="both"/>
      </w:pPr>
      <w:r>
        <w:t>katastrální mapa včetně souboru popisných informací (parcely, druhy pozemků, právní vztahy)</w:t>
      </w:r>
    </w:p>
    <w:p w:rsidR="003B53B8" w:rsidRDefault="003B53B8" w:rsidP="003B53B8">
      <w:pPr>
        <w:pStyle w:val="Odstavecseseznamem"/>
        <w:numPr>
          <w:ilvl w:val="1"/>
          <w:numId w:val="20"/>
        </w:numPr>
        <w:spacing w:before="60" w:after="60" w:line="240" w:lineRule="auto"/>
        <w:contextualSpacing w:val="0"/>
        <w:jc w:val="both"/>
      </w:pPr>
      <w:r>
        <w:t>chráněná ložisková území</w:t>
      </w:r>
    </w:p>
    <w:p w:rsidR="003B53B8" w:rsidRDefault="003B53B8" w:rsidP="003B53B8">
      <w:pPr>
        <w:pStyle w:val="Odstavecseseznamem"/>
        <w:numPr>
          <w:ilvl w:val="1"/>
          <w:numId w:val="20"/>
        </w:numPr>
        <w:spacing w:before="60" w:after="60" w:line="240" w:lineRule="auto"/>
        <w:contextualSpacing w:val="0"/>
        <w:jc w:val="both"/>
      </w:pPr>
      <w:r>
        <w:t>chráněná území</w:t>
      </w:r>
    </w:p>
    <w:p w:rsidR="003B53B8" w:rsidRDefault="003B53B8" w:rsidP="003B53B8">
      <w:pPr>
        <w:pStyle w:val="Odstavecseseznamem"/>
        <w:numPr>
          <w:ilvl w:val="1"/>
          <w:numId w:val="20"/>
        </w:numPr>
        <w:spacing w:before="60" w:after="60" w:line="240" w:lineRule="auto"/>
        <w:contextualSpacing w:val="0"/>
        <w:jc w:val="both"/>
      </w:pPr>
      <w:r>
        <w:t>ochranná pásma</w:t>
      </w:r>
    </w:p>
    <w:p w:rsidR="003B53B8" w:rsidRDefault="003B53B8" w:rsidP="003B53B8">
      <w:pPr>
        <w:pStyle w:val="Odstavecseseznamem"/>
        <w:numPr>
          <w:ilvl w:val="1"/>
          <w:numId w:val="20"/>
        </w:numPr>
        <w:spacing w:before="60" w:after="60" w:line="240" w:lineRule="auto"/>
        <w:contextualSpacing w:val="0"/>
        <w:jc w:val="both"/>
      </w:pPr>
      <w:proofErr w:type="spellStart"/>
      <w:r>
        <w:t>ortofotomapa</w:t>
      </w:r>
      <w:proofErr w:type="spellEnd"/>
    </w:p>
    <w:p w:rsidR="003B53B8" w:rsidRDefault="003B53B8" w:rsidP="003B53B8">
      <w:pPr>
        <w:pStyle w:val="Odstavecseseznamem"/>
        <w:numPr>
          <w:ilvl w:val="1"/>
          <w:numId w:val="20"/>
        </w:numPr>
        <w:spacing w:before="60" w:after="60" w:line="240" w:lineRule="auto"/>
        <w:contextualSpacing w:val="0"/>
        <w:jc w:val="both"/>
      </w:pPr>
      <w:r>
        <w:t xml:space="preserve">územně analytické podklady a územně plánovací dokumentace, jsou-li jednotlivými garanty poskytovány dálkovým přístupem prostřednictvím WMS </w:t>
      </w:r>
    </w:p>
    <w:p w:rsidR="003B53B8" w:rsidRPr="005E672C" w:rsidRDefault="003B53B8" w:rsidP="003B53B8">
      <w:pPr>
        <w:pStyle w:val="Odstavecseseznamem"/>
        <w:numPr>
          <w:ilvl w:val="1"/>
          <w:numId w:val="20"/>
        </w:numPr>
        <w:spacing w:before="60" w:after="60" w:line="240" w:lineRule="auto"/>
        <w:contextualSpacing w:val="0"/>
        <w:jc w:val="both"/>
      </w:pPr>
      <w:r w:rsidRPr="00103050">
        <w:t>hornická činnost</w:t>
      </w:r>
    </w:p>
    <w:p w:rsidR="003B53B8" w:rsidRDefault="003B53B8" w:rsidP="003B53B8">
      <w:pPr>
        <w:pStyle w:val="Odstavecseseznamem"/>
        <w:numPr>
          <w:ilvl w:val="1"/>
          <w:numId w:val="20"/>
        </w:numPr>
        <w:spacing w:before="60" w:after="60" w:line="240" w:lineRule="auto"/>
        <w:contextualSpacing w:val="0"/>
        <w:jc w:val="both"/>
      </w:pPr>
      <w:r w:rsidRPr="00103050">
        <w:t>činnost prováděná hornickým způsobem</w:t>
      </w:r>
    </w:p>
    <w:p w:rsidR="003B53B8" w:rsidRDefault="003B53B8" w:rsidP="003B53B8">
      <w:pPr>
        <w:pStyle w:val="Odstavecseseznamem"/>
        <w:numPr>
          <w:ilvl w:val="0"/>
          <w:numId w:val="20"/>
        </w:numPr>
        <w:spacing w:before="60" w:after="60" w:line="240" w:lineRule="auto"/>
        <w:ind w:left="714" w:hanging="357"/>
        <w:contextualSpacing w:val="0"/>
        <w:jc w:val="both"/>
      </w:pPr>
      <w:r>
        <w:lastRenderedPageBreak/>
        <w:t>tvorbu a editaci vrstvy Dobývacích prostor prostřednictvím zápisu seznamu souřadnic vrcholů a grafickým vymezením, objekt obsahuje atributy:</w:t>
      </w:r>
    </w:p>
    <w:p w:rsidR="003B53B8" w:rsidRPr="00103050" w:rsidRDefault="003B53B8" w:rsidP="003B53B8">
      <w:pPr>
        <w:pStyle w:val="Odstavecseseznamem"/>
        <w:numPr>
          <w:ilvl w:val="1"/>
          <w:numId w:val="20"/>
        </w:numPr>
        <w:spacing w:before="60" w:after="60" w:line="240" w:lineRule="auto"/>
        <w:contextualSpacing w:val="0"/>
        <w:jc w:val="both"/>
      </w:pPr>
      <w:r>
        <w:t xml:space="preserve">číslo knihy, </w:t>
      </w:r>
      <w:r w:rsidRPr="00103050">
        <w:t xml:space="preserve">CIS_FOLIA, číslo BÚ, název, nerost, využití, kód organizace, plocha, zaveden, vyřazen, poznámky (výměra, rozdělení výměry dle </w:t>
      </w:r>
      <w:proofErr w:type="spellStart"/>
      <w:r w:rsidRPr="00103050">
        <w:t>k.ú</w:t>
      </w:r>
      <w:proofErr w:type="spellEnd"/>
      <w:r w:rsidRPr="00103050">
        <w:t xml:space="preserve">., názvy </w:t>
      </w:r>
      <w:proofErr w:type="spellStart"/>
      <w:r w:rsidRPr="00103050">
        <w:t>k.ú</w:t>
      </w:r>
      <w:proofErr w:type="spellEnd"/>
      <w:r w:rsidRPr="00103050">
        <w:t xml:space="preserve">., příslušnost </w:t>
      </w:r>
      <w:proofErr w:type="spellStart"/>
      <w:r w:rsidRPr="00103050">
        <w:t>k.ú</w:t>
      </w:r>
      <w:proofErr w:type="spellEnd"/>
      <w:r w:rsidRPr="00103050">
        <w:t>. k obcím)</w:t>
      </w:r>
    </w:p>
    <w:p w:rsidR="003B53B8" w:rsidRDefault="003B53B8" w:rsidP="003B53B8">
      <w:pPr>
        <w:pStyle w:val="Odstavecseseznamem"/>
        <w:numPr>
          <w:ilvl w:val="1"/>
          <w:numId w:val="20"/>
        </w:numPr>
        <w:spacing w:before="60" w:after="60" w:line="240" w:lineRule="auto"/>
        <w:contextualSpacing w:val="0"/>
        <w:jc w:val="both"/>
      </w:pPr>
      <w:r>
        <w:t>atributem bude i číslo jednací (v první fázi ručně vkládáno, následně prostřednictvím integrace na elektronickou spisovou službu)</w:t>
      </w:r>
      <w:r>
        <w:rPr>
          <w:color w:val="FF0000"/>
        </w:rPr>
        <w:t xml:space="preserve"> </w:t>
      </w:r>
      <w:r w:rsidRPr="00103050">
        <w:t>rozhodnutí příslušného OBÚ</w:t>
      </w:r>
    </w:p>
    <w:p w:rsidR="003B53B8" w:rsidRDefault="003B53B8" w:rsidP="003B53B8">
      <w:pPr>
        <w:pStyle w:val="Odstavecseseznamem"/>
        <w:numPr>
          <w:ilvl w:val="0"/>
          <w:numId w:val="20"/>
        </w:numPr>
        <w:spacing w:before="60" w:after="60" w:line="240" w:lineRule="auto"/>
        <w:ind w:left="714" w:hanging="357"/>
        <w:contextualSpacing w:val="0"/>
        <w:jc w:val="both"/>
      </w:pPr>
      <w:r>
        <w:t xml:space="preserve">tvorbu a editaci vrstev </w:t>
      </w:r>
      <w:r w:rsidRPr="009C7C16">
        <w:t>Provozovaná hlavní důlní díla</w:t>
      </w:r>
      <w:r>
        <w:t xml:space="preserve">, </w:t>
      </w:r>
      <w:r w:rsidRPr="009C7C16">
        <w:t>Úložná místa těžebního odpadu</w:t>
      </w:r>
      <w:r>
        <w:t xml:space="preserve">, </w:t>
      </w:r>
      <w:r w:rsidRPr="009C7C16">
        <w:t>Podzemní objekty</w:t>
      </w:r>
      <w:r>
        <w:t xml:space="preserve"> s atributy formou definičního bodu a polygonu</w:t>
      </w:r>
    </w:p>
    <w:p w:rsidR="003B53B8" w:rsidRDefault="003B53B8" w:rsidP="003B53B8">
      <w:pPr>
        <w:pStyle w:val="Odstavecseseznamem"/>
        <w:numPr>
          <w:ilvl w:val="0"/>
          <w:numId w:val="20"/>
        </w:numPr>
        <w:spacing w:before="60" w:after="60" w:line="240" w:lineRule="auto"/>
        <w:ind w:left="714" w:hanging="357"/>
        <w:contextualSpacing w:val="0"/>
        <w:jc w:val="both"/>
      </w:pPr>
      <w:r>
        <w:t xml:space="preserve">vložení příloh k jednotlivým záznamům </w:t>
      </w:r>
    </w:p>
    <w:p w:rsidR="003B53B8" w:rsidRDefault="003B53B8" w:rsidP="003B53B8">
      <w:pPr>
        <w:pStyle w:val="Odstavecseseznamem"/>
        <w:numPr>
          <w:ilvl w:val="0"/>
          <w:numId w:val="20"/>
        </w:numPr>
        <w:spacing w:before="60" w:after="60" w:line="240" w:lineRule="auto"/>
        <w:ind w:left="714" w:hanging="357"/>
        <w:contextualSpacing w:val="0"/>
        <w:jc w:val="both"/>
      </w:pPr>
      <w:r>
        <w:t xml:space="preserve">výpočet </w:t>
      </w:r>
      <w:r w:rsidRPr="006B2DDC">
        <w:t xml:space="preserve">plošného obsahu dobývacího prostoru </w:t>
      </w:r>
      <w:r>
        <w:t xml:space="preserve">a úložného místa těžebního odpadu </w:t>
      </w:r>
      <w:r w:rsidRPr="006B2DDC">
        <w:t>s přesností na m</w:t>
      </w:r>
      <w:r w:rsidRPr="00331BB6">
        <w:rPr>
          <w:vertAlign w:val="superscript"/>
        </w:rPr>
        <w:t>2</w:t>
      </w:r>
      <w:r w:rsidRPr="006B2DDC">
        <w:t> </w:t>
      </w:r>
    </w:p>
    <w:p w:rsidR="003B53B8" w:rsidRDefault="003B53B8" w:rsidP="003B53B8">
      <w:pPr>
        <w:pStyle w:val="Odstavecseseznamem"/>
        <w:numPr>
          <w:ilvl w:val="0"/>
          <w:numId w:val="20"/>
        </w:numPr>
        <w:spacing w:before="60" w:after="60" w:line="240" w:lineRule="auto"/>
        <w:ind w:left="714" w:hanging="357"/>
        <w:contextualSpacing w:val="0"/>
        <w:jc w:val="both"/>
      </w:pPr>
      <w:r>
        <w:t>sestavu obsahující:</w:t>
      </w:r>
    </w:p>
    <w:p w:rsidR="003B53B8" w:rsidRDefault="003B53B8" w:rsidP="003B53B8">
      <w:pPr>
        <w:pStyle w:val="Odstavecseseznamem"/>
        <w:numPr>
          <w:ilvl w:val="1"/>
          <w:numId w:val="20"/>
        </w:numPr>
        <w:spacing w:before="60" w:after="60" w:line="240" w:lineRule="auto"/>
        <w:contextualSpacing w:val="0"/>
        <w:jc w:val="both"/>
      </w:pPr>
      <w:r w:rsidRPr="006B2DDC">
        <w:t>seznam katastrálních území nebo jejich částí, na kterých se dobývací prostor nachází</w:t>
      </w:r>
      <w:r>
        <w:t xml:space="preserve"> a </w:t>
      </w:r>
      <w:r w:rsidRPr="00B24E9B">
        <w:t>plošný obsah jednotlivých katastrálních území či jejich částí, na kterých se dobývací prostor nalézá</w:t>
      </w:r>
      <w:r>
        <w:t xml:space="preserve"> </w:t>
      </w:r>
    </w:p>
    <w:p w:rsidR="003B53B8" w:rsidRPr="006B2DDC" w:rsidRDefault="003B53B8" w:rsidP="003B53B8">
      <w:pPr>
        <w:pStyle w:val="Odstavecseseznamem"/>
        <w:numPr>
          <w:ilvl w:val="1"/>
          <w:numId w:val="20"/>
        </w:numPr>
        <w:spacing w:before="60" w:after="60" w:line="240" w:lineRule="auto"/>
        <w:contextualSpacing w:val="0"/>
        <w:jc w:val="both"/>
      </w:pPr>
      <w:r w:rsidRPr="006B2DDC">
        <w:t>seznam dotčených pozemků s uvedením parcelních čísel, druhů pozemků (kultur) a právních vztahů podle katastru nemovitostí,</w:t>
      </w:r>
    </w:p>
    <w:p w:rsidR="003B53B8" w:rsidRDefault="003B53B8" w:rsidP="003B53B8">
      <w:pPr>
        <w:pStyle w:val="Odstavecseseznamem"/>
        <w:numPr>
          <w:ilvl w:val="1"/>
          <w:numId w:val="20"/>
        </w:numPr>
        <w:spacing w:before="60" w:after="60" w:line="240" w:lineRule="auto"/>
        <w:contextualSpacing w:val="0"/>
        <w:jc w:val="both"/>
      </w:pPr>
      <w:r w:rsidRPr="006B2DDC">
        <w:t>seznam a adresy fyzických a právnických osob, které jsou účastníky řízení</w:t>
      </w:r>
      <w:r>
        <w:t>, ze souboru popisných informací katastru nemovitostí</w:t>
      </w:r>
    </w:p>
    <w:p w:rsidR="003B53B8" w:rsidRDefault="003B53B8" w:rsidP="003B53B8">
      <w:pPr>
        <w:spacing w:before="120" w:after="120" w:line="240" w:lineRule="auto"/>
        <w:jc w:val="both"/>
      </w:pPr>
      <w:r>
        <w:t xml:space="preserve">Pro účely zpřístupnění datové sady „Dobývací prostory“ bude realizována WMS, která bude volně </w:t>
      </w:r>
      <w:r w:rsidRPr="00D23C3E">
        <w:t xml:space="preserve">dostupná zejména pro subjekty ČGS, ČÚZK a orgány </w:t>
      </w:r>
      <w:r>
        <w:t>územního plánování.</w:t>
      </w:r>
    </w:p>
    <w:p w:rsidR="003B53B8" w:rsidRDefault="003B53B8" w:rsidP="003B53B8">
      <w:pPr>
        <w:spacing w:before="120" w:after="120" w:line="240" w:lineRule="auto"/>
        <w:jc w:val="both"/>
      </w:pPr>
      <w:r>
        <w:t>Aplikace umožní lokalizaci dobývacího prostoru, provázání vybrané parcely s aplikací N</w:t>
      </w:r>
      <w:r w:rsidRPr="00AA0E96">
        <w:t>ahlížení do katastru (informace o parcelách a budovách), tisky mapy v měřítku.</w:t>
      </w:r>
    </w:p>
    <w:p w:rsidR="003B53B8" w:rsidRDefault="003B53B8" w:rsidP="003B53B8">
      <w:pPr>
        <w:spacing w:before="120" w:after="120" w:line="240" w:lineRule="auto"/>
        <w:jc w:val="both"/>
      </w:pPr>
      <w:r>
        <w:t xml:space="preserve">Migrace dat bude provedena ze současného systému </w:t>
      </w:r>
      <w:proofErr w:type="spellStart"/>
      <w:r>
        <w:t>SurIS</w:t>
      </w:r>
      <w:proofErr w:type="spellEnd"/>
      <w:r>
        <w:t>.</w:t>
      </w:r>
    </w:p>
    <w:p w:rsidR="003B53B8" w:rsidRDefault="003B53B8" w:rsidP="003B53B8">
      <w:pPr>
        <w:spacing w:after="120" w:line="240" w:lineRule="auto"/>
        <w:jc w:val="both"/>
      </w:pPr>
      <w:r>
        <w:t>Aplikace bude dostupná i veřejnosti bez možnosti editace záznamů a s omezením atributů.</w:t>
      </w:r>
    </w:p>
    <w:p w:rsidR="003B53B8" w:rsidRPr="00AA0E96" w:rsidRDefault="003B53B8" w:rsidP="003B53B8">
      <w:pPr>
        <w:pStyle w:val="3Nadpis"/>
        <w:ind w:left="567" w:hanging="567"/>
      </w:pPr>
      <w:r w:rsidRPr="00AA0E96">
        <w:t>Mapová aplikace „S</w:t>
      </w:r>
      <w:r>
        <w:t xml:space="preserve">právní </w:t>
      </w:r>
      <w:r w:rsidRPr="00AA0E96">
        <w:t>řízení“</w:t>
      </w:r>
    </w:p>
    <w:p w:rsidR="003B53B8" w:rsidRDefault="003B53B8" w:rsidP="003B53B8">
      <w:pPr>
        <w:spacing w:line="240" w:lineRule="auto"/>
        <w:jc w:val="both"/>
      </w:pPr>
      <w:r>
        <w:t>Aplikace je zaměřena na podporu činností spojených se stavebním a správním řízením, přestože primárně je agenda informačně podpořena elektronickou spisovou službou. Jedná se tedy o podpůrnou aplikaci zpřístupňující informace:</w:t>
      </w:r>
    </w:p>
    <w:p w:rsidR="003B53B8" w:rsidRDefault="003B53B8" w:rsidP="003B53B8">
      <w:pPr>
        <w:pStyle w:val="Odstavecseseznamem"/>
        <w:numPr>
          <w:ilvl w:val="0"/>
          <w:numId w:val="20"/>
        </w:numPr>
        <w:spacing w:before="60" w:after="60" w:line="240" w:lineRule="auto"/>
        <w:ind w:left="714" w:hanging="357"/>
        <w:contextualSpacing w:val="0"/>
        <w:jc w:val="both"/>
      </w:pPr>
      <w:r>
        <w:t>katastrální mapa včetně souboru popisných informací (parcely, druhy pozemků, právní vztahy)</w:t>
      </w:r>
    </w:p>
    <w:p w:rsidR="003B53B8" w:rsidRDefault="003B53B8" w:rsidP="003B53B8">
      <w:pPr>
        <w:pStyle w:val="Odstavecseseznamem"/>
        <w:numPr>
          <w:ilvl w:val="0"/>
          <w:numId w:val="20"/>
        </w:numPr>
        <w:spacing w:before="60" w:after="60" w:line="240" w:lineRule="auto"/>
        <w:ind w:left="714" w:hanging="357"/>
        <w:contextualSpacing w:val="0"/>
        <w:jc w:val="both"/>
      </w:pPr>
      <w:r>
        <w:t>dobývací prostory</w:t>
      </w:r>
    </w:p>
    <w:p w:rsidR="003B53B8" w:rsidRDefault="003B53B8" w:rsidP="003B53B8">
      <w:pPr>
        <w:pStyle w:val="Odstavecseseznamem"/>
        <w:numPr>
          <w:ilvl w:val="0"/>
          <w:numId w:val="20"/>
        </w:numPr>
        <w:spacing w:before="60" w:after="60" w:line="240" w:lineRule="auto"/>
        <w:ind w:left="714" w:hanging="357"/>
        <w:contextualSpacing w:val="0"/>
        <w:jc w:val="both"/>
      </w:pPr>
      <w:r>
        <w:t>chráněná ložisková území</w:t>
      </w:r>
    </w:p>
    <w:p w:rsidR="003B53B8" w:rsidRDefault="003B53B8" w:rsidP="003B53B8">
      <w:pPr>
        <w:pStyle w:val="Odstavecseseznamem"/>
        <w:numPr>
          <w:ilvl w:val="0"/>
          <w:numId w:val="20"/>
        </w:numPr>
        <w:spacing w:before="60" w:after="60" w:line="240" w:lineRule="auto"/>
        <w:ind w:left="714" w:hanging="357"/>
        <w:contextualSpacing w:val="0"/>
        <w:jc w:val="both"/>
      </w:pPr>
      <w:r>
        <w:t>l</w:t>
      </w:r>
      <w:r w:rsidRPr="00D23C3E">
        <w:t xml:space="preserve">ožiska nerostů a prognózní </w:t>
      </w:r>
      <w:r>
        <w:t>zdroje</w:t>
      </w:r>
    </w:p>
    <w:p w:rsidR="003B53B8" w:rsidRDefault="003B53B8" w:rsidP="003B53B8">
      <w:pPr>
        <w:pStyle w:val="Odstavecseseznamem"/>
        <w:numPr>
          <w:ilvl w:val="0"/>
          <w:numId w:val="20"/>
        </w:numPr>
        <w:spacing w:before="60" w:after="60" w:line="240" w:lineRule="auto"/>
        <w:ind w:left="714" w:hanging="357"/>
        <w:contextualSpacing w:val="0"/>
        <w:jc w:val="both"/>
      </w:pPr>
      <w:r>
        <w:t>území dotčené těžbou</w:t>
      </w:r>
    </w:p>
    <w:p w:rsidR="003B53B8" w:rsidRDefault="003B53B8" w:rsidP="003B53B8">
      <w:pPr>
        <w:pStyle w:val="Odstavecseseznamem"/>
        <w:numPr>
          <w:ilvl w:val="0"/>
          <w:numId w:val="20"/>
        </w:numPr>
        <w:spacing w:before="60" w:after="60" w:line="240" w:lineRule="auto"/>
        <w:ind w:left="714" w:hanging="357"/>
        <w:contextualSpacing w:val="0"/>
        <w:jc w:val="both"/>
      </w:pPr>
      <w:r>
        <w:t>průzkumná území</w:t>
      </w:r>
    </w:p>
    <w:p w:rsidR="003B53B8" w:rsidRDefault="003B53B8" w:rsidP="003B53B8">
      <w:pPr>
        <w:pStyle w:val="Odstavecseseznamem"/>
        <w:numPr>
          <w:ilvl w:val="0"/>
          <w:numId w:val="20"/>
        </w:numPr>
        <w:spacing w:before="60" w:after="60" w:line="240" w:lineRule="auto"/>
        <w:ind w:left="714" w:hanging="357"/>
        <w:contextualSpacing w:val="0"/>
        <w:jc w:val="both"/>
      </w:pPr>
      <w:r>
        <w:t>chráněná území</w:t>
      </w:r>
    </w:p>
    <w:p w:rsidR="003B53B8" w:rsidRPr="00032B51" w:rsidRDefault="003B53B8" w:rsidP="003B53B8">
      <w:pPr>
        <w:pStyle w:val="Odstavecseseznamem"/>
        <w:numPr>
          <w:ilvl w:val="0"/>
          <w:numId w:val="20"/>
        </w:numPr>
        <w:spacing w:before="60" w:after="60" w:line="240" w:lineRule="auto"/>
        <w:ind w:left="714" w:hanging="357"/>
        <w:contextualSpacing w:val="0"/>
        <w:jc w:val="both"/>
      </w:pPr>
      <w:r>
        <w:t>ochranná pásma</w:t>
      </w:r>
    </w:p>
    <w:p w:rsidR="003B53B8" w:rsidRPr="00D23C3E" w:rsidRDefault="003B53B8" w:rsidP="003B53B8">
      <w:pPr>
        <w:pStyle w:val="Odstavecseseznamem"/>
        <w:numPr>
          <w:ilvl w:val="0"/>
          <w:numId w:val="20"/>
        </w:numPr>
        <w:spacing w:before="60" w:after="60" w:line="240" w:lineRule="auto"/>
        <w:ind w:left="714" w:hanging="357"/>
        <w:contextualSpacing w:val="0"/>
        <w:jc w:val="both"/>
      </w:pPr>
      <w:r w:rsidRPr="00D23C3E">
        <w:t>hornická činnost</w:t>
      </w:r>
    </w:p>
    <w:p w:rsidR="003B53B8" w:rsidRPr="00D23C3E" w:rsidRDefault="003B53B8" w:rsidP="003B53B8">
      <w:pPr>
        <w:pStyle w:val="Odstavecseseznamem"/>
        <w:numPr>
          <w:ilvl w:val="0"/>
          <w:numId w:val="20"/>
        </w:numPr>
        <w:spacing w:before="60" w:after="60" w:line="240" w:lineRule="auto"/>
        <w:ind w:left="714" w:hanging="357"/>
        <w:contextualSpacing w:val="0"/>
        <w:jc w:val="both"/>
      </w:pPr>
      <w:r w:rsidRPr="00D23C3E">
        <w:t>činnost prováděná hornickým způsobem</w:t>
      </w:r>
    </w:p>
    <w:p w:rsidR="003B53B8" w:rsidRDefault="003B53B8" w:rsidP="003B53B8">
      <w:pPr>
        <w:pStyle w:val="Odstavecseseznamem"/>
        <w:numPr>
          <w:ilvl w:val="0"/>
          <w:numId w:val="20"/>
        </w:numPr>
        <w:spacing w:before="60" w:after="60" w:line="240" w:lineRule="auto"/>
        <w:ind w:left="714" w:hanging="357"/>
        <w:contextualSpacing w:val="0"/>
        <w:jc w:val="both"/>
      </w:pPr>
      <w:r>
        <w:t>územně analytické podklady, jsou-li jednotlivými garanty poskytovány dálkovým přístupem prostřednictvím WMS</w:t>
      </w:r>
    </w:p>
    <w:p w:rsidR="003B53B8" w:rsidRDefault="003B53B8" w:rsidP="003B53B8">
      <w:pPr>
        <w:pStyle w:val="Odstavecseseznamem"/>
        <w:numPr>
          <w:ilvl w:val="0"/>
          <w:numId w:val="20"/>
        </w:numPr>
        <w:spacing w:before="60" w:after="60" w:line="240" w:lineRule="auto"/>
        <w:ind w:left="714" w:hanging="357"/>
        <w:contextualSpacing w:val="0"/>
        <w:jc w:val="both"/>
      </w:pPr>
      <w:r>
        <w:lastRenderedPageBreak/>
        <w:t xml:space="preserve">územně plánovací dokumentace, jsou-li jednotlivými garanty poskytovány dálkovým přístupem prostřednictvím WMS </w:t>
      </w:r>
    </w:p>
    <w:p w:rsidR="003B53B8" w:rsidRDefault="003B53B8" w:rsidP="003B53B8">
      <w:pPr>
        <w:pStyle w:val="Odstavecseseznamem"/>
        <w:numPr>
          <w:ilvl w:val="0"/>
          <w:numId w:val="20"/>
        </w:numPr>
        <w:spacing w:before="60" w:after="60" w:line="240" w:lineRule="auto"/>
        <w:ind w:left="714" w:hanging="357"/>
        <w:contextualSpacing w:val="0"/>
        <w:jc w:val="both"/>
      </w:pPr>
      <w:r>
        <w:t>RÚIAN</w:t>
      </w:r>
    </w:p>
    <w:p w:rsidR="003B53B8" w:rsidRDefault="003B53B8" w:rsidP="003B53B8">
      <w:pPr>
        <w:pStyle w:val="Odstavecseseznamem"/>
        <w:numPr>
          <w:ilvl w:val="0"/>
          <w:numId w:val="20"/>
        </w:numPr>
        <w:spacing w:before="60" w:after="60" w:line="240" w:lineRule="auto"/>
        <w:ind w:left="714" w:hanging="357"/>
        <w:contextualSpacing w:val="0"/>
        <w:jc w:val="both"/>
      </w:pPr>
      <w:proofErr w:type="spellStart"/>
      <w:r>
        <w:t>ortofotomapa</w:t>
      </w:r>
      <w:proofErr w:type="spellEnd"/>
    </w:p>
    <w:p w:rsidR="003B53B8" w:rsidRDefault="003B53B8" w:rsidP="003B53B8">
      <w:pPr>
        <w:spacing w:before="120" w:after="120" w:line="240" w:lineRule="auto"/>
        <w:jc w:val="both"/>
      </w:pPr>
      <w:r>
        <w:t>Aplikace umožní lokalizaci (obce, katastrálního území, adresy, parcely), s vazbou na N</w:t>
      </w:r>
      <w:r w:rsidRPr="00AA0E96">
        <w:t>ahlížení do katastru (informace o parcelách a budovách), tisky mapy v měřítku. </w:t>
      </w:r>
    </w:p>
    <w:p w:rsidR="003B53B8" w:rsidRPr="00D23C3E" w:rsidRDefault="003B53B8" w:rsidP="003B53B8">
      <w:pPr>
        <w:spacing w:before="120" w:after="120" w:line="240" w:lineRule="auto"/>
        <w:jc w:val="both"/>
      </w:pPr>
      <w:r w:rsidRPr="00D23C3E">
        <w:t xml:space="preserve">Migrace dat bude provedena pro data ISKN a RÚIAN. Ostatní data budou dostupná prostřednictvím WMS ze systémů </w:t>
      </w:r>
      <w:proofErr w:type="spellStart"/>
      <w:r w:rsidRPr="00D23C3E">
        <w:t>SurIS</w:t>
      </w:r>
      <w:proofErr w:type="spellEnd"/>
      <w:r w:rsidRPr="00D23C3E">
        <w:t xml:space="preserve"> ČGS, </w:t>
      </w:r>
      <w:proofErr w:type="spellStart"/>
      <w:r w:rsidRPr="00D23C3E">
        <w:t>Geoportál</w:t>
      </w:r>
      <w:proofErr w:type="spellEnd"/>
      <w:r w:rsidRPr="00D23C3E">
        <w:t xml:space="preserve"> Zeměměřického úřadu </w:t>
      </w:r>
      <w:r>
        <w:t xml:space="preserve">a </w:t>
      </w:r>
      <w:r w:rsidRPr="00D23C3E">
        <w:t>MŽP.</w:t>
      </w:r>
    </w:p>
    <w:p w:rsidR="003B53B8" w:rsidRDefault="003B53B8" w:rsidP="003B53B8">
      <w:pPr>
        <w:spacing w:before="120" w:after="120" w:line="240" w:lineRule="auto"/>
        <w:jc w:val="both"/>
      </w:pPr>
      <w:r>
        <w:t>Uživatelé jsou pouze zaměstnanci OBÚ a ČBÚ.</w:t>
      </w:r>
    </w:p>
    <w:p w:rsidR="003B53B8" w:rsidRPr="00FF0ADA" w:rsidRDefault="003B53B8" w:rsidP="003B53B8">
      <w:pPr>
        <w:pStyle w:val="3Nadpis"/>
        <w:ind w:left="567" w:hanging="567"/>
      </w:pPr>
      <w:r w:rsidRPr="00FF0ADA">
        <w:t>Mapová aplikace „Katastr nemovitostí“</w:t>
      </w:r>
    </w:p>
    <w:p w:rsidR="003B53B8" w:rsidRDefault="003B53B8" w:rsidP="003B53B8">
      <w:pPr>
        <w:spacing w:line="240" w:lineRule="auto"/>
        <w:jc w:val="both"/>
      </w:pPr>
      <w:r>
        <w:t>Samostatná mapová aplikace zpřístupňující data z katastru nemovitostí (grafické i popisné). Mapová aplikace umožňuje lokalizaci parcely či budovy v mapě zadáním vstupních parametrů nebo výběrem v mapě, a zobrazení informací typu:</w:t>
      </w:r>
    </w:p>
    <w:p w:rsidR="003B53B8" w:rsidRDefault="003B53B8" w:rsidP="003B53B8">
      <w:pPr>
        <w:pStyle w:val="Odstavecseseznamem"/>
        <w:numPr>
          <w:ilvl w:val="0"/>
          <w:numId w:val="20"/>
        </w:numPr>
        <w:spacing w:before="60" w:after="60" w:line="240" w:lineRule="auto"/>
        <w:ind w:left="714" w:hanging="357"/>
        <w:contextualSpacing w:val="0"/>
        <w:jc w:val="both"/>
      </w:pPr>
      <w:r>
        <w:t>vlastník nemovitosti</w:t>
      </w:r>
    </w:p>
    <w:p w:rsidR="003B53B8" w:rsidRDefault="003B53B8" w:rsidP="003B53B8">
      <w:pPr>
        <w:pStyle w:val="Odstavecseseznamem"/>
        <w:numPr>
          <w:ilvl w:val="0"/>
          <w:numId w:val="20"/>
        </w:numPr>
        <w:spacing w:before="60" w:after="60" w:line="240" w:lineRule="auto"/>
        <w:ind w:left="714" w:hanging="357"/>
        <w:contextualSpacing w:val="0"/>
        <w:jc w:val="both"/>
      </w:pPr>
      <w:r>
        <w:t>katastrální území</w:t>
      </w:r>
    </w:p>
    <w:p w:rsidR="003B53B8" w:rsidRDefault="003B53B8" w:rsidP="003B53B8">
      <w:pPr>
        <w:pStyle w:val="Odstavecseseznamem"/>
        <w:numPr>
          <w:ilvl w:val="0"/>
          <w:numId w:val="20"/>
        </w:numPr>
        <w:spacing w:before="60" w:after="60" w:line="240" w:lineRule="auto"/>
        <w:ind w:left="714" w:hanging="357"/>
        <w:contextualSpacing w:val="0"/>
        <w:jc w:val="both"/>
      </w:pPr>
      <w:r>
        <w:t>výměra nemovitosti</w:t>
      </w:r>
    </w:p>
    <w:p w:rsidR="003B53B8" w:rsidRDefault="003B53B8" w:rsidP="003B53B8">
      <w:pPr>
        <w:pStyle w:val="Odstavecseseznamem"/>
        <w:numPr>
          <w:ilvl w:val="0"/>
          <w:numId w:val="20"/>
        </w:numPr>
        <w:spacing w:before="60" w:after="60" w:line="240" w:lineRule="auto"/>
        <w:ind w:left="714" w:hanging="357"/>
        <w:contextualSpacing w:val="0"/>
        <w:jc w:val="both"/>
      </w:pPr>
      <w:r>
        <w:t>číslo LV</w:t>
      </w:r>
    </w:p>
    <w:p w:rsidR="003B53B8" w:rsidRDefault="003B53B8" w:rsidP="003B53B8">
      <w:pPr>
        <w:pStyle w:val="Odstavecseseznamem"/>
        <w:numPr>
          <w:ilvl w:val="0"/>
          <w:numId w:val="20"/>
        </w:numPr>
        <w:spacing w:before="60" w:after="60" w:line="240" w:lineRule="auto"/>
        <w:ind w:left="714" w:hanging="357"/>
        <w:contextualSpacing w:val="0"/>
        <w:jc w:val="both"/>
      </w:pPr>
      <w:r>
        <w:t>typ</w:t>
      </w:r>
    </w:p>
    <w:p w:rsidR="003B53B8" w:rsidRDefault="003B53B8" w:rsidP="003B53B8">
      <w:pPr>
        <w:pStyle w:val="Odstavecseseznamem"/>
        <w:numPr>
          <w:ilvl w:val="0"/>
          <w:numId w:val="20"/>
        </w:numPr>
        <w:spacing w:before="60" w:after="60" w:line="240" w:lineRule="auto"/>
        <w:ind w:left="714" w:hanging="357"/>
        <w:contextualSpacing w:val="0"/>
        <w:jc w:val="both"/>
      </w:pPr>
      <w:r>
        <w:t>vazba mezi pozemkem a stavbou</w:t>
      </w:r>
    </w:p>
    <w:p w:rsidR="003B53B8" w:rsidRDefault="003B53B8" w:rsidP="003B53B8">
      <w:pPr>
        <w:pStyle w:val="Odstavecseseznamem"/>
        <w:numPr>
          <w:ilvl w:val="0"/>
          <w:numId w:val="20"/>
        </w:numPr>
        <w:spacing w:before="60" w:after="60" w:line="240" w:lineRule="auto"/>
        <w:ind w:left="714" w:hanging="357"/>
        <w:contextualSpacing w:val="0"/>
        <w:jc w:val="both"/>
      </w:pPr>
      <w:r>
        <w:t>způsob ochrany nemovitosti</w:t>
      </w:r>
    </w:p>
    <w:p w:rsidR="003B53B8" w:rsidRDefault="003B53B8" w:rsidP="003B53B8">
      <w:pPr>
        <w:pStyle w:val="Odstavecseseznamem"/>
        <w:numPr>
          <w:ilvl w:val="0"/>
          <w:numId w:val="20"/>
        </w:numPr>
        <w:spacing w:before="60" w:after="60" w:line="240" w:lineRule="auto"/>
        <w:ind w:left="714" w:hanging="357"/>
        <w:contextualSpacing w:val="0"/>
        <w:jc w:val="both"/>
      </w:pPr>
      <w:r>
        <w:t>omezení vlastnického práva</w:t>
      </w:r>
    </w:p>
    <w:p w:rsidR="003B53B8" w:rsidRDefault="003B53B8" w:rsidP="003B53B8">
      <w:pPr>
        <w:pStyle w:val="Odstavecseseznamem"/>
        <w:numPr>
          <w:ilvl w:val="0"/>
          <w:numId w:val="20"/>
        </w:numPr>
        <w:spacing w:before="60" w:after="60" w:line="240" w:lineRule="auto"/>
        <w:ind w:left="714" w:hanging="357"/>
        <w:contextualSpacing w:val="0"/>
        <w:jc w:val="both"/>
      </w:pPr>
      <w:r>
        <w:t>v případě stavby t</w:t>
      </w:r>
      <w:r w:rsidRPr="00A50061">
        <w:t>echnickoekonomické atributy</w:t>
      </w:r>
    </w:p>
    <w:p w:rsidR="003B53B8" w:rsidRPr="00D23C3E" w:rsidRDefault="003B53B8" w:rsidP="003B53B8">
      <w:pPr>
        <w:pStyle w:val="Odstavecseseznamem"/>
        <w:numPr>
          <w:ilvl w:val="0"/>
          <w:numId w:val="20"/>
        </w:numPr>
        <w:spacing w:before="60" w:after="60" w:line="240" w:lineRule="auto"/>
        <w:ind w:left="714" w:hanging="357"/>
        <w:contextualSpacing w:val="0"/>
        <w:jc w:val="both"/>
      </w:pPr>
      <w:r w:rsidRPr="00D23C3E">
        <w:t>plomba</w:t>
      </w:r>
    </w:p>
    <w:p w:rsidR="003B53B8" w:rsidRPr="00D23C3E" w:rsidRDefault="003B53B8" w:rsidP="003B53B8">
      <w:pPr>
        <w:pStyle w:val="Odstavecseseznamem"/>
        <w:numPr>
          <w:ilvl w:val="0"/>
          <w:numId w:val="20"/>
        </w:numPr>
        <w:spacing w:before="60" w:after="60" w:line="240" w:lineRule="auto"/>
        <w:ind w:left="714" w:hanging="357"/>
        <w:contextualSpacing w:val="0"/>
        <w:jc w:val="both"/>
      </w:pPr>
      <w:r w:rsidRPr="00D23C3E">
        <w:t>poznámka</w:t>
      </w:r>
    </w:p>
    <w:p w:rsidR="003B53B8" w:rsidRDefault="003B53B8" w:rsidP="003B53B8">
      <w:pPr>
        <w:spacing w:before="120" w:after="120" w:line="240" w:lineRule="auto"/>
        <w:jc w:val="both"/>
      </w:pPr>
      <w:r>
        <w:t>Aplikace bude propojena s aplikací N</w:t>
      </w:r>
      <w:r w:rsidRPr="00AA0E96">
        <w:t xml:space="preserve">ahlížení do katastru </w:t>
      </w:r>
      <w:r>
        <w:t xml:space="preserve">nemovitostí </w:t>
      </w:r>
      <w:r w:rsidRPr="00AA0E96">
        <w:t xml:space="preserve">(informace o parcelách a budovách), </w:t>
      </w:r>
      <w:r>
        <w:t xml:space="preserve">umožní zobrazení sousedních pozemků a </w:t>
      </w:r>
      <w:r w:rsidRPr="00AA0E96">
        <w:t>tisky mapy v měřítku. </w:t>
      </w:r>
    </w:p>
    <w:p w:rsidR="003B53B8" w:rsidRDefault="003B53B8" w:rsidP="003B53B8">
      <w:pPr>
        <w:spacing w:before="120" w:after="120" w:line="240" w:lineRule="auto"/>
        <w:jc w:val="both"/>
      </w:pPr>
      <w:r>
        <w:t>Migrace dat bude provedena pro data ISKN a RÚIAN prostřednictvím výměnných formátů.</w:t>
      </w:r>
    </w:p>
    <w:p w:rsidR="003B53B8" w:rsidRDefault="003B53B8" w:rsidP="003B53B8">
      <w:pPr>
        <w:spacing w:before="120" w:after="120" w:line="240" w:lineRule="auto"/>
        <w:jc w:val="both"/>
      </w:pPr>
      <w:r>
        <w:t>Uživatelé jsou pouze zaměstnanci OBÚ a ČBÚ.</w:t>
      </w:r>
    </w:p>
    <w:p w:rsidR="003B53B8" w:rsidRPr="00847AE9" w:rsidRDefault="003B53B8" w:rsidP="003B53B8">
      <w:pPr>
        <w:pStyle w:val="3Nadpis"/>
        <w:ind w:left="567" w:hanging="567"/>
      </w:pPr>
      <w:r w:rsidRPr="00847AE9">
        <w:t>Modul Administrace</w:t>
      </w:r>
    </w:p>
    <w:p w:rsidR="003B53B8" w:rsidRPr="00847AE9" w:rsidRDefault="003B53B8" w:rsidP="003B53B8">
      <w:pPr>
        <w:spacing w:before="120" w:after="120" w:line="240" w:lineRule="auto"/>
        <w:jc w:val="both"/>
      </w:pPr>
      <w:r>
        <w:t>Jedná se o</w:t>
      </w:r>
      <w:r w:rsidRPr="00847AE9">
        <w:t xml:space="preserve"> specializovanou aplikaci, </w:t>
      </w:r>
      <w:r>
        <w:t xml:space="preserve">která poskytuje </w:t>
      </w:r>
      <w:r w:rsidRPr="00847AE9">
        <w:t xml:space="preserve">funkce spojené se správou a monitorováním systému. </w:t>
      </w:r>
      <w:r>
        <w:t>Aplikace</w:t>
      </w:r>
      <w:r w:rsidRPr="00847AE9">
        <w:t xml:space="preserve"> běží v prostředí </w:t>
      </w:r>
      <w:r>
        <w:t>webového klienta</w:t>
      </w:r>
      <w:r w:rsidRPr="00847AE9">
        <w:t xml:space="preserve">, </w:t>
      </w:r>
      <w:r>
        <w:t xml:space="preserve">aby </w:t>
      </w:r>
      <w:r w:rsidRPr="00847AE9">
        <w:t xml:space="preserve">administrátorovi </w:t>
      </w:r>
      <w:r>
        <w:t xml:space="preserve">umožnila </w:t>
      </w:r>
      <w:r w:rsidRPr="00847AE9">
        <w:t>provoz systému sledovat a řídit vzdáleně</w:t>
      </w:r>
      <w:r>
        <w:t>. Aplikace umožňuje sledování uživatelů, prohlížení systémových protokolů a řešení chybových stavů, nastavení uživatelů a jejich přístupových práv k datům a funkcím systému.</w:t>
      </w:r>
    </w:p>
    <w:p w:rsidR="003B53B8" w:rsidRPr="00AD463E" w:rsidRDefault="003B53B8" w:rsidP="003B53B8">
      <w:pPr>
        <w:spacing w:before="120" w:after="120" w:line="240" w:lineRule="auto"/>
        <w:jc w:val="both"/>
      </w:pPr>
      <w:r>
        <w:t>Uživatelé jsou pouze zaměstnanci ČBÚ v roli „administrátor/správce GIS“.</w:t>
      </w:r>
    </w:p>
    <w:p w:rsidR="003B53B8" w:rsidRPr="000678FC" w:rsidRDefault="003B53B8" w:rsidP="003B53B8">
      <w:pPr>
        <w:pStyle w:val="3Nadpis"/>
        <w:ind w:left="567" w:hanging="567"/>
      </w:pPr>
      <w:r w:rsidRPr="000678FC">
        <w:t>GIS nástroje</w:t>
      </w:r>
    </w:p>
    <w:p w:rsidR="003B53B8" w:rsidRDefault="003B53B8" w:rsidP="003B53B8">
      <w:pPr>
        <w:spacing w:before="120" w:after="120" w:line="240" w:lineRule="auto"/>
        <w:jc w:val="both"/>
      </w:pPr>
      <w:r w:rsidRPr="000678FC">
        <w:t>Obecný GIS klient umožňující import/export dat, provádění různých prostorových analýz, tematizaci dat</w:t>
      </w:r>
      <w:r>
        <w:t xml:space="preserve"> podle hodnot</w:t>
      </w:r>
      <w:r w:rsidRPr="000678FC">
        <w:t xml:space="preserve">, vytváření tiskových sestav, </w:t>
      </w:r>
      <w:r>
        <w:t xml:space="preserve">editaci grafických i atributových dat, </w:t>
      </w:r>
      <w:r w:rsidRPr="000678FC">
        <w:t>základní typy měření (vzdále</w:t>
      </w:r>
      <w:r w:rsidRPr="000678FC">
        <w:softHyphen/>
        <w:t>nost, plocha, obvod), odečet aktuálních souřadnic kurzoru.</w:t>
      </w:r>
    </w:p>
    <w:p w:rsidR="003B53B8" w:rsidRDefault="003B53B8" w:rsidP="003B53B8">
      <w:pPr>
        <w:spacing w:before="120" w:after="120" w:line="240" w:lineRule="auto"/>
        <w:jc w:val="both"/>
      </w:pPr>
      <w:r>
        <w:t>Uživatelé jsou pouze vybraní zaměstnanci ČBÚ.</w:t>
      </w:r>
    </w:p>
    <w:p w:rsidR="003B53B8" w:rsidRPr="00EE6F13" w:rsidRDefault="003B53B8" w:rsidP="003B53B8">
      <w:pPr>
        <w:pStyle w:val="1Nadpis"/>
        <w:numPr>
          <w:ilvl w:val="0"/>
          <w:numId w:val="24"/>
        </w:numPr>
        <w:ind w:left="567" w:hanging="567"/>
      </w:pPr>
      <w:bookmarkStart w:id="61" w:name="_Toc473887327"/>
      <w:bookmarkStart w:id="62" w:name="_Toc474491237"/>
      <w:bookmarkStart w:id="63" w:name="_Toc496454851"/>
      <w:r>
        <w:lastRenderedPageBreak/>
        <w:t>Požadavky na t</w:t>
      </w:r>
      <w:r w:rsidRPr="00EE6F13">
        <w:t>echnick</w:t>
      </w:r>
      <w:r>
        <w:t>ou</w:t>
      </w:r>
      <w:r w:rsidRPr="00EE6F13">
        <w:t xml:space="preserve"> podpor</w:t>
      </w:r>
      <w:r>
        <w:t xml:space="preserve">u, </w:t>
      </w:r>
      <w:r w:rsidRPr="00EE6F13">
        <w:t>způsob jejího zajištění</w:t>
      </w:r>
      <w:bookmarkEnd w:id="61"/>
      <w:bookmarkEnd w:id="62"/>
      <w:r>
        <w:t xml:space="preserve"> a další rozvoj</w:t>
      </w:r>
      <w:bookmarkEnd w:id="63"/>
    </w:p>
    <w:p w:rsidR="003B53B8" w:rsidRPr="00C86AFD" w:rsidRDefault="003B53B8" w:rsidP="003B53B8">
      <w:pPr>
        <w:spacing w:before="120" w:after="120" w:line="240" w:lineRule="auto"/>
        <w:jc w:val="both"/>
      </w:pPr>
      <w:r w:rsidRPr="00C86AFD">
        <w:t>Běžná technická podpora bude zajišťována pracovníky ČBÚ, kteří budou pro tuto činnost dodavatelem řešení vyškoleni v rámci implementace řešení.</w:t>
      </w:r>
    </w:p>
    <w:p w:rsidR="003B53B8" w:rsidRPr="00C86AFD" w:rsidRDefault="003B53B8" w:rsidP="003B53B8">
      <w:pPr>
        <w:spacing w:before="120" w:after="120" w:line="240" w:lineRule="auto"/>
        <w:jc w:val="both"/>
      </w:pPr>
      <w:r w:rsidRPr="00C86AFD">
        <w:t>Technická podpora pro hardwarové komponenty projektu je zajišťována výrobcem a je realizována mimo rozsah tohoto projektu.</w:t>
      </w:r>
    </w:p>
    <w:p w:rsidR="003B53B8" w:rsidRDefault="003B53B8" w:rsidP="003B53B8">
      <w:pPr>
        <w:spacing w:before="120" w:after="120" w:line="240" w:lineRule="auto"/>
        <w:jc w:val="both"/>
      </w:pPr>
      <w:r>
        <w:t>S</w:t>
      </w:r>
      <w:r w:rsidRPr="00C86AFD">
        <w:t xml:space="preserve">lužby spočívající v servisní podpoře </w:t>
      </w:r>
      <w:r>
        <w:t>GIS</w:t>
      </w:r>
      <w:r w:rsidRPr="00C86AFD">
        <w:t xml:space="preserve"> včetně aplikačních a integračních řešení </w:t>
      </w:r>
      <w:r>
        <w:t>budou poskytovány po</w:t>
      </w:r>
      <w:r w:rsidRPr="00C86AFD">
        <w:t xml:space="preserve"> období 48 měsíců</w:t>
      </w:r>
      <w:r>
        <w:t xml:space="preserve"> </w:t>
      </w:r>
      <w:r w:rsidRPr="00C86AFD">
        <w:t>v režimu 5x</w:t>
      </w:r>
      <w:r>
        <w:t>8</w:t>
      </w:r>
      <w:r w:rsidRPr="00C86AFD">
        <w:t xml:space="preserve"> v pracovní dny od </w:t>
      </w:r>
      <w:r>
        <w:t>8</w:t>
      </w:r>
      <w:r w:rsidRPr="00C86AFD">
        <w:t>:00 do 1</w:t>
      </w:r>
      <w:r>
        <w:t>6</w:t>
      </w:r>
      <w:r w:rsidRPr="00C86AFD">
        <w:t>:00 hodin</w:t>
      </w:r>
      <w:r>
        <w:t xml:space="preserve">, a to rozsahu </w:t>
      </w:r>
      <w:proofErr w:type="spellStart"/>
      <w:r>
        <w:t>maintenance</w:t>
      </w:r>
      <w:proofErr w:type="spellEnd"/>
      <w:r>
        <w:t xml:space="preserve"> (nápravy chyb a jiných vad SW). </w:t>
      </w:r>
    </w:p>
    <w:p w:rsidR="003B53B8" w:rsidRDefault="003B53B8" w:rsidP="003B53B8">
      <w:pPr>
        <w:spacing w:before="120" w:after="120" w:line="240" w:lineRule="auto"/>
        <w:jc w:val="both"/>
      </w:pPr>
    </w:p>
    <w:p w:rsidR="003B53B8" w:rsidRDefault="003B53B8" w:rsidP="003B53B8">
      <w:pPr>
        <w:jc w:val="both"/>
      </w:pPr>
      <w:r>
        <w:t>Vývoj rozložený do 3 etap</w:t>
      </w:r>
    </w:p>
    <w:p w:rsidR="003B53B8" w:rsidRPr="00C35F0E" w:rsidRDefault="003B53B8" w:rsidP="003B53B8">
      <w:pPr>
        <w:keepNext/>
        <w:keepLines/>
        <w:spacing w:before="240" w:after="120"/>
        <w:outlineLvl w:val="0"/>
        <w:rPr>
          <w:rFonts w:eastAsiaTheme="majorEastAsia" w:cstheme="minorHAnsi"/>
          <w:b/>
          <w:vanish/>
          <w:color w:val="365F91" w:themeColor="accent1" w:themeShade="BF"/>
          <w:sz w:val="24"/>
          <w:szCs w:val="24"/>
          <w:highlight w:val="yellow"/>
        </w:rPr>
      </w:pPr>
    </w:p>
    <w:tbl>
      <w:tblPr>
        <w:tblStyle w:val="Mkatabulky"/>
        <w:tblW w:w="9781" w:type="dxa"/>
        <w:tblInd w:w="-5" w:type="dxa"/>
        <w:tblLook w:val="04A0" w:firstRow="1" w:lastRow="0" w:firstColumn="1" w:lastColumn="0" w:noHBand="0" w:noVBand="1"/>
      </w:tblPr>
      <w:tblGrid>
        <w:gridCol w:w="9781"/>
      </w:tblGrid>
      <w:tr w:rsidR="003B53B8" w:rsidTr="00CD65D9">
        <w:tc>
          <w:tcPr>
            <w:tcW w:w="978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3B53B8" w:rsidRDefault="003B53B8" w:rsidP="00CD65D9">
            <w:pPr>
              <w:spacing w:before="60" w:after="60"/>
              <w:jc w:val="both"/>
              <w:rPr>
                <w:rFonts w:cstheme="minorHAnsi"/>
                <w:b/>
                <w:sz w:val="20"/>
                <w:szCs w:val="20"/>
              </w:rPr>
            </w:pPr>
            <w:r>
              <w:rPr>
                <w:rFonts w:cstheme="minorHAnsi"/>
                <w:b/>
                <w:sz w:val="20"/>
                <w:szCs w:val="20"/>
              </w:rPr>
              <w:t>Etapa 1 (2017)</w:t>
            </w:r>
          </w:p>
        </w:tc>
      </w:tr>
      <w:tr w:rsidR="003B53B8" w:rsidTr="00CD65D9">
        <w:tc>
          <w:tcPr>
            <w:tcW w:w="9781" w:type="dxa"/>
            <w:tcBorders>
              <w:top w:val="single" w:sz="4" w:space="0" w:color="auto"/>
              <w:left w:val="single" w:sz="4" w:space="0" w:color="auto"/>
              <w:bottom w:val="single" w:sz="4" w:space="0" w:color="auto"/>
              <w:right w:val="single" w:sz="4" w:space="0" w:color="auto"/>
            </w:tcBorders>
            <w:hideMark/>
          </w:tcPr>
          <w:p w:rsidR="003B53B8" w:rsidRDefault="003B53B8" w:rsidP="00CD65D9">
            <w:pPr>
              <w:spacing w:before="60" w:after="60"/>
              <w:jc w:val="both"/>
              <w:rPr>
                <w:rFonts w:cstheme="minorHAnsi"/>
                <w:sz w:val="20"/>
                <w:szCs w:val="20"/>
              </w:rPr>
            </w:pPr>
            <w:r>
              <w:rPr>
                <w:rFonts w:cstheme="minorHAnsi"/>
                <w:sz w:val="20"/>
                <w:szCs w:val="20"/>
              </w:rPr>
              <w:t xml:space="preserve">Aplikace „Dobývací prostory“ </w:t>
            </w:r>
          </w:p>
        </w:tc>
      </w:tr>
      <w:tr w:rsidR="003B53B8" w:rsidTr="00CD65D9">
        <w:tc>
          <w:tcPr>
            <w:tcW w:w="9781" w:type="dxa"/>
            <w:tcBorders>
              <w:top w:val="single" w:sz="4" w:space="0" w:color="auto"/>
              <w:left w:val="single" w:sz="4" w:space="0" w:color="auto"/>
              <w:bottom w:val="single" w:sz="4" w:space="0" w:color="auto"/>
              <w:right w:val="single" w:sz="4" w:space="0" w:color="auto"/>
            </w:tcBorders>
            <w:hideMark/>
          </w:tcPr>
          <w:p w:rsidR="003B53B8" w:rsidRDefault="003B53B8" w:rsidP="00CD65D9">
            <w:pPr>
              <w:spacing w:before="60" w:after="60"/>
              <w:jc w:val="both"/>
              <w:rPr>
                <w:rFonts w:cstheme="minorHAnsi"/>
                <w:sz w:val="20"/>
                <w:szCs w:val="20"/>
              </w:rPr>
            </w:pPr>
            <w:r>
              <w:rPr>
                <w:rFonts w:cstheme="minorHAnsi"/>
                <w:sz w:val="20"/>
                <w:szCs w:val="20"/>
              </w:rPr>
              <w:t>Aplikace „Stavební řízení“</w:t>
            </w:r>
          </w:p>
        </w:tc>
      </w:tr>
      <w:tr w:rsidR="003B53B8" w:rsidTr="00CD65D9">
        <w:tc>
          <w:tcPr>
            <w:tcW w:w="9781" w:type="dxa"/>
            <w:tcBorders>
              <w:top w:val="single" w:sz="4" w:space="0" w:color="auto"/>
              <w:left w:val="single" w:sz="4" w:space="0" w:color="auto"/>
              <w:bottom w:val="single" w:sz="4" w:space="0" w:color="auto"/>
              <w:right w:val="single" w:sz="4" w:space="0" w:color="auto"/>
            </w:tcBorders>
            <w:hideMark/>
          </w:tcPr>
          <w:p w:rsidR="003B53B8" w:rsidRDefault="003B53B8" w:rsidP="00CD65D9">
            <w:pPr>
              <w:spacing w:before="60" w:after="60"/>
              <w:jc w:val="both"/>
              <w:rPr>
                <w:rFonts w:cstheme="minorHAnsi"/>
                <w:sz w:val="20"/>
                <w:szCs w:val="20"/>
              </w:rPr>
            </w:pPr>
            <w:r>
              <w:rPr>
                <w:rFonts w:cstheme="minorHAnsi"/>
                <w:sz w:val="20"/>
                <w:szCs w:val="20"/>
              </w:rPr>
              <w:t>Aplikace „Katastr nemovitostí“</w:t>
            </w:r>
          </w:p>
        </w:tc>
      </w:tr>
      <w:tr w:rsidR="003B53B8" w:rsidTr="00CD65D9">
        <w:tc>
          <w:tcPr>
            <w:tcW w:w="9781" w:type="dxa"/>
            <w:tcBorders>
              <w:top w:val="single" w:sz="4" w:space="0" w:color="auto"/>
              <w:left w:val="single" w:sz="4" w:space="0" w:color="auto"/>
              <w:bottom w:val="single" w:sz="4" w:space="0" w:color="auto"/>
              <w:right w:val="single" w:sz="4" w:space="0" w:color="auto"/>
            </w:tcBorders>
            <w:hideMark/>
          </w:tcPr>
          <w:p w:rsidR="003B53B8" w:rsidRDefault="003B53B8" w:rsidP="00CD65D9">
            <w:pPr>
              <w:spacing w:before="60" w:after="60"/>
              <w:jc w:val="both"/>
              <w:rPr>
                <w:rFonts w:cstheme="minorHAnsi"/>
                <w:sz w:val="20"/>
                <w:szCs w:val="20"/>
              </w:rPr>
            </w:pPr>
            <w:r>
              <w:rPr>
                <w:rFonts w:cstheme="minorHAnsi"/>
                <w:sz w:val="20"/>
                <w:szCs w:val="20"/>
              </w:rPr>
              <w:t>Nástroj „Import dat z katastru nemovitostí“</w:t>
            </w:r>
          </w:p>
        </w:tc>
      </w:tr>
      <w:tr w:rsidR="003B53B8" w:rsidTr="00CD65D9">
        <w:tc>
          <w:tcPr>
            <w:tcW w:w="9781" w:type="dxa"/>
            <w:tcBorders>
              <w:top w:val="single" w:sz="4" w:space="0" w:color="auto"/>
              <w:left w:val="single" w:sz="4" w:space="0" w:color="auto"/>
              <w:bottom w:val="single" w:sz="4" w:space="0" w:color="auto"/>
              <w:right w:val="single" w:sz="4" w:space="0" w:color="auto"/>
            </w:tcBorders>
            <w:hideMark/>
          </w:tcPr>
          <w:p w:rsidR="003B53B8" w:rsidRDefault="003B53B8" w:rsidP="00CD65D9">
            <w:pPr>
              <w:spacing w:before="60" w:after="60"/>
              <w:jc w:val="both"/>
              <w:rPr>
                <w:rFonts w:cstheme="minorHAnsi"/>
                <w:sz w:val="20"/>
                <w:szCs w:val="20"/>
              </w:rPr>
            </w:pPr>
            <w:r>
              <w:rPr>
                <w:rFonts w:cstheme="minorHAnsi"/>
                <w:sz w:val="20"/>
                <w:szCs w:val="20"/>
              </w:rPr>
              <w:t>GIS nástroje</w:t>
            </w:r>
          </w:p>
        </w:tc>
      </w:tr>
      <w:tr w:rsidR="003B53B8" w:rsidTr="00CD65D9">
        <w:tc>
          <w:tcPr>
            <w:tcW w:w="9781" w:type="dxa"/>
            <w:tcBorders>
              <w:top w:val="single" w:sz="4" w:space="0" w:color="auto"/>
              <w:left w:val="single" w:sz="4" w:space="0" w:color="auto"/>
              <w:bottom w:val="single" w:sz="4" w:space="0" w:color="auto"/>
              <w:right w:val="single" w:sz="4" w:space="0" w:color="auto"/>
            </w:tcBorders>
            <w:hideMark/>
          </w:tcPr>
          <w:p w:rsidR="003B53B8" w:rsidRDefault="003B53B8" w:rsidP="00CD65D9">
            <w:pPr>
              <w:spacing w:before="60" w:after="60"/>
              <w:jc w:val="both"/>
              <w:rPr>
                <w:rFonts w:cstheme="minorHAnsi"/>
                <w:sz w:val="20"/>
                <w:szCs w:val="20"/>
              </w:rPr>
            </w:pPr>
            <w:r>
              <w:rPr>
                <w:rFonts w:cstheme="minorHAnsi"/>
                <w:sz w:val="20"/>
                <w:szCs w:val="20"/>
              </w:rPr>
              <w:t>Modul Administrace</w:t>
            </w:r>
          </w:p>
        </w:tc>
      </w:tr>
      <w:tr w:rsidR="003B53B8" w:rsidTr="00CD65D9">
        <w:tc>
          <w:tcPr>
            <w:tcW w:w="9781" w:type="dxa"/>
            <w:tcBorders>
              <w:top w:val="single" w:sz="4" w:space="0" w:color="auto"/>
              <w:left w:val="single" w:sz="4" w:space="0" w:color="auto"/>
              <w:bottom w:val="single" w:sz="4" w:space="0" w:color="auto"/>
              <w:right w:val="single" w:sz="4" w:space="0" w:color="auto"/>
            </w:tcBorders>
            <w:hideMark/>
          </w:tcPr>
          <w:p w:rsidR="003B53B8" w:rsidRDefault="003B53B8" w:rsidP="00CD65D9">
            <w:pPr>
              <w:spacing w:before="60" w:after="60"/>
              <w:jc w:val="both"/>
              <w:rPr>
                <w:rFonts w:cstheme="minorHAnsi"/>
                <w:sz w:val="20"/>
                <w:szCs w:val="20"/>
              </w:rPr>
            </w:pPr>
            <w:r>
              <w:rPr>
                <w:rFonts w:cstheme="minorHAnsi"/>
                <w:sz w:val="20"/>
                <w:szCs w:val="20"/>
              </w:rPr>
              <w:t>Webová mapová služba „Dobývací prostory“ (WMS)</w:t>
            </w:r>
          </w:p>
        </w:tc>
      </w:tr>
      <w:tr w:rsidR="003B53B8" w:rsidTr="00CD65D9">
        <w:tc>
          <w:tcPr>
            <w:tcW w:w="9781" w:type="dxa"/>
            <w:tcBorders>
              <w:top w:val="single" w:sz="4" w:space="0" w:color="auto"/>
              <w:left w:val="single" w:sz="4" w:space="0" w:color="auto"/>
              <w:bottom w:val="single" w:sz="4" w:space="0" w:color="auto"/>
              <w:right w:val="single" w:sz="4" w:space="0" w:color="auto"/>
            </w:tcBorders>
            <w:hideMark/>
          </w:tcPr>
          <w:p w:rsidR="003B53B8" w:rsidRDefault="003B53B8" w:rsidP="00CD65D9">
            <w:pPr>
              <w:spacing w:before="60" w:after="60"/>
              <w:jc w:val="both"/>
              <w:rPr>
                <w:rFonts w:cstheme="minorHAnsi"/>
                <w:sz w:val="20"/>
                <w:szCs w:val="20"/>
              </w:rPr>
            </w:pPr>
            <w:r>
              <w:rPr>
                <w:rFonts w:cstheme="minorHAnsi"/>
                <w:sz w:val="20"/>
                <w:szCs w:val="20"/>
              </w:rPr>
              <w:t>Instalace, testovací provoz, školení</w:t>
            </w:r>
          </w:p>
        </w:tc>
      </w:tr>
      <w:tr w:rsidR="003B53B8" w:rsidTr="00CD65D9">
        <w:tc>
          <w:tcPr>
            <w:tcW w:w="9781" w:type="dxa"/>
            <w:tcBorders>
              <w:top w:val="single" w:sz="4" w:space="0" w:color="auto"/>
              <w:left w:val="single" w:sz="4" w:space="0" w:color="auto"/>
              <w:bottom w:val="single" w:sz="4" w:space="0" w:color="auto"/>
              <w:right w:val="single" w:sz="4" w:space="0" w:color="auto"/>
            </w:tcBorders>
            <w:hideMark/>
          </w:tcPr>
          <w:p w:rsidR="003B53B8" w:rsidRDefault="003B53B8" w:rsidP="00CD65D9">
            <w:pPr>
              <w:spacing w:before="60" w:after="60"/>
              <w:jc w:val="both"/>
              <w:rPr>
                <w:rFonts w:cstheme="minorHAnsi"/>
                <w:sz w:val="20"/>
                <w:szCs w:val="20"/>
              </w:rPr>
            </w:pPr>
            <w:r>
              <w:rPr>
                <w:rFonts w:cstheme="minorHAnsi"/>
                <w:sz w:val="20"/>
                <w:szCs w:val="20"/>
              </w:rPr>
              <w:t>Migrace dat</w:t>
            </w:r>
          </w:p>
        </w:tc>
      </w:tr>
      <w:tr w:rsidR="003B53B8" w:rsidTr="00CD65D9">
        <w:tc>
          <w:tcPr>
            <w:tcW w:w="9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B53B8" w:rsidRDefault="003B53B8" w:rsidP="00CD65D9">
            <w:pPr>
              <w:spacing w:before="60" w:after="60"/>
              <w:jc w:val="both"/>
              <w:rPr>
                <w:rFonts w:cstheme="minorHAnsi"/>
                <w:b/>
                <w:sz w:val="20"/>
                <w:szCs w:val="20"/>
              </w:rPr>
            </w:pPr>
          </w:p>
        </w:tc>
      </w:tr>
      <w:tr w:rsidR="003B53B8" w:rsidTr="00CD65D9">
        <w:tc>
          <w:tcPr>
            <w:tcW w:w="978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3B53B8" w:rsidRDefault="003B53B8" w:rsidP="00CD65D9">
            <w:pPr>
              <w:spacing w:before="60" w:after="60"/>
              <w:jc w:val="both"/>
              <w:rPr>
                <w:rFonts w:cstheme="minorHAnsi"/>
                <w:sz w:val="20"/>
                <w:szCs w:val="20"/>
              </w:rPr>
            </w:pPr>
            <w:r>
              <w:rPr>
                <w:rFonts w:cstheme="minorHAnsi"/>
                <w:sz w:val="20"/>
                <w:szCs w:val="20"/>
              </w:rPr>
              <w:t>Etapa 2 (2018)</w:t>
            </w:r>
          </w:p>
        </w:tc>
      </w:tr>
      <w:tr w:rsidR="003B53B8" w:rsidTr="00CD65D9">
        <w:tc>
          <w:tcPr>
            <w:tcW w:w="9781" w:type="dxa"/>
            <w:tcBorders>
              <w:top w:val="single" w:sz="4" w:space="0" w:color="auto"/>
              <w:left w:val="single" w:sz="4" w:space="0" w:color="auto"/>
              <w:bottom w:val="single" w:sz="4" w:space="0" w:color="auto"/>
              <w:right w:val="single" w:sz="4" w:space="0" w:color="auto"/>
            </w:tcBorders>
            <w:hideMark/>
          </w:tcPr>
          <w:p w:rsidR="003B53B8" w:rsidRDefault="003B53B8" w:rsidP="00CD65D9">
            <w:pPr>
              <w:spacing w:before="60" w:after="60"/>
              <w:jc w:val="both"/>
              <w:rPr>
                <w:rFonts w:cstheme="minorHAnsi"/>
                <w:sz w:val="20"/>
                <w:szCs w:val="20"/>
              </w:rPr>
            </w:pPr>
            <w:r>
              <w:rPr>
                <w:rFonts w:cstheme="minorHAnsi"/>
                <w:sz w:val="20"/>
                <w:szCs w:val="20"/>
              </w:rPr>
              <w:t xml:space="preserve">Integrace na </w:t>
            </w:r>
            <w:proofErr w:type="spellStart"/>
            <w:r>
              <w:rPr>
                <w:rFonts w:cstheme="minorHAnsi"/>
                <w:sz w:val="20"/>
                <w:szCs w:val="20"/>
              </w:rPr>
              <w:t>Actice</w:t>
            </w:r>
            <w:proofErr w:type="spellEnd"/>
            <w:r>
              <w:rPr>
                <w:rFonts w:cstheme="minorHAnsi"/>
                <w:sz w:val="20"/>
                <w:szCs w:val="20"/>
              </w:rPr>
              <w:t xml:space="preserve"> </w:t>
            </w:r>
            <w:proofErr w:type="spellStart"/>
            <w:r>
              <w:rPr>
                <w:rFonts w:cstheme="minorHAnsi"/>
                <w:sz w:val="20"/>
                <w:szCs w:val="20"/>
              </w:rPr>
              <w:t>Directory</w:t>
            </w:r>
            <w:proofErr w:type="spellEnd"/>
          </w:p>
        </w:tc>
      </w:tr>
      <w:tr w:rsidR="003B53B8" w:rsidTr="00CD65D9">
        <w:tc>
          <w:tcPr>
            <w:tcW w:w="9781" w:type="dxa"/>
            <w:tcBorders>
              <w:top w:val="single" w:sz="4" w:space="0" w:color="auto"/>
              <w:left w:val="single" w:sz="4" w:space="0" w:color="auto"/>
              <w:bottom w:val="single" w:sz="4" w:space="0" w:color="auto"/>
              <w:right w:val="single" w:sz="4" w:space="0" w:color="auto"/>
            </w:tcBorders>
            <w:hideMark/>
          </w:tcPr>
          <w:p w:rsidR="003B53B8" w:rsidRDefault="003B53B8" w:rsidP="00CD65D9">
            <w:pPr>
              <w:spacing w:before="60" w:after="60"/>
              <w:jc w:val="both"/>
              <w:rPr>
                <w:rFonts w:cstheme="minorHAnsi"/>
                <w:sz w:val="20"/>
                <w:szCs w:val="20"/>
              </w:rPr>
            </w:pPr>
            <w:r>
              <w:rPr>
                <w:rFonts w:cstheme="minorHAnsi"/>
                <w:sz w:val="20"/>
                <w:szCs w:val="20"/>
              </w:rPr>
              <w:t>Integrace s Elektronickou spisovou službou</w:t>
            </w:r>
          </w:p>
        </w:tc>
      </w:tr>
      <w:tr w:rsidR="003B53B8" w:rsidTr="00CD65D9">
        <w:tc>
          <w:tcPr>
            <w:tcW w:w="9781" w:type="dxa"/>
            <w:tcBorders>
              <w:top w:val="single" w:sz="4" w:space="0" w:color="auto"/>
              <w:left w:val="single" w:sz="4" w:space="0" w:color="auto"/>
              <w:bottom w:val="single" w:sz="4" w:space="0" w:color="auto"/>
              <w:right w:val="single" w:sz="4" w:space="0" w:color="auto"/>
            </w:tcBorders>
            <w:hideMark/>
          </w:tcPr>
          <w:p w:rsidR="003B53B8" w:rsidRDefault="003B53B8" w:rsidP="00CD65D9">
            <w:pPr>
              <w:spacing w:before="60" w:after="60"/>
              <w:jc w:val="both"/>
              <w:rPr>
                <w:rFonts w:cstheme="minorHAnsi"/>
                <w:sz w:val="20"/>
                <w:szCs w:val="20"/>
              </w:rPr>
            </w:pPr>
            <w:r>
              <w:rPr>
                <w:rFonts w:cstheme="minorHAnsi"/>
                <w:sz w:val="20"/>
                <w:szCs w:val="20"/>
              </w:rPr>
              <w:t>Integrace na AIS SBS</w:t>
            </w:r>
          </w:p>
        </w:tc>
      </w:tr>
      <w:tr w:rsidR="003B53B8" w:rsidTr="00CD65D9">
        <w:tc>
          <w:tcPr>
            <w:tcW w:w="9781" w:type="dxa"/>
            <w:tcBorders>
              <w:top w:val="single" w:sz="4" w:space="0" w:color="auto"/>
              <w:left w:val="single" w:sz="4" w:space="0" w:color="auto"/>
              <w:bottom w:val="single" w:sz="4" w:space="0" w:color="auto"/>
              <w:right w:val="single" w:sz="4" w:space="0" w:color="auto"/>
            </w:tcBorders>
            <w:hideMark/>
          </w:tcPr>
          <w:p w:rsidR="003B53B8" w:rsidRDefault="003B53B8" w:rsidP="00CD65D9">
            <w:pPr>
              <w:spacing w:before="60" w:after="60"/>
              <w:jc w:val="both"/>
              <w:rPr>
                <w:rFonts w:cstheme="minorHAnsi"/>
                <w:sz w:val="20"/>
                <w:szCs w:val="20"/>
              </w:rPr>
            </w:pPr>
            <w:r>
              <w:rPr>
                <w:rFonts w:cstheme="minorHAnsi"/>
                <w:sz w:val="20"/>
                <w:szCs w:val="20"/>
              </w:rPr>
              <w:t>Webová stahovací služba „Dobývací prostory“ (WFS)</w:t>
            </w:r>
          </w:p>
        </w:tc>
      </w:tr>
      <w:tr w:rsidR="003B53B8" w:rsidTr="00CD65D9">
        <w:tc>
          <w:tcPr>
            <w:tcW w:w="9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B53B8" w:rsidRDefault="003B53B8" w:rsidP="00CD65D9">
            <w:pPr>
              <w:spacing w:before="60" w:after="60"/>
              <w:jc w:val="both"/>
              <w:rPr>
                <w:rFonts w:cstheme="minorHAnsi"/>
                <w:b/>
                <w:sz w:val="20"/>
                <w:szCs w:val="20"/>
              </w:rPr>
            </w:pPr>
          </w:p>
        </w:tc>
      </w:tr>
      <w:tr w:rsidR="003B53B8" w:rsidTr="00CD65D9">
        <w:tc>
          <w:tcPr>
            <w:tcW w:w="978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3B53B8" w:rsidRDefault="003B53B8" w:rsidP="00CD65D9">
            <w:pPr>
              <w:spacing w:before="60" w:after="60"/>
              <w:jc w:val="both"/>
              <w:rPr>
                <w:rFonts w:cstheme="minorHAnsi"/>
                <w:sz w:val="20"/>
                <w:szCs w:val="20"/>
              </w:rPr>
            </w:pPr>
            <w:r>
              <w:rPr>
                <w:rFonts w:cstheme="minorHAnsi"/>
                <w:sz w:val="20"/>
                <w:szCs w:val="20"/>
              </w:rPr>
              <w:t xml:space="preserve">Etapa 3 </w:t>
            </w:r>
          </w:p>
        </w:tc>
      </w:tr>
      <w:tr w:rsidR="003B53B8" w:rsidTr="00CD65D9">
        <w:tc>
          <w:tcPr>
            <w:tcW w:w="9781" w:type="dxa"/>
            <w:tcBorders>
              <w:top w:val="single" w:sz="4" w:space="0" w:color="auto"/>
              <w:left w:val="single" w:sz="4" w:space="0" w:color="auto"/>
              <w:bottom w:val="single" w:sz="4" w:space="0" w:color="auto"/>
              <w:right w:val="single" w:sz="4" w:space="0" w:color="auto"/>
            </w:tcBorders>
            <w:hideMark/>
          </w:tcPr>
          <w:p w:rsidR="003B53B8" w:rsidRDefault="003B53B8" w:rsidP="00CD65D9">
            <w:pPr>
              <w:spacing w:before="60" w:after="60"/>
              <w:jc w:val="both"/>
              <w:rPr>
                <w:rFonts w:cstheme="minorHAnsi"/>
                <w:sz w:val="20"/>
                <w:szCs w:val="20"/>
              </w:rPr>
            </w:pPr>
            <w:r>
              <w:rPr>
                <w:rFonts w:cstheme="minorHAnsi"/>
                <w:sz w:val="20"/>
                <w:szCs w:val="20"/>
              </w:rPr>
              <w:t>Mobilní klient</w:t>
            </w:r>
          </w:p>
        </w:tc>
      </w:tr>
      <w:tr w:rsidR="003B53B8" w:rsidTr="00CD65D9">
        <w:tc>
          <w:tcPr>
            <w:tcW w:w="9781" w:type="dxa"/>
            <w:tcBorders>
              <w:top w:val="single" w:sz="4" w:space="0" w:color="auto"/>
              <w:left w:val="single" w:sz="4" w:space="0" w:color="auto"/>
              <w:bottom w:val="single" w:sz="4" w:space="0" w:color="auto"/>
              <w:right w:val="single" w:sz="4" w:space="0" w:color="auto"/>
            </w:tcBorders>
            <w:hideMark/>
          </w:tcPr>
          <w:p w:rsidR="003B53B8" w:rsidRDefault="003B53B8" w:rsidP="00CD65D9">
            <w:pPr>
              <w:spacing w:before="60" w:after="60"/>
              <w:jc w:val="both"/>
              <w:rPr>
                <w:rFonts w:cstheme="minorHAnsi"/>
                <w:sz w:val="20"/>
                <w:szCs w:val="20"/>
              </w:rPr>
            </w:pPr>
            <w:r>
              <w:rPr>
                <w:rFonts w:cstheme="minorHAnsi"/>
                <w:sz w:val="20"/>
                <w:szCs w:val="20"/>
              </w:rPr>
              <w:t>Metadatová aplikace</w:t>
            </w:r>
          </w:p>
        </w:tc>
      </w:tr>
      <w:tr w:rsidR="003B53B8" w:rsidTr="00CD65D9">
        <w:tc>
          <w:tcPr>
            <w:tcW w:w="9781" w:type="dxa"/>
            <w:tcBorders>
              <w:top w:val="single" w:sz="4" w:space="0" w:color="auto"/>
              <w:left w:val="single" w:sz="4" w:space="0" w:color="auto"/>
              <w:bottom w:val="single" w:sz="4" w:space="0" w:color="auto"/>
              <w:right w:val="single" w:sz="4" w:space="0" w:color="auto"/>
            </w:tcBorders>
            <w:hideMark/>
          </w:tcPr>
          <w:p w:rsidR="003B53B8" w:rsidRDefault="003B53B8" w:rsidP="00CD65D9">
            <w:pPr>
              <w:spacing w:before="60" w:after="60"/>
              <w:jc w:val="both"/>
              <w:rPr>
                <w:rFonts w:cstheme="minorHAnsi"/>
                <w:sz w:val="20"/>
                <w:szCs w:val="20"/>
              </w:rPr>
            </w:pPr>
            <w:r>
              <w:rPr>
                <w:rFonts w:cstheme="minorHAnsi"/>
                <w:sz w:val="20"/>
                <w:szCs w:val="20"/>
              </w:rPr>
              <w:t>Harmonizace dat INSPIRE</w:t>
            </w:r>
          </w:p>
        </w:tc>
      </w:tr>
      <w:tr w:rsidR="003B53B8" w:rsidTr="00CD65D9">
        <w:tc>
          <w:tcPr>
            <w:tcW w:w="9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B53B8" w:rsidRDefault="003B53B8" w:rsidP="00CD65D9">
            <w:pPr>
              <w:spacing w:before="60" w:after="60"/>
              <w:jc w:val="both"/>
              <w:rPr>
                <w:rFonts w:cstheme="minorHAnsi"/>
                <w:b/>
                <w:sz w:val="20"/>
                <w:szCs w:val="20"/>
              </w:rPr>
            </w:pPr>
          </w:p>
        </w:tc>
      </w:tr>
    </w:tbl>
    <w:p w:rsidR="003B53B8" w:rsidRPr="00C86AFD" w:rsidRDefault="003B53B8" w:rsidP="003B53B8">
      <w:pPr>
        <w:spacing w:before="120" w:after="120" w:line="240" w:lineRule="auto"/>
        <w:jc w:val="both"/>
      </w:pPr>
    </w:p>
    <w:p w:rsidR="003B53B8" w:rsidRDefault="003B53B8" w:rsidP="003B53B8"/>
    <w:p w:rsidR="003B53B8" w:rsidRDefault="003B53B8" w:rsidP="003B53B8">
      <w:r>
        <w:br w:type="page"/>
      </w:r>
      <w:r>
        <w:lastRenderedPageBreak/>
        <w:t>Seznam tabulek a obrázků</w:t>
      </w:r>
    </w:p>
    <w:p w:rsidR="003B53B8" w:rsidRDefault="003B53B8">
      <w:pPr>
        <w:pStyle w:val="Seznamobrzk"/>
        <w:tabs>
          <w:tab w:val="right" w:leader="dot" w:pos="9062"/>
        </w:tabs>
        <w:rPr>
          <w:rFonts w:eastAsiaTheme="minorEastAsia"/>
          <w:noProof/>
          <w:lang w:eastAsia="cs-CZ"/>
        </w:rPr>
      </w:pPr>
      <w:r>
        <w:fldChar w:fldCharType="begin"/>
      </w:r>
      <w:r>
        <w:instrText xml:space="preserve"> TOC \h \z \c "Obrázek" </w:instrText>
      </w:r>
      <w:r>
        <w:fldChar w:fldCharType="separate"/>
      </w:r>
      <w:hyperlink w:anchor="_Toc496454860" w:history="1">
        <w:r w:rsidRPr="00FB1332">
          <w:rPr>
            <w:rStyle w:val="Hypertextovodkaz"/>
            <w:noProof/>
          </w:rPr>
          <w:t>Obrázek 1 Datová objekty a vazby mezi nimi</w:t>
        </w:r>
        <w:r>
          <w:rPr>
            <w:noProof/>
            <w:webHidden/>
          </w:rPr>
          <w:tab/>
        </w:r>
        <w:r>
          <w:rPr>
            <w:noProof/>
            <w:webHidden/>
          </w:rPr>
          <w:fldChar w:fldCharType="begin"/>
        </w:r>
        <w:r>
          <w:rPr>
            <w:noProof/>
            <w:webHidden/>
          </w:rPr>
          <w:instrText xml:space="preserve"> PAGEREF _Toc496454860 \h </w:instrText>
        </w:r>
        <w:r>
          <w:rPr>
            <w:noProof/>
            <w:webHidden/>
          </w:rPr>
        </w:r>
        <w:r>
          <w:rPr>
            <w:noProof/>
            <w:webHidden/>
          </w:rPr>
          <w:fldChar w:fldCharType="separate"/>
        </w:r>
        <w:r w:rsidR="00FA672D">
          <w:rPr>
            <w:noProof/>
            <w:webHidden/>
          </w:rPr>
          <w:t>19</w:t>
        </w:r>
        <w:r>
          <w:rPr>
            <w:noProof/>
            <w:webHidden/>
          </w:rPr>
          <w:fldChar w:fldCharType="end"/>
        </w:r>
      </w:hyperlink>
    </w:p>
    <w:p w:rsidR="003B53B8" w:rsidRDefault="00FA672D">
      <w:pPr>
        <w:pStyle w:val="Seznamobrzk"/>
        <w:tabs>
          <w:tab w:val="right" w:leader="dot" w:pos="9062"/>
        </w:tabs>
        <w:rPr>
          <w:rFonts w:eastAsiaTheme="minorEastAsia"/>
          <w:noProof/>
          <w:lang w:eastAsia="cs-CZ"/>
        </w:rPr>
      </w:pPr>
      <w:hyperlink w:anchor="_Toc496454861" w:history="1">
        <w:r w:rsidR="003B53B8" w:rsidRPr="00FB1332">
          <w:rPr>
            <w:rStyle w:val="Hypertextovodkaz"/>
            <w:noProof/>
          </w:rPr>
          <w:t>Obrázek 2 Motivační architektura</w:t>
        </w:r>
        <w:r w:rsidR="003B53B8">
          <w:rPr>
            <w:noProof/>
            <w:webHidden/>
          </w:rPr>
          <w:tab/>
        </w:r>
        <w:r w:rsidR="003B53B8">
          <w:rPr>
            <w:noProof/>
            <w:webHidden/>
          </w:rPr>
          <w:fldChar w:fldCharType="begin"/>
        </w:r>
        <w:r w:rsidR="003B53B8">
          <w:rPr>
            <w:noProof/>
            <w:webHidden/>
          </w:rPr>
          <w:instrText xml:space="preserve"> PAGEREF _Toc496454861 \h </w:instrText>
        </w:r>
        <w:r w:rsidR="003B53B8">
          <w:rPr>
            <w:noProof/>
            <w:webHidden/>
          </w:rPr>
        </w:r>
        <w:r w:rsidR="003B53B8">
          <w:rPr>
            <w:noProof/>
            <w:webHidden/>
          </w:rPr>
          <w:fldChar w:fldCharType="separate"/>
        </w:r>
        <w:r>
          <w:rPr>
            <w:noProof/>
            <w:webHidden/>
          </w:rPr>
          <w:t>20</w:t>
        </w:r>
        <w:r w:rsidR="003B53B8">
          <w:rPr>
            <w:noProof/>
            <w:webHidden/>
          </w:rPr>
          <w:fldChar w:fldCharType="end"/>
        </w:r>
      </w:hyperlink>
    </w:p>
    <w:p w:rsidR="003B53B8" w:rsidRDefault="00FA672D">
      <w:pPr>
        <w:pStyle w:val="Seznamobrzk"/>
        <w:tabs>
          <w:tab w:val="right" w:leader="dot" w:pos="9062"/>
        </w:tabs>
        <w:rPr>
          <w:rFonts w:eastAsiaTheme="minorEastAsia"/>
          <w:noProof/>
          <w:lang w:eastAsia="cs-CZ"/>
        </w:rPr>
      </w:pPr>
      <w:hyperlink w:anchor="_Toc496454862" w:history="1">
        <w:r w:rsidR="003B53B8" w:rsidRPr="00FB1332">
          <w:rPr>
            <w:rStyle w:val="Hypertextovodkaz"/>
            <w:noProof/>
          </w:rPr>
          <w:t>Obrázek 3 Model byznys architektury</w:t>
        </w:r>
        <w:r w:rsidR="003B53B8">
          <w:rPr>
            <w:noProof/>
            <w:webHidden/>
          </w:rPr>
          <w:tab/>
        </w:r>
        <w:r w:rsidR="003B53B8">
          <w:rPr>
            <w:noProof/>
            <w:webHidden/>
          </w:rPr>
          <w:fldChar w:fldCharType="begin"/>
        </w:r>
        <w:r w:rsidR="003B53B8">
          <w:rPr>
            <w:noProof/>
            <w:webHidden/>
          </w:rPr>
          <w:instrText xml:space="preserve"> PAGEREF _Toc496454862 \h </w:instrText>
        </w:r>
        <w:r w:rsidR="003B53B8">
          <w:rPr>
            <w:noProof/>
            <w:webHidden/>
          </w:rPr>
        </w:r>
        <w:r w:rsidR="003B53B8">
          <w:rPr>
            <w:noProof/>
            <w:webHidden/>
          </w:rPr>
          <w:fldChar w:fldCharType="separate"/>
        </w:r>
        <w:r>
          <w:rPr>
            <w:noProof/>
            <w:webHidden/>
          </w:rPr>
          <w:t>21</w:t>
        </w:r>
        <w:r w:rsidR="003B53B8">
          <w:rPr>
            <w:noProof/>
            <w:webHidden/>
          </w:rPr>
          <w:fldChar w:fldCharType="end"/>
        </w:r>
      </w:hyperlink>
    </w:p>
    <w:p w:rsidR="003B53B8" w:rsidRDefault="00FA672D">
      <w:pPr>
        <w:pStyle w:val="Seznamobrzk"/>
        <w:tabs>
          <w:tab w:val="right" w:leader="dot" w:pos="9062"/>
        </w:tabs>
        <w:rPr>
          <w:rFonts w:eastAsiaTheme="minorEastAsia"/>
          <w:noProof/>
          <w:lang w:eastAsia="cs-CZ"/>
        </w:rPr>
      </w:pPr>
      <w:hyperlink w:anchor="_Toc496454863" w:history="1">
        <w:r w:rsidR="003B53B8" w:rsidRPr="00FB1332">
          <w:rPr>
            <w:rStyle w:val="Hypertextovodkaz"/>
            <w:noProof/>
          </w:rPr>
          <w:t>Obrázek 4 Model aplikační architektury</w:t>
        </w:r>
        <w:r w:rsidR="003B53B8">
          <w:rPr>
            <w:noProof/>
            <w:webHidden/>
          </w:rPr>
          <w:tab/>
        </w:r>
        <w:r w:rsidR="003B53B8">
          <w:rPr>
            <w:noProof/>
            <w:webHidden/>
          </w:rPr>
          <w:fldChar w:fldCharType="begin"/>
        </w:r>
        <w:r w:rsidR="003B53B8">
          <w:rPr>
            <w:noProof/>
            <w:webHidden/>
          </w:rPr>
          <w:instrText xml:space="preserve"> PAGEREF _Toc496454863 \h </w:instrText>
        </w:r>
        <w:r w:rsidR="003B53B8">
          <w:rPr>
            <w:noProof/>
            <w:webHidden/>
          </w:rPr>
        </w:r>
        <w:r w:rsidR="003B53B8">
          <w:rPr>
            <w:noProof/>
            <w:webHidden/>
          </w:rPr>
          <w:fldChar w:fldCharType="separate"/>
        </w:r>
        <w:r>
          <w:rPr>
            <w:noProof/>
            <w:webHidden/>
          </w:rPr>
          <w:t>23</w:t>
        </w:r>
        <w:r w:rsidR="003B53B8">
          <w:rPr>
            <w:noProof/>
            <w:webHidden/>
          </w:rPr>
          <w:fldChar w:fldCharType="end"/>
        </w:r>
      </w:hyperlink>
    </w:p>
    <w:p w:rsidR="003B53B8" w:rsidRDefault="00FA672D">
      <w:pPr>
        <w:pStyle w:val="Seznamobrzk"/>
        <w:tabs>
          <w:tab w:val="right" w:leader="dot" w:pos="9062"/>
        </w:tabs>
        <w:rPr>
          <w:rFonts w:eastAsiaTheme="minorEastAsia"/>
          <w:noProof/>
          <w:lang w:eastAsia="cs-CZ"/>
        </w:rPr>
      </w:pPr>
      <w:hyperlink w:anchor="_Toc496454864" w:history="1">
        <w:r w:rsidR="003B53B8" w:rsidRPr="00FB1332">
          <w:rPr>
            <w:rStyle w:val="Hypertextovodkaz"/>
            <w:noProof/>
          </w:rPr>
          <w:t>Obrázek 5 Model technologické a komunikační architektury</w:t>
        </w:r>
        <w:r w:rsidR="003B53B8">
          <w:rPr>
            <w:noProof/>
            <w:webHidden/>
          </w:rPr>
          <w:tab/>
        </w:r>
        <w:r w:rsidR="003B53B8">
          <w:rPr>
            <w:noProof/>
            <w:webHidden/>
          </w:rPr>
          <w:fldChar w:fldCharType="begin"/>
        </w:r>
        <w:r w:rsidR="003B53B8">
          <w:rPr>
            <w:noProof/>
            <w:webHidden/>
          </w:rPr>
          <w:instrText xml:space="preserve"> PAGEREF _Toc496454864 \h </w:instrText>
        </w:r>
        <w:r w:rsidR="003B53B8">
          <w:rPr>
            <w:noProof/>
            <w:webHidden/>
          </w:rPr>
        </w:r>
        <w:r w:rsidR="003B53B8">
          <w:rPr>
            <w:noProof/>
            <w:webHidden/>
          </w:rPr>
          <w:fldChar w:fldCharType="separate"/>
        </w:r>
        <w:r>
          <w:rPr>
            <w:noProof/>
            <w:webHidden/>
          </w:rPr>
          <w:t>25</w:t>
        </w:r>
        <w:r w:rsidR="003B53B8">
          <w:rPr>
            <w:noProof/>
            <w:webHidden/>
          </w:rPr>
          <w:fldChar w:fldCharType="end"/>
        </w:r>
      </w:hyperlink>
    </w:p>
    <w:p w:rsidR="003B53B8" w:rsidRDefault="003B53B8" w:rsidP="003B53B8">
      <w:pPr>
        <w:spacing w:before="60" w:after="60"/>
        <w:jc w:val="both"/>
      </w:pPr>
      <w:r>
        <w:fldChar w:fldCharType="end"/>
      </w:r>
    </w:p>
    <w:p w:rsidR="003B53B8" w:rsidRDefault="003B53B8">
      <w:pPr>
        <w:pStyle w:val="Seznamobrzk"/>
        <w:tabs>
          <w:tab w:val="right" w:leader="dot" w:pos="9062"/>
        </w:tabs>
        <w:rPr>
          <w:rFonts w:eastAsiaTheme="minorEastAsia"/>
          <w:noProof/>
          <w:lang w:eastAsia="cs-CZ"/>
        </w:rPr>
      </w:pPr>
      <w:r>
        <w:fldChar w:fldCharType="begin"/>
      </w:r>
      <w:r>
        <w:instrText xml:space="preserve"> TOC \h \z \c "Tabulka" </w:instrText>
      </w:r>
      <w:r>
        <w:fldChar w:fldCharType="separate"/>
      </w:r>
      <w:hyperlink w:anchor="_Toc496454868" w:history="1">
        <w:r w:rsidRPr="0002272C">
          <w:rPr>
            <w:rStyle w:val="Hypertextovodkaz"/>
            <w:noProof/>
          </w:rPr>
          <w:t>Tabulka 1 Výčet agend dotčených projektem dle RPP / průřezové procesy v agendách</w:t>
        </w:r>
        <w:r>
          <w:rPr>
            <w:noProof/>
            <w:webHidden/>
          </w:rPr>
          <w:tab/>
        </w:r>
        <w:r>
          <w:rPr>
            <w:noProof/>
            <w:webHidden/>
          </w:rPr>
          <w:fldChar w:fldCharType="begin"/>
        </w:r>
        <w:r>
          <w:rPr>
            <w:noProof/>
            <w:webHidden/>
          </w:rPr>
          <w:instrText xml:space="preserve"> PAGEREF _Toc496454868 \h </w:instrText>
        </w:r>
        <w:r>
          <w:rPr>
            <w:noProof/>
            <w:webHidden/>
          </w:rPr>
        </w:r>
        <w:r>
          <w:rPr>
            <w:noProof/>
            <w:webHidden/>
          </w:rPr>
          <w:fldChar w:fldCharType="separate"/>
        </w:r>
        <w:r w:rsidR="00FA672D">
          <w:rPr>
            <w:noProof/>
            <w:webHidden/>
          </w:rPr>
          <w:t>22</w:t>
        </w:r>
        <w:r>
          <w:rPr>
            <w:noProof/>
            <w:webHidden/>
          </w:rPr>
          <w:fldChar w:fldCharType="end"/>
        </w:r>
      </w:hyperlink>
    </w:p>
    <w:p w:rsidR="003B53B8" w:rsidRDefault="00FA672D">
      <w:pPr>
        <w:pStyle w:val="Seznamobrzk"/>
        <w:tabs>
          <w:tab w:val="right" w:leader="dot" w:pos="9062"/>
        </w:tabs>
        <w:rPr>
          <w:rFonts w:eastAsiaTheme="minorEastAsia"/>
          <w:noProof/>
          <w:lang w:eastAsia="cs-CZ"/>
        </w:rPr>
      </w:pPr>
      <w:hyperlink w:anchor="_Toc496454869" w:history="1">
        <w:r w:rsidR="003B53B8" w:rsidRPr="0002272C">
          <w:rPr>
            <w:rStyle w:val="Hypertextovodkaz"/>
            <w:noProof/>
          </w:rPr>
          <w:t>Tabulka 2 Katalog organizačních jednotek, aktérů a rolí</w:t>
        </w:r>
        <w:r w:rsidR="003B53B8">
          <w:rPr>
            <w:noProof/>
            <w:webHidden/>
          </w:rPr>
          <w:tab/>
        </w:r>
        <w:r w:rsidR="003B53B8">
          <w:rPr>
            <w:noProof/>
            <w:webHidden/>
          </w:rPr>
          <w:fldChar w:fldCharType="begin"/>
        </w:r>
        <w:r w:rsidR="003B53B8">
          <w:rPr>
            <w:noProof/>
            <w:webHidden/>
          </w:rPr>
          <w:instrText xml:space="preserve"> PAGEREF _Toc496454869 \h </w:instrText>
        </w:r>
        <w:r w:rsidR="003B53B8">
          <w:rPr>
            <w:noProof/>
            <w:webHidden/>
          </w:rPr>
        </w:r>
        <w:r w:rsidR="003B53B8">
          <w:rPr>
            <w:noProof/>
            <w:webHidden/>
          </w:rPr>
          <w:fldChar w:fldCharType="separate"/>
        </w:r>
        <w:r>
          <w:rPr>
            <w:noProof/>
            <w:webHidden/>
          </w:rPr>
          <w:t>22</w:t>
        </w:r>
        <w:r w:rsidR="003B53B8">
          <w:rPr>
            <w:noProof/>
            <w:webHidden/>
          </w:rPr>
          <w:fldChar w:fldCharType="end"/>
        </w:r>
      </w:hyperlink>
    </w:p>
    <w:p w:rsidR="003B53B8" w:rsidRDefault="00FA672D">
      <w:pPr>
        <w:pStyle w:val="Seznamobrzk"/>
        <w:tabs>
          <w:tab w:val="right" w:leader="dot" w:pos="9062"/>
        </w:tabs>
        <w:rPr>
          <w:rFonts w:eastAsiaTheme="minorEastAsia"/>
          <w:noProof/>
          <w:lang w:eastAsia="cs-CZ"/>
        </w:rPr>
      </w:pPr>
      <w:hyperlink w:anchor="_Toc496454870" w:history="1">
        <w:r w:rsidR="003B53B8" w:rsidRPr="0002272C">
          <w:rPr>
            <w:rStyle w:val="Hypertextovodkaz"/>
            <w:noProof/>
          </w:rPr>
          <w:t>Tabulka 3 Katalog (interních a externích) služeb veřejné správy</w:t>
        </w:r>
        <w:r w:rsidR="003B53B8">
          <w:rPr>
            <w:noProof/>
            <w:webHidden/>
          </w:rPr>
          <w:tab/>
        </w:r>
        <w:r w:rsidR="003B53B8">
          <w:rPr>
            <w:noProof/>
            <w:webHidden/>
          </w:rPr>
          <w:fldChar w:fldCharType="begin"/>
        </w:r>
        <w:r w:rsidR="003B53B8">
          <w:rPr>
            <w:noProof/>
            <w:webHidden/>
          </w:rPr>
          <w:instrText xml:space="preserve"> PAGEREF _Toc496454870 \h </w:instrText>
        </w:r>
        <w:r w:rsidR="003B53B8">
          <w:rPr>
            <w:noProof/>
            <w:webHidden/>
          </w:rPr>
        </w:r>
        <w:r w:rsidR="003B53B8">
          <w:rPr>
            <w:noProof/>
            <w:webHidden/>
          </w:rPr>
          <w:fldChar w:fldCharType="separate"/>
        </w:r>
        <w:r>
          <w:rPr>
            <w:noProof/>
            <w:webHidden/>
          </w:rPr>
          <w:t>22</w:t>
        </w:r>
        <w:r w:rsidR="003B53B8">
          <w:rPr>
            <w:noProof/>
            <w:webHidden/>
          </w:rPr>
          <w:fldChar w:fldCharType="end"/>
        </w:r>
      </w:hyperlink>
    </w:p>
    <w:p w:rsidR="003B53B8" w:rsidRDefault="00FA672D">
      <w:pPr>
        <w:pStyle w:val="Seznamobrzk"/>
        <w:tabs>
          <w:tab w:val="right" w:leader="dot" w:pos="9062"/>
        </w:tabs>
        <w:rPr>
          <w:rFonts w:eastAsiaTheme="minorEastAsia"/>
          <w:noProof/>
          <w:lang w:eastAsia="cs-CZ"/>
        </w:rPr>
      </w:pPr>
      <w:hyperlink w:anchor="_Toc496454871" w:history="1">
        <w:r w:rsidR="003B53B8" w:rsidRPr="0002272C">
          <w:rPr>
            <w:rStyle w:val="Hypertextovodkaz"/>
            <w:noProof/>
          </w:rPr>
          <w:t>Tabulka 4 Katalog aplikačních komponent a klíčových aplikačních funkcí</w:t>
        </w:r>
        <w:r w:rsidR="003B53B8">
          <w:rPr>
            <w:noProof/>
            <w:webHidden/>
          </w:rPr>
          <w:tab/>
        </w:r>
        <w:r w:rsidR="003B53B8">
          <w:rPr>
            <w:noProof/>
            <w:webHidden/>
          </w:rPr>
          <w:fldChar w:fldCharType="begin"/>
        </w:r>
        <w:r w:rsidR="003B53B8">
          <w:rPr>
            <w:noProof/>
            <w:webHidden/>
          </w:rPr>
          <w:instrText xml:space="preserve"> PAGEREF _Toc496454871 \h </w:instrText>
        </w:r>
        <w:r w:rsidR="003B53B8">
          <w:rPr>
            <w:noProof/>
            <w:webHidden/>
          </w:rPr>
        </w:r>
        <w:r w:rsidR="003B53B8">
          <w:rPr>
            <w:noProof/>
            <w:webHidden/>
          </w:rPr>
          <w:fldChar w:fldCharType="separate"/>
        </w:r>
        <w:r>
          <w:rPr>
            <w:noProof/>
            <w:webHidden/>
          </w:rPr>
          <w:t>24</w:t>
        </w:r>
        <w:r w:rsidR="003B53B8">
          <w:rPr>
            <w:noProof/>
            <w:webHidden/>
          </w:rPr>
          <w:fldChar w:fldCharType="end"/>
        </w:r>
      </w:hyperlink>
    </w:p>
    <w:p w:rsidR="003B53B8" w:rsidRDefault="00FA672D">
      <w:pPr>
        <w:pStyle w:val="Seznamobrzk"/>
        <w:tabs>
          <w:tab w:val="right" w:leader="dot" w:pos="9062"/>
        </w:tabs>
        <w:rPr>
          <w:rFonts w:eastAsiaTheme="minorEastAsia"/>
          <w:noProof/>
          <w:lang w:eastAsia="cs-CZ"/>
        </w:rPr>
      </w:pPr>
      <w:hyperlink w:anchor="_Toc496454872" w:history="1">
        <w:r w:rsidR="003B53B8" w:rsidRPr="0002272C">
          <w:rPr>
            <w:rStyle w:val="Hypertextovodkaz"/>
            <w:noProof/>
          </w:rPr>
          <w:t>Tabulka 5 Katalog aplikačních rozhraní</w:t>
        </w:r>
        <w:r w:rsidR="003B53B8">
          <w:rPr>
            <w:noProof/>
            <w:webHidden/>
          </w:rPr>
          <w:tab/>
        </w:r>
        <w:r w:rsidR="003B53B8">
          <w:rPr>
            <w:noProof/>
            <w:webHidden/>
          </w:rPr>
          <w:fldChar w:fldCharType="begin"/>
        </w:r>
        <w:r w:rsidR="003B53B8">
          <w:rPr>
            <w:noProof/>
            <w:webHidden/>
          </w:rPr>
          <w:instrText xml:space="preserve"> PAGEREF _Toc496454872 \h </w:instrText>
        </w:r>
        <w:r w:rsidR="003B53B8">
          <w:rPr>
            <w:noProof/>
            <w:webHidden/>
          </w:rPr>
        </w:r>
        <w:r w:rsidR="003B53B8">
          <w:rPr>
            <w:noProof/>
            <w:webHidden/>
          </w:rPr>
          <w:fldChar w:fldCharType="separate"/>
        </w:r>
        <w:r>
          <w:rPr>
            <w:noProof/>
            <w:webHidden/>
          </w:rPr>
          <w:t>24</w:t>
        </w:r>
        <w:r w:rsidR="003B53B8">
          <w:rPr>
            <w:noProof/>
            <w:webHidden/>
          </w:rPr>
          <w:fldChar w:fldCharType="end"/>
        </w:r>
      </w:hyperlink>
    </w:p>
    <w:p w:rsidR="003B53B8" w:rsidRDefault="00FA672D">
      <w:pPr>
        <w:pStyle w:val="Seznamobrzk"/>
        <w:tabs>
          <w:tab w:val="right" w:leader="dot" w:pos="9062"/>
        </w:tabs>
        <w:rPr>
          <w:rFonts w:eastAsiaTheme="minorEastAsia"/>
          <w:noProof/>
          <w:lang w:eastAsia="cs-CZ"/>
        </w:rPr>
      </w:pPr>
      <w:hyperlink w:anchor="_Toc496454873" w:history="1">
        <w:r w:rsidR="003B53B8" w:rsidRPr="0002272C">
          <w:rPr>
            <w:rStyle w:val="Hypertextovodkaz"/>
            <w:noProof/>
          </w:rPr>
          <w:t>Tabulka 6 Katalog základních datových entit projektu</w:t>
        </w:r>
        <w:r w:rsidR="003B53B8">
          <w:rPr>
            <w:noProof/>
            <w:webHidden/>
          </w:rPr>
          <w:tab/>
        </w:r>
        <w:r w:rsidR="003B53B8">
          <w:rPr>
            <w:noProof/>
            <w:webHidden/>
          </w:rPr>
          <w:fldChar w:fldCharType="begin"/>
        </w:r>
        <w:r w:rsidR="003B53B8">
          <w:rPr>
            <w:noProof/>
            <w:webHidden/>
          </w:rPr>
          <w:instrText xml:space="preserve"> PAGEREF _Toc496454873 \h </w:instrText>
        </w:r>
        <w:r w:rsidR="003B53B8">
          <w:rPr>
            <w:noProof/>
            <w:webHidden/>
          </w:rPr>
        </w:r>
        <w:r w:rsidR="003B53B8">
          <w:rPr>
            <w:noProof/>
            <w:webHidden/>
          </w:rPr>
          <w:fldChar w:fldCharType="separate"/>
        </w:r>
        <w:r>
          <w:rPr>
            <w:noProof/>
            <w:webHidden/>
          </w:rPr>
          <w:t>25</w:t>
        </w:r>
        <w:r w:rsidR="003B53B8">
          <w:rPr>
            <w:noProof/>
            <w:webHidden/>
          </w:rPr>
          <w:fldChar w:fldCharType="end"/>
        </w:r>
      </w:hyperlink>
    </w:p>
    <w:p w:rsidR="003B53B8" w:rsidRDefault="00FA672D">
      <w:pPr>
        <w:pStyle w:val="Seznamobrzk"/>
        <w:tabs>
          <w:tab w:val="right" w:leader="dot" w:pos="9062"/>
        </w:tabs>
        <w:rPr>
          <w:rFonts w:eastAsiaTheme="minorEastAsia"/>
          <w:noProof/>
          <w:lang w:eastAsia="cs-CZ"/>
        </w:rPr>
      </w:pPr>
      <w:hyperlink w:anchor="_Toc496454874" w:history="1">
        <w:r w:rsidR="003B53B8" w:rsidRPr="0002272C">
          <w:rPr>
            <w:rStyle w:val="Hypertextovodkaz"/>
            <w:noProof/>
          </w:rPr>
          <w:t>Tabulka 7 Shrnutí jednotlivých komponent</w:t>
        </w:r>
        <w:r w:rsidR="003B53B8">
          <w:rPr>
            <w:noProof/>
            <w:webHidden/>
          </w:rPr>
          <w:tab/>
        </w:r>
        <w:r w:rsidR="003B53B8">
          <w:rPr>
            <w:noProof/>
            <w:webHidden/>
          </w:rPr>
          <w:fldChar w:fldCharType="begin"/>
        </w:r>
        <w:r w:rsidR="003B53B8">
          <w:rPr>
            <w:noProof/>
            <w:webHidden/>
          </w:rPr>
          <w:instrText xml:space="preserve"> PAGEREF _Toc496454874 \h </w:instrText>
        </w:r>
        <w:r w:rsidR="003B53B8">
          <w:rPr>
            <w:noProof/>
            <w:webHidden/>
          </w:rPr>
        </w:r>
        <w:r w:rsidR="003B53B8">
          <w:rPr>
            <w:noProof/>
            <w:webHidden/>
          </w:rPr>
          <w:fldChar w:fldCharType="separate"/>
        </w:r>
        <w:r>
          <w:rPr>
            <w:noProof/>
            <w:webHidden/>
          </w:rPr>
          <w:t>26</w:t>
        </w:r>
        <w:r w:rsidR="003B53B8">
          <w:rPr>
            <w:noProof/>
            <w:webHidden/>
          </w:rPr>
          <w:fldChar w:fldCharType="end"/>
        </w:r>
      </w:hyperlink>
    </w:p>
    <w:p w:rsidR="00202286" w:rsidRDefault="003B53B8" w:rsidP="003B53B8">
      <w:r>
        <w:fldChar w:fldCharType="end"/>
      </w:r>
    </w:p>
    <w:sectPr w:rsidR="00202286" w:rsidSect="003B53B8">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19D9" w:rsidRDefault="007619D9" w:rsidP="003B53B8">
      <w:pPr>
        <w:spacing w:after="0" w:line="240" w:lineRule="auto"/>
      </w:pPr>
      <w:r>
        <w:separator/>
      </w:r>
    </w:p>
  </w:endnote>
  <w:endnote w:type="continuationSeparator" w:id="0">
    <w:p w:rsidR="007619D9" w:rsidRDefault="007619D9" w:rsidP="003B5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utura Hv">
    <w:altName w:val="Century Gothic"/>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Helvetica">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1462032"/>
      <w:docPartObj>
        <w:docPartGallery w:val="Page Numbers (Bottom of Page)"/>
        <w:docPartUnique/>
      </w:docPartObj>
    </w:sdtPr>
    <w:sdtContent>
      <w:p w:rsidR="00FA672D" w:rsidRDefault="00FA672D">
        <w:pPr>
          <w:pStyle w:val="Zpat"/>
          <w:jc w:val="center"/>
        </w:pPr>
        <w:r>
          <w:fldChar w:fldCharType="begin"/>
        </w:r>
        <w:r>
          <w:instrText xml:space="preserve"> PAGE   \* MERGEFORMAT </w:instrText>
        </w:r>
        <w:r>
          <w:fldChar w:fldCharType="separate"/>
        </w:r>
        <w:r>
          <w:rPr>
            <w:noProof/>
          </w:rPr>
          <w:t>2</w:t>
        </w:r>
        <w:r>
          <w:rPr>
            <w:noProof/>
          </w:rPr>
          <w:fldChar w:fldCharType="end"/>
        </w:r>
      </w:p>
    </w:sdtContent>
  </w:sdt>
  <w:p w:rsidR="00FA672D" w:rsidRDefault="00FA672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19D9" w:rsidRDefault="007619D9" w:rsidP="003B53B8">
      <w:pPr>
        <w:spacing w:after="0" w:line="240" w:lineRule="auto"/>
      </w:pPr>
      <w:r>
        <w:separator/>
      </w:r>
    </w:p>
  </w:footnote>
  <w:footnote w:type="continuationSeparator" w:id="0">
    <w:p w:rsidR="007619D9" w:rsidRDefault="007619D9" w:rsidP="003B53B8">
      <w:pPr>
        <w:spacing w:after="0" w:line="240" w:lineRule="auto"/>
      </w:pPr>
      <w:r>
        <w:continuationSeparator/>
      </w:r>
    </w:p>
  </w:footnote>
  <w:footnote w:id="1">
    <w:p w:rsidR="00FA672D" w:rsidRDefault="00FA672D" w:rsidP="003B53B8">
      <w:pPr>
        <w:pStyle w:val="Textpoznpodarou"/>
      </w:pPr>
      <w:r>
        <w:rPr>
          <w:rStyle w:val="Znakapoznpodarou"/>
        </w:rPr>
        <w:footnoteRef/>
      </w:r>
      <w:r>
        <w:t xml:space="preserve"> Vyhláška č. 429/2009 Sb. o stanovení náležitostí plánu pro nakládání s těžebním odpadem včetně hodnocení jeho vlastností a některých dalších podrobností k provedení zákona o nakládání s těžebním odpadem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E96CD76"/>
    <w:lvl w:ilvl="0">
      <w:start w:val="1"/>
      <w:numFmt w:val="bullet"/>
      <w:pStyle w:val="Seznamsodrkami"/>
      <w:lvlText w:val=""/>
      <w:lvlJc w:val="left"/>
      <w:pPr>
        <w:tabs>
          <w:tab w:val="num" w:pos="397"/>
        </w:tabs>
        <w:ind w:left="397" w:hanging="397"/>
      </w:pPr>
      <w:rPr>
        <w:rFonts w:ascii="Symbol" w:hAnsi="Symbol" w:hint="default"/>
        <w:color w:val="auto"/>
        <w:sz w:val="20"/>
        <w:szCs w:val="20"/>
      </w:rPr>
    </w:lvl>
  </w:abstractNum>
  <w:abstractNum w:abstractNumId="1" w15:restartNumberingAfterBreak="0">
    <w:nsid w:val="066A5191"/>
    <w:multiLevelType w:val="hybridMultilevel"/>
    <w:tmpl w:val="A080BC88"/>
    <w:lvl w:ilvl="0" w:tplc="425AE166">
      <w:start w:val="1"/>
      <w:numFmt w:val="decimal"/>
      <w:pStyle w:val="1Nadpis"/>
      <w:lvlText w:val="%1."/>
      <w:lvlJc w:val="left"/>
      <w:pPr>
        <w:ind w:left="720" w:hanging="360"/>
      </w:pPr>
      <w:rPr>
        <w:rFonts w:hint="default"/>
      </w:rPr>
    </w:lvl>
    <w:lvl w:ilvl="1" w:tplc="04050019">
      <w:start w:val="1"/>
      <w:numFmt w:val="lowerLetter"/>
      <w:lvlText w:val="%2."/>
      <w:lvlJc w:val="left"/>
      <w:pPr>
        <w:ind w:left="1440" w:hanging="360"/>
      </w:pPr>
    </w:lvl>
    <w:lvl w:ilvl="2" w:tplc="2C200FF2">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E64738"/>
    <w:multiLevelType w:val="hybridMultilevel"/>
    <w:tmpl w:val="2A3EDC9E"/>
    <w:lvl w:ilvl="0" w:tplc="0405000F">
      <w:start w:val="1"/>
      <w:numFmt w:val="decimal"/>
      <w:lvlText w:val="%1."/>
      <w:lvlJc w:val="left"/>
      <w:pPr>
        <w:ind w:left="360" w:hanging="360"/>
      </w:pPr>
      <w:rPr>
        <w:rFonts w:hint="default"/>
      </w:rPr>
    </w:lvl>
    <w:lvl w:ilvl="1" w:tplc="B8681542">
      <w:start w:val="1"/>
      <w:numFmt w:val="lowerLetter"/>
      <w:lvlText w:val="%2)"/>
      <w:lvlJc w:val="left"/>
      <w:pPr>
        <w:ind w:left="2629" w:hanging="360"/>
      </w:pPr>
      <w:rPr>
        <w:rFonts w:ascii="Times New Roman" w:eastAsia="Times New Roman" w:hAnsi="Times New Roman" w:cs="Times New Roman"/>
      </w:rPr>
    </w:lvl>
    <w:lvl w:ilvl="2" w:tplc="ED8E19A0">
      <w:start w:val="1"/>
      <w:numFmt w:val="decimal"/>
      <w:lvlText w:val="%3."/>
      <w:lvlJc w:val="right"/>
      <w:pPr>
        <w:ind w:left="1800" w:hanging="180"/>
      </w:pPr>
      <w:rPr>
        <w:rFonts w:ascii="Times New Roman" w:eastAsia="Times New Roman" w:hAnsi="Times New Roman" w:cs="Arial"/>
      </w:rPr>
    </w:lvl>
    <w:lvl w:ilvl="3" w:tplc="04050017">
      <w:start w:val="1"/>
      <w:numFmt w:val="lowerLetter"/>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3" w15:restartNumberingAfterBreak="0">
    <w:nsid w:val="07C6573E"/>
    <w:multiLevelType w:val="hybridMultilevel"/>
    <w:tmpl w:val="39164F2A"/>
    <w:lvl w:ilvl="0" w:tplc="B2946F16">
      <w:start w:val="1"/>
      <w:numFmt w:val="decimal"/>
      <w:lvlText w:val="%1."/>
      <w:lvlJc w:val="left"/>
      <w:pPr>
        <w:tabs>
          <w:tab w:val="num" w:pos="284"/>
        </w:tabs>
        <w:ind w:left="284" w:hanging="284"/>
      </w:pPr>
      <w:rPr>
        <w:rFonts w:ascii="Times New Roman" w:hAnsi="Times New Roman" w:cs="Times New Roman" w:hint="default"/>
        <w:b w:val="0"/>
        <w:bCs w:val="0"/>
        <w:i w:val="0"/>
        <w:iCs w:val="0"/>
        <w:sz w:val="24"/>
        <w:szCs w:val="24"/>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088B71B4"/>
    <w:multiLevelType w:val="hybridMultilevel"/>
    <w:tmpl w:val="8B9C4C68"/>
    <w:lvl w:ilvl="0" w:tplc="0405000F">
      <w:start w:val="1"/>
      <w:numFmt w:val="decimal"/>
      <w:lvlText w:val="%1."/>
      <w:lvlJc w:val="left"/>
      <w:pPr>
        <w:ind w:left="3870" w:hanging="360"/>
      </w:pPr>
    </w:lvl>
    <w:lvl w:ilvl="1" w:tplc="04050019" w:tentative="1">
      <w:start w:val="1"/>
      <w:numFmt w:val="lowerLetter"/>
      <w:lvlText w:val="%2."/>
      <w:lvlJc w:val="left"/>
      <w:pPr>
        <w:ind w:left="4590" w:hanging="360"/>
      </w:pPr>
    </w:lvl>
    <w:lvl w:ilvl="2" w:tplc="0405001B" w:tentative="1">
      <w:start w:val="1"/>
      <w:numFmt w:val="lowerRoman"/>
      <w:lvlText w:val="%3."/>
      <w:lvlJc w:val="right"/>
      <w:pPr>
        <w:ind w:left="5310" w:hanging="180"/>
      </w:pPr>
    </w:lvl>
    <w:lvl w:ilvl="3" w:tplc="0405000F" w:tentative="1">
      <w:start w:val="1"/>
      <w:numFmt w:val="decimal"/>
      <w:lvlText w:val="%4."/>
      <w:lvlJc w:val="left"/>
      <w:pPr>
        <w:ind w:left="6030" w:hanging="360"/>
      </w:pPr>
    </w:lvl>
    <w:lvl w:ilvl="4" w:tplc="04050019" w:tentative="1">
      <w:start w:val="1"/>
      <w:numFmt w:val="lowerLetter"/>
      <w:lvlText w:val="%5."/>
      <w:lvlJc w:val="left"/>
      <w:pPr>
        <w:ind w:left="6750" w:hanging="360"/>
      </w:pPr>
    </w:lvl>
    <w:lvl w:ilvl="5" w:tplc="0405001B" w:tentative="1">
      <w:start w:val="1"/>
      <w:numFmt w:val="lowerRoman"/>
      <w:lvlText w:val="%6."/>
      <w:lvlJc w:val="right"/>
      <w:pPr>
        <w:ind w:left="7470" w:hanging="180"/>
      </w:pPr>
    </w:lvl>
    <w:lvl w:ilvl="6" w:tplc="0405000F" w:tentative="1">
      <w:start w:val="1"/>
      <w:numFmt w:val="decimal"/>
      <w:lvlText w:val="%7."/>
      <w:lvlJc w:val="left"/>
      <w:pPr>
        <w:ind w:left="8190" w:hanging="360"/>
      </w:pPr>
    </w:lvl>
    <w:lvl w:ilvl="7" w:tplc="04050019" w:tentative="1">
      <w:start w:val="1"/>
      <w:numFmt w:val="lowerLetter"/>
      <w:lvlText w:val="%8."/>
      <w:lvlJc w:val="left"/>
      <w:pPr>
        <w:ind w:left="8910" w:hanging="360"/>
      </w:pPr>
    </w:lvl>
    <w:lvl w:ilvl="8" w:tplc="0405001B" w:tentative="1">
      <w:start w:val="1"/>
      <w:numFmt w:val="lowerRoman"/>
      <w:lvlText w:val="%9."/>
      <w:lvlJc w:val="right"/>
      <w:pPr>
        <w:ind w:left="9630" w:hanging="180"/>
      </w:pPr>
    </w:lvl>
  </w:abstractNum>
  <w:abstractNum w:abstractNumId="5" w15:restartNumberingAfterBreak="0">
    <w:nsid w:val="0E173575"/>
    <w:multiLevelType w:val="hybridMultilevel"/>
    <w:tmpl w:val="1F9C1D08"/>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E1E578F"/>
    <w:multiLevelType w:val="hybridMultilevel"/>
    <w:tmpl w:val="548C0D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36843F8"/>
    <w:multiLevelType w:val="singleLevel"/>
    <w:tmpl w:val="93604660"/>
    <w:lvl w:ilvl="0">
      <w:start w:val="1"/>
      <w:numFmt w:val="lowerLetter"/>
      <w:lvlText w:val="%1) "/>
      <w:legacy w:legacy="1" w:legacySpace="0" w:legacyIndent="283"/>
      <w:lvlJc w:val="left"/>
      <w:pPr>
        <w:ind w:left="566" w:hanging="283"/>
      </w:pPr>
      <w:rPr>
        <w:rFonts w:cs="Times New Roman"/>
        <w:b w:val="0"/>
        <w:bCs w:val="0"/>
        <w:i w:val="0"/>
        <w:iCs w:val="0"/>
        <w:sz w:val="24"/>
        <w:szCs w:val="24"/>
      </w:rPr>
    </w:lvl>
  </w:abstractNum>
  <w:abstractNum w:abstractNumId="8" w15:restartNumberingAfterBreak="0">
    <w:nsid w:val="17BE0150"/>
    <w:multiLevelType w:val="singleLevel"/>
    <w:tmpl w:val="C8224B88"/>
    <w:lvl w:ilvl="0">
      <w:start w:val="1"/>
      <w:numFmt w:val="decimal"/>
      <w:lvlText w:val="%1. "/>
      <w:legacy w:legacy="1" w:legacySpace="0" w:legacyIndent="283"/>
      <w:lvlJc w:val="left"/>
      <w:pPr>
        <w:ind w:left="283" w:hanging="283"/>
      </w:pPr>
      <w:rPr>
        <w:rFonts w:cs="Times New Roman"/>
        <w:b w:val="0"/>
        <w:bCs w:val="0"/>
        <w:i w:val="0"/>
        <w:iCs w:val="0"/>
        <w:sz w:val="24"/>
        <w:szCs w:val="24"/>
      </w:rPr>
    </w:lvl>
  </w:abstractNum>
  <w:abstractNum w:abstractNumId="9" w15:restartNumberingAfterBreak="0">
    <w:nsid w:val="192C6D40"/>
    <w:multiLevelType w:val="singleLevel"/>
    <w:tmpl w:val="0E902BBC"/>
    <w:lvl w:ilvl="0">
      <w:start w:val="1"/>
      <w:numFmt w:val="decimal"/>
      <w:lvlText w:val="%1."/>
      <w:legacy w:legacy="1" w:legacySpace="0" w:legacyIndent="283"/>
      <w:lvlJc w:val="left"/>
      <w:pPr>
        <w:ind w:left="283" w:hanging="283"/>
      </w:pPr>
      <w:rPr>
        <w:rFonts w:cs="Times New Roman"/>
      </w:rPr>
    </w:lvl>
  </w:abstractNum>
  <w:abstractNum w:abstractNumId="10" w15:restartNumberingAfterBreak="0">
    <w:nsid w:val="1ADD424C"/>
    <w:multiLevelType w:val="hybridMultilevel"/>
    <w:tmpl w:val="4C0E4EA0"/>
    <w:lvl w:ilvl="0" w:tplc="0405000F">
      <w:start w:val="1"/>
      <w:numFmt w:val="decimal"/>
      <w:lvlText w:val="%1."/>
      <w:lvlJc w:val="left"/>
      <w:pPr>
        <w:ind w:left="6735" w:hanging="360"/>
      </w:pPr>
    </w:lvl>
    <w:lvl w:ilvl="1" w:tplc="04050019" w:tentative="1">
      <w:start w:val="1"/>
      <w:numFmt w:val="lowerLetter"/>
      <w:lvlText w:val="%2."/>
      <w:lvlJc w:val="left"/>
      <w:pPr>
        <w:ind w:left="7455" w:hanging="360"/>
      </w:pPr>
    </w:lvl>
    <w:lvl w:ilvl="2" w:tplc="0405001B" w:tentative="1">
      <w:start w:val="1"/>
      <w:numFmt w:val="lowerRoman"/>
      <w:lvlText w:val="%3."/>
      <w:lvlJc w:val="right"/>
      <w:pPr>
        <w:ind w:left="8175" w:hanging="180"/>
      </w:pPr>
    </w:lvl>
    <w:lvl w:ilvl="3" w:tplc="0405000F" w:tentative="1">
      <w:start w:val="1"/>
      <w:numFmt w:val="decimal"/>
      <w:lvlText w:val="%4."/>
      <w:lvlJc w:val="left"/>
      <w:pPr>
        <w:ind w:left="8895" w:hanging="360"/>
      </w:pPr>
    </w:lvl>
    <w:lvl w:ilvl="4" w:tplc="04050019" w:tentative="1">
      <w:start w:val="1"/>
      <w:numFmt w:val="lowerLetter"/>
      <w:lvlText w:val="%5."/>
      <w:lvlJc w:val="left"/>
      <w:pPr>
        <w:ind w:left="9615" w:hanging="360"/>
      </w:pPr>
    </w:lvl>
    <w:lvl w:ilvl="5" w:tplc="0405001B" w:tentative="1">
      <w:start w:val="1"/>
      <w:numFmt w:val="lowerRoman"/>
      <w:lvlText w:val="%6."/>
      <w:lvlJc w:val="right"/>
      <w:pPr>
        <w:ind w:left="10335" w:hanging="180"/>
      </w:pPr>
    </w:lvl>
    <w:lvl w:ilvl="6" w:tplc="0405000F" w:tentative="1">
      <w:start w:val="1"/>
      <w:numFmt w:val="decimal"/>
      <w:lvlText w:val="%7."/>
      <w:lvlJc w:val="left"/>
      <w:pPr>
        <w:ind w:left="11055" w:hanging="360"/>
      </w:pPr>
    </w:lvl>
    <w:lvl w:ilvl="7" w:tplc="04050019" w:tentative="1">
      <w:start w:val="1"/>
      <w:numFmt w:val="lowerLetter"/>
      <w:lvlText w:val="%8."/>
      <w:lvlJc w:val="left"/>
      <w:pPr>
        <w:ind w:left="11775" w:hanging="360"/>
      </w:pPr>
    </w:lvl>
    <w:lvl w:ilvl="8" w:tplc="0405001B" w:tentative="1">
      <w:start w:val="1"/>
      <w:numFmt w:val="lowerRoman"/>
      <w:lvlText w:val="%9."/>
      <w:lvlJc w:val="right"/>
      <w:pPr>
        <w:ind w:left="12495" w:hanging="180"/>
      </w:pPr>
    </w:lvl>
  </w:abstractNum>
  <w:abstractNum w:abstractNumId="11" w15:restartNumberingAfterBreak="0">
    <w:nsid w:val="1D2976DB"/>
    <w:multiLevelType w:val="hybridMultilevel"/>
    <w:tmpl w:val="1F9C1D08"/>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2095A43"/>
    <w:multiLevelType w:val="hybridMultilevel"/>
    <w:tmpl w:val="24A401A6"/>
    <w:lvl w:ilvl="0" w:tplc="4392CF18">
      <w:start w:val="1"/>
      <w:numFmt w:val="decimal"/>
      <w:lvlText w:val="%1."/>
      <w:lvlJc w:val="left"/>
      <w:pPr>
        <w:tabs>
          <w:tab w:val="num" w:pos="284"/>
        </w:tabs>
        <w:ind w:left="284" w:hanging="284"/>
      </w:pPr>
      <w:rPr>
        <w:rFonts w:ascii="Times New Roman" w:hAnsi="Times New Roman" w:cs="Times New Roman" w:hint="default"/>
        <w:b/>
        <w:bCs/>
        <w:i w:val="0"/>
        <w:iCs w:val="0"/>
        <w:sz w:val="24"/>
        <w:szCs w:val="24"/>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2C143F00"/>
    <w:multiLevelType w:val="multilevel"/>
    <w:tmpl w:val="3F92111E"/>
    <w:lvl w:ilvl="0">
      <w:start w:val="1"/>
      <w:numFmt w:val="decimal"/>
      <w:lvlText w:val="%1."/>
      <w:lvlJc w:val="left"/>
      <w:pPr>
        <w:ind w:left="360" w:hanging="360"/>
      </w:pPr>
      <w:rPr>
        <w:rFonts w:hint="default"/>
      </w:rPr>
    </w:lvl>
    <w:lvl w:ilvl="1">
      <w:start w:val="1"/>
      <w:numFmt w:val="decimal"/>
      <w:pStyle w:val="2Nadpis"/>
      <w:lvlText w:val="%1.%2."/>
      <w:lvlJc w:val="left"/>
      <w:pPr>
        <w:ind w:left="792" w:hanging="432"/>
      </w:pPr>
      <w:rPr>
        <w:rFonts w:hint="default"/>
      </w:rPr>
    </w:lvl>
    <w:lvl w:ilvl="2">
      <w:start w:val="1"/>
      <w:numFmt w:val="decimal"/>
      <w:pStyle w:val="3Nadpis"/>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CE0524D"/>
    <w:multiLevelType w:val="hybridMultilevel"/>
    <w:tmpl w:val="2FC2B056"/>
    <w:lvl w:ilvl="0" w:tplc="0405000F">
      <w:start w:val="1"/>
      <w:numFmt w:val="decimal"/>
      <w:lvlText w:val="%1."/>
      <w:lvlJc w:val="left"/>
      <w:pPr>
        <w:ind w:left="4440" w:hanging="360"/>
      </w:pPr>
    </w:lvl>
    <w:lvl w:ilvl="1" w:tplc="04050019" w:tentative="1">
      <w:start w:val="1"/>
      <w:numFmt w:val="lowerLetter"/>
      <w:lvlText w:val="%2."/>
      <w:lvlJc w:val="left"/>
      <w:pPr>
        <w:ind w:left="5160" w:hanging="360"/>
      </w:pPr>
    </w:lvl>
    <w:lvl w:ilvl="2" w:tplc="0405001B" w:tentative="1">
      <w:start w:val="1"/>
      <w:numFmt w:val="lowerRoman"/>
      <w:lvlText w:val="%3."/>
      <w:lvlJc w:val="right"/>
      <w:pPr>
        <w:ind w:left="5880" w:hanging="180"/>
      </w:pPr>
    </w:lvl>
    <w:lvl w:ilvl="3" w:tplc="0405000F" w:tentative="1">
      <w:start w:val="1"/>
      <w:numFmt w:val="decimal"/>
      <w:lvlText w:val="%4."/>
      <w:lvlJc w:val="left"/>
      <w:pPr>
        <w:ind w:left="6600" w:hanging="360"/>
      </w:pPr>
    </w:lvl>
    <w:lvl w:ilvl="4" w:tplc="04050019" w:tentative="1">
      <w:start w:val="1"/>
      <w:numFmt w:val="lowerLetter"/>
      <w:lvlText w:val="%5."/>
      <w:lvlJc w:val="left"/>
      <w:pPr>
        <w:ind w:left="7320" w:hanging="360"/>
      </w:pPr>
    </w:lvl>
    <w:lvl w:ilvl="5" w:tplc="0405001B" w:tentative="1">
      <w:start w:val="1"/>
      <w:numFmt w:val="lowerRoman"/>
      <w:lvlText w:val="%6."/>
      <w:lvlJc w:val="right"/>
      <w:pPr>
        <w:ind w:left="8040" w:hanging="180"/>
      </w:pPr>
    </w:lvl>
    <w:lvl w:ilvl="6" w:tplc="0405000F" w:tentative="1">
      <w:start w:val="1"/>
      <w:numFmt w:val="decimal"/>
      <w:lvlText w:val="%7."/>
      <w:lvlJc w:val="left"/>
      <w:pPr>
        <w:ind w:left="8760" w:hanging="360"/>
      </w:pPr>
    </w:lvl>
    <w:lvl w:ilvl="7" w:tplc="04050019" w:tentative="1">
      <w:start w:val="1"/>
      <w:numFmt w:val="lowerLetter"/>
      <w:lvlText w:val="%8."/>
      <w:lvlJc w:val="left"/>
      <w:pPr>
        <w:ind w:left="9480" w:hanging="360"/>
      </w:pPr>
    </w:lvl>
    <w:lvl w:ilvl="8" w:tplc="0405001B" w:tentative="1">
      <w:start w:val="1"/>
      <w:numFmt w:val="lowerRoman"/>
      <w:lvlText w:val="%9."/>
      <w:lvlJc w:val="right"/>
      <w:pPr>
        <w:ind w:left="10200" w:hanging="180"/>
      </w:pPr>
    </w:lvl>
  </w:abstractNum>
  <w:abstractNum w:abstractNumId="15" w15:restartNumberingAfterBreak="0">
    <w:nsid w:val="2F976DF8"/>
    <w:multiLevelType w:val="singleLevel"/>
    <w:tmpl w:val="07548C2A"/>
    <w:lvl w:ilvl="0">
      <w:start w:val="2"/>
      <w:numFmt w:val="decimal"/>
      <w:lvlText w:val="%1. "/>
      <w:legacy w:legacy="1" w:legacySpace="0" w:legacyIndent="283"/>
      <w:lvlJc w:val="left"/>
      <w:pPr>
        <w:ind w:left="282" w:hanging="283"/>
      </w:pPr>
      <w:rPr>
        <w:rFonts w:cs="Times New Roman"/>
        <w:b w:val="0"/>
        <w:bCs w:val="0"/>
        <w:i w:val="0"/>
        <w:iCs w:val="0"/>
        <w:sz w:val="24"/>
        <w:szCs w:val="24"/>
      </w:rPr>
    </w:lvl>
  </w:abstractNum>
  <w:abstractNum w:abstractNumId="16" w15:restartNumberingAfterBreak="0">
    <w:nsid w:val="2FCE3CD0"/>
    <w:multiLevelType w:val="hybridMultilevel"/>
    <w:tmpl w:val="D3982D7E"/>
    <w:lvl w:ilvl="0" w:tplc="B8681542">
      <w:start w:val="1"/>
      <w:numFmt w:val="lowerLetter"/>
      <w:lvlText w:val="%1)"/>
      <w:lvlJc w:val="left"/>
      <w:pPr>
        <w:tabs>
          <w:tab w:val="num" w:pos="927"/>
        </w:tabs>
        <w:ind w:left="927" w:hanging="360"/>
      </w:pPr>
      <w:rPr>
        <w:rFonts w:ascii="Times New Roman" w:eastAsia="Times New Roman" w:hAnsi="Times New Roman" w:cs="Times New Roman"/>
      </w:rPr>
    </w:lvl>
    <w:lvl w:ilvl="1" w:tplc="04050003">
      <w:start w:val="1"/>
      <w:numFmt w:val="bullet"/>
      <w:lvlText w:val="o"/>
      <w:lvlJc w:val="left"/>
      <w:pPr>
        <w:tabs>
          <w:tab w:val="num" w:pos="930"/>
        </w:tabs>
        <w:ind w:left="930" w:hanging="360"/>
      </w:pPr>
      <w:rPr>
        <w:rFonts w:ascii="Courier New" w:hAnsi="Courier New" w:hint="default"/>
      </w:rPr>
    </w:lvl>
    <w:lvl w:ilvl="2" w:tplc="04050005">
      <w:start w:val="1"/>
      <w:numFmt w:val="bullet"/>
      <w:lvlText w:val=""/>
      <w:lvlJc w:val="left"/>
      <w:pPr>
        <w:tabs>
          <w:tab w:val="num" w:pos="1650"/>
        </w:tabs>
        <w:ind w:left="1650" w:hanging="360"/>
      </w:pPr>
      <w:rPr>
        <w:rFonts w:ascii="Wingdings" w:hAnsi="Wingdings" w:hint="default"/>
      </w:rPr>
    </w:lvl>
    <w:lvl w:ilvl="3" w:tplc="04050001">
      <w:start w:val="1"/>
      <w:numFmt w:val="bullet"/>
      <w:lvlText w:val=""/>
      <w:lvlJc w:val="left"/>
      <w:pPr>
        <w:tabs>
          <w:tab w:val="num" w:pos="2370"/>
        </w:tabs>
        <w:ind w:left="2370" w:hanging="360"/>
      </w:pPr>
      <w:rPr>
        <w:rFonts w:ascii="Symbol" w:hAnsi="Symbol" w:hint="default"/>
      </w:rPr>
    </w:lvl>
    <w:lvl w:ilvl="4" w:tplc="04050003">
      <w:start w:val="1"/>
      <w:numFmt w:val="bullet"/>
      <w:lvlText w:val="o"/>
      <w:lvlJc w:val="left"/>
      <w:pPr>
        <w:tabs>
          <w:tab w:val="num" w:pos="3090"/>
        </w:tabs>
        <w:ind w:left="3090" w:hanging="360"/>
      </w:pPr>
      <w:rPr>
        <w:rFonts w:ascii="Courier New" w:hAnsi="Courier New" w:hint="default"/>
      </w:rPr>
    </w:lvl>
    <w:lvl w:ilvl="5" w:tplc="04050005">
      <w:start w:val="1"/>
      <w:numFmt w:val="bullet"/>
      <w:lvlText w:val=""/>
      <w:lvlJc w:val="left"/>
      <w:pPr>
        <w:tabs>
          <w:tab w:val="num" w:pos="3810"/>
        </w:tabs>
        <w:ind w:left="3810" w:hanging="360"/>
      </w:pPr>
      <w:rPr>
        <w:rFonts w:ascii="Wingdings" w:hAnsi="Wingdings" w:hint="default"/>
      </w:rPr>
    </w:lvl>
    <w:lvl w:ilvl="6" w:tplc="04050001">
      <w:start w:val="1"/>
      <w:numFmt w:val="bullet"/>
      <w:lvlText w:val=""/>
      <w:lvlJc w:val="left"/>
      <w:pPr>
        <w:tabs>
          <w:tab w:val="num" w:pos="4530"/>
        </w:tabs>
        <w:ind w:left="4530" w:hanging="360"/>
      </w:pPr>
      <w:rPr>
        <w:rFonts w:ascii="Symbol" w:hAnsi="Symbol" w:hint="default"/>
      </w:rPr>
    </w:lvl>
    <w:lvl w:ilvl="7" w:tplc="04050003">
      <w:start w:val="1"/>
      <w:numFmt w:val="bullet"/>
      <w:lvlText w:val="o"/>
      <w:lvlJc w:val="left"/>
      <w:pPr>
        <w:tabs>
          <w:tab w:val="num" w:pos="5250"/>
        </w:tabs>
        <w:ind w:left="5250" w:hanging="360"/>
      </w:pPr>
      <w:rPr>
        <w:rFonts w:ascii="Courier New" w:hAnsi="Courier New" w:hint="default"/>
      </w:rPr>
    </w:lvl>
    <w:lvl w:ilvl="8" w:tplc="04050005">
      <w:start w:val="1"/>
      <w:numFmt w:val="bullet"/>
      <w:lvlText w:val=""/>
      <w:lvlJc w:val="left"/>
      <w:pPr>
        <w:tabs>
          <w:tab w:val="num" w:pos="5970"/>
        </w:tabs>
        <w:ind w:left="5970" w:hanging="360"/>
      </w:pPr>
      <w:rPr>
        <w:rFonts w:ascii="Wingdings" w:hAnsi="Wingdings" w:hint="default"/>
      </w:rPr>
    </w:lvl>
  </w:abstractNum>
  <w:abstractNum w:abstractNumId="17" w15:restartNumberingAfterBreak="0">
    <w:nsid w:val="32232ED1"/>
    <w:multiLevelType w:val="hybridMultilevel"/>
    <w:tmpl w:val="6B3073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48164DE"/>
    <w:multiLevelType w:val="multilevel"/>
    <w:tmpl w:val="08585352"/>
    <w:lvl w:ilvl="0">
      <w:start w:val="1"/>
      <w:numFmt w:val="decimal"/>
      <w:pStyle w:val="Nadpis1Plohy"/>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F9E4594"/>
    <w:multiLevelType w:val="hybridMultilevel"/>
    <w:tmpl w:val="E3F274D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0" w15:restartNumberingAfterBreak="0">
    <w:nsid w:val="3FE027D4"/>
    <w:multiLevelType w:val="hybridMultilevel"/>
    <w:tmpl w:val="9CC0F222"/>
    <w:lvl w:ilvl="0" w:tplc="854AD26A">
      <w:start w:val="1"/>
      <w:numFmt w:val="decimal"/>
      <w:lvlText w:val="%1."/>
      <w:lvlJc w:val="left"/>
      <w:pPr>
        <w:tabs>
          <w:tab w:val="num" w:pos="284"/>
        </w:tabs>
        <w:ind w:left="284" w:hanging="284"/>
      </w:pPr>
      <w:rPr>
        <w:rFonts w:ascii="Times New Roman" w:hAnsi="Times New Roman" w:cs="Times New Roman" w:hint="default"/>
        <w:b w:val="0"/>
        <w:bCs w:val="0"/>
        <w:i w:val="0"/>
        <w:iCs w:val="0"/>
        <w:color w:val="auto"/>
        <w:sz w:val="24"/>
        <w:szCs w:val="24"/>
      </w:rPr>
    </w:lvl>
    <w:lvl w:ilvl="1" w:tplc="AA90D206">
      <w:start w:val="1"/>
      <w:numFmt w:val="lowerLetter"/>
      <w:lvlText w:val="%2)"/>
      <w:lvlJc w:val="left"/>
      <w:pPr>
        <w:tabs>
          <w:tab w:val="num" w:pos="567"/>
        </w:tabs>
        <w:ind w:left="567" w:hanging="283"/>
      </w:pPr>
      <w:rPr>
        <w:rFonts w:ascii="Times New Roman" w:eastAsia="Times New Roman" w:hAnsi="Times New Roman" w:cs="Times New Roman"/>
        <w:b w:val="0"/>
        <w:bCs w:val="0"/>
        <w:i w:val="0"/>
        <w:iCs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1" w15:restartNumberingAfterBreak="0">
    <w:nsid w:val="3FE566F1"/>
    <w:multiLevelType w:val="hybridMultilevel"/>
    <w:tmpl w:val="074EA1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0B23F3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4829"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3" w15:restartNumberingAfterBreak="0">
    <w:nsid w:val="438C1CCF"/>
    <w:multiLevelType w:val="hybridMultilevel"/>
    <w:tmpl w:val="BB98592A"/>
    <w:lvl w:ilvl="0" w:tplc="0405000F">
      <w:start w:val="1"/>
      <w:numFmt w:val="decimal"/>
      <w:lvlText w:val="%1."/>
      <w:lvlJc w:val="left"/>
      <w:pPr>
        <w:ind w:left="3870" w:hanging="360"/>
      </w:pPr>
    </w:lvl>
    <w:lvl w:ilvl="1" w:tplc="04050019" w:tentative="1">
      <w:start w:val="1"/>
      <w:numFmt w:val="lowerLetter"/>
      <w:lvlText w:val="%2."/>
      <w:lvlJc w:val="left"/>
      <w:pPr>
        <w:ind w:left="4590" w:hanging="360"/>
      </w:pPr>
    </w:lvl>
    <w:lvl w:ilvl="2" w:tplc="0405001B" w:tentative="1">
      <w:start w:val="1"/>
      <w:numFmt w:val="lowerRoman"/>
      <w:lvlText w:val="%3."/>
      <w:lvlJc w:val="right"/>
      <w:pPr>
        <w:ind w:left="5310" w:hanging="180"/>
      </w:pPr>
    </w:lvl>
    <w:lvl w:ilvl="3" w:tplc="0405000F" w:tentative="1">
      <w:start w:val="1"/>
      <w:numFmt w:val="decimal"/>
      <w:lvlText w:val="%4."/>
      <w:lvlJc w:val="left"/>
      <w:pPr>
        <w:ind w:left="6030" w:hanging="360"/>
      </w:pPr>
    </w:lvl>
    <w:lvl w:ilvl="4" w:tplc="04050019" w:tentative="1">
      <w:start w:val="1"/>
      <w:numFmt w:val="lowerLetter"/>
      <w:lvlText w:val="%5."/>
      <w:lvlJc w:val="left"/>
      <w:pPr>
        <w:ind w:left="6750" w:hanging="360"/>
      </w:pPr>
    </w:lvl>
    <w:lvl w:ilvl="5" w:tplc="0405001B" w:tentative="1">
      <w:start w:val="1"/>
      <w:numFmt w:val="lowerRoman"/>
      <w:lvlText w:val="%6."/>
      <w:lvlJc w:val="right"/>
      <w:pPr>
        <w:ind w:left="7470" w:hanging="180"/>
      </w:pPr>
    </w:lvl>
    <w:lvl w:ilvl="6" w:tplc="0405000F" w:tentative="1">
      <w:start w:val="1"/>
      <w:numFmt w:val="decimal"/>
      <w:lvlText w:val="%7."/>
      <w:lvlJc w:val="left"/>
      <w:pPr>
        <w:ind w:left="8190" w:hanging="360"/>
      </w:pPr>
    </w:lvl>
    <w:lvl w:ilvl="7" w:tplc="04050019" w:tentative="1">
      <w:start w:val="1"/>
      <w:numFmt w:val="lowerLetter"/>
      <w:lvlText w:val="%8."/>
      <w:lvlJc w:val="left"/>
      <w:pPr>
        <w:ind w:left="8910" w:hanging="360"/>
      </w:pPr>
    </w:lvl>
    <w:lvl w:ilvl="8" w:tplc="0405001B" w:tentative="1">
      <w:start w:val="1"/>
      <w:numFmt w:val="lowerRoman"/>
      <w:lvlText w:val="%9."/>
      <w:lvlJc w:val="right"/>
      <w:pPr>
        <w:ind w:left="9630" w:hanging="180"/>
      </w:pPr>
    </w:lvl>
  </w:abstractNum>
  <w:abstractNum w:abstractNumId="24" w15:restartNumberingAfterBreak="0">
    <w:nsid w:val="449B2F13"/>
    <w:multiLevelType w:val="hybridMultilevel"/>
    <w:tmpl w:val="2BBC1148"/>
    <w:lvl w:ilvl="0" w:tplc="B8681542">
      <w:start w:val="1"/>
      <w:numFmt w:val="lowerLetter"/>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D0C1896"/>
    <w:multiLevelType w:val="hybridMultilevel"/>
    <w:tmpl w:val="D1F641BE"/>
    <w:lvl w:ilvl="0" w:tplc="171022DC">
      <w:start w:val="3"/>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6" w15:restartNumberingAfterBreak="0">
    <w:nsid w:val="55013E59"/>
    <w:multiLevelType w:val="hybridMultilevel"/>
    <w:tmpl w:val="4E42BC92"/>
    <w:lvl w:ilvl="0" w:tplc="E832767A">
      <w:start w:val="2"/>
      <w:numFmt w:val="decimal"/>
      <w:lvlText w:val="%1."/>
      <w:lvlJc w:val="left"/>
      <w:pPr>
        <w:ind w:left="360" w:hanging="360"/>
      </w:pPr>
      <w:rPr>
        <w:rFonts w:ascii="Times New Roman" w:hAnsi="Times New Roman" w:cs="Times New Roman" w:hint="default"/>
        <w:b w:val="0"/>
        <w:bCs w:val="0"/>
        <w:i w:val="0"/>
        <w:iCs w:val="0"/>
        <w:sz w:val="24"/>
        <w:szCs w:val="24"/>
      </w:rPr>
    </w:lvl>
    <w:lvl w:ilvl="1" w:tplc="B8681542">
      <w:start w:val="1"/>
      <w:numFmt w:val="lowerLetter"/>
      <w:lvlText w:val="%2)"/>
      <w:lvlJc w:val="left"/>
      <w:pPr>
        <w:ind w:left="2629" w:hanging="360"/>
      </w:pPr>
      <w:rPr>
        <w:rFonts w:ascii="Times New Roman" w:eastAsia="Times New Roman" w:hAnsi="Times New Roman" w:cs="Times New Roman"/>
      </w:rPr>
    </w:lvl>
    <w:lvl w:ilvl="2" w:tplc="ED8E19A0">
      <w:start w:val="1"/>
      <w:numFmt w:val="decimal"/>
      <w:lvlText w:val="%3."/>
      <w:lvlJc w:val="right"/>
      <w:pPr>
        <w:ind w:left="1800" w:hanging="180"/>
      </w:pPr>
      <w:rPr>
        <w:rFonts w:ascii="Times New Roman" w:eastAsia="Times New Roman" w:hAnsi="Times New Roman" w:cs="Arial"/>
      </w:rPr>
    </w:lvl>
    <w:lvl w:ilvl="3" w:tplc="04050017">
      <w:start w:val="1"/>
      <w:numFmt w:val="lowerLetter"/>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27" w15:restartNumberingAfterBreak="0">
    <w:nsid w:val="55BA78ED"/>
    <w:multiLevelType w:val="singleLevel"/>
    <w:tmpl w:val="95D223DC"/>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trike w:val="0"/>
        <w:dstrike w:val="0"/>
        <w:sz w:val="24"/>
        <w:szCs w:val="24"/>
        <w:u w:val="none"/>
        <w:effect w:val="none"/>
      </w:rPr>
    </w:lvl>
  </w:abstractNum>
  <w:abstractNum w:abstractNumId="28" w15:restartNumberingAfterBreak="0">
    <w:nsid w:val="58992B81"/>
    <w:multiLevelType w:val="multilevel"/>
    <w:tmpl w:val="3AE6F550"/>
    <w:lvl w:ilvl="0">
      <w:start w:val="1"/>
      <w:numFmt w:val="decimal"/>
      <w:lvlText w:val="%1"/>
      <w:lvlJc w:val="left"/>
      <w:pPr>
        <w:tabs>
          <w:tab w:val="num" w:pos="360"/>
        </w:tabs>
        <w:ind w:left="360" w:hanging="360"/>
      </w:pPr>
      <w:rPr>
        <w:rFonts w:cs="Times New Roman" w:hint="default"/>
      </w:rPr>
    </w:lvl>
    <w:lvl w:ilvl="1">
      <w:start w:val="1"/>
      <w:numFmt w:val="decimal"/>
      <w:pStyle w:val="drba2"/>
      <w:lvlText w:val="%1.%2"/>
      <w:lvlJc w:val="left"/>
      <w:pPr>
        <w:tabs>
          <w:tab w:val="num" w:pos="1069"/>
        </w:tabs>
        <w:ind w:left="1069" w:hanging="36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2847"/>
        </w:tabs>
        <w:ind w:left="2847" w:hanging="72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625"/>
        </w:tabs>
        <w:ind w:left="4625" w:hanging="108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112"/>
        </w:tabs>
        <w:ind w:left="7112" w:hanging="1440"/>
      </w:pPr>
      <w:rPr>
        <w:rFonts w:cs="Times New Roman" w:hint="default"/>
      </w:rPr>
    </w:lvl>
  </w:abstractNum>
  <w:abstractNum w:abstractNumId="29" w15:restartNumberingAfterBreak="0">
    <w:nsid w:val="5B4361FD"/>
    <w:multiLevelType w:val="hybridMultilevel"/>
    <w:tmpl w:val="CB180810"/>
    <w:lvl w:ilvl="0" w:tplc="FFFFFFFF">
      <w:start w:val="1"/>
      <w:numFmt w:val="bullet"/>
      <w:pStyle w:val="Novelizanbod"/>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DBE02A9"/>
    <w:multiLevelType w:val="hybridMultilevel"/>
    <w:tmpl w:val="9C363EE8"/>
    <w:lvl w:ilvl="0" w:tplc="E832767A">
      <w:start w:val="2"/>
      <w:numFmt w:val="decimal"/>
      <w:lvlText w:val="%1."/>
      <w:lvlJc w:val="left"/>
      <w:pPr>
        <w:tabs>
          <w:tab w:val="num" w:pos="284"/>
        </w:tabs>
        <w:ind w:left="284" w:hanging="284"/>
      </w:pPr>
      <w:rPr>
        <w:rFonts w:ascii="Times New Roman" w:hAnsi="Times New Roman" w:cs="Times New Roman" w:hint="default"/>
        <w:b w:val="0"/>
        <w:bCs w:val="0"/>
        <w:i w:val="0"/>
        <w:iCs w:val="0"/>
        <w:sz w:val="24"/>
        <w:szCs w:val="24"/>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1" w15:restartNumberingAfterBreak="0">
    <w:nsid w:val="5EF40F0B"/>
    <w:multiLevelType w:val="hybridMultilevel"/>
    <w:tmpl w:val="B3BCBA3C"/>
    <w:lvl w:ilvl="0" w:tplc="0405000F">
      <w:start w:val="1"/>
      <w:numFmt w:val="decimal"/>
      <w:lvlText w:val="%1."/>
      <w:lvlJc w:val="left"/>
      <w:pPr>
        <w:ind w:left="3870" w:hanging="360"/>
      </w:pPr>
    </w:lvl>
    <w:lvl w:ilvl="1" w:tplc="04050019" w:tentative="1">
      <w:start w:val="1"/>
      <w:numFmt w:val="lowerLetter"/>
      <w:lvlText w:val="%2."/>
      <w:lvlJc w:val="left"/>
      <w:pPr>
        <w:ind w:left="4590" w:hanging="360"/>
      </w:pPr>
    </w:lvl>
    <w:lvl w:ilvl="2" w:tplc="0405001B" w:tentative="1">
      <w:start w:val="1"/>
      <w:numFmt w:val="lowerRoman"/>
      <w:lvlText w:val="%3."/>
      <w:lvlJc w:val="right"/>
      <w:pPr>
        <w:ind w:left="5310" w:hanging="180"/>
      </w:pPr>
    </w:lvl>
    <w:lvl w:ilvl="3" w:tplc="0405000F" w:tentative="1">
      <w:start w:val="1"/>
      <w:numFmt w:val="decimal"/>
      <w:lvlText w:val="%4."/>
      <w:lvlJc w:val="left"/>
      <w:pPr>
        <w:ind w:left="6030" w:hanging="360"/>
      </w:pPr>
    </w:lvl>
    <w:lvl w:ilvl="4" w:tplc="04050019" w:tentative="1">
      <w:start w:val="1"/>
      <w:numFmt w:val="lowerLetter"/>
      <w:lvlText w:val="%5."/>
      <w:lvlJc w:val="left"/>
      <w:pPr>
        <w:ind w:left="6750" w:hanging="360"/>
      </w:pPr>
    </w:lvl>
    <w:lvl w:ilvl="5" w:tplc="0405001B" w:tentative="1">
      <w:start w:val="1"/>
      <w:numFmt w:val="lowerRoman"/>
      <w:lvlText w:val="%6."/>
      <w:lvlJc w:val="right"/>
      <w:pPr>
        <w:ind w:left="7470" w:hanging="180"/>
      </w:pPr>
    </w:lvl>
    <w:lvl w:ilvl="6" w:tplc="0405000F" w:tentative="1">
      <w:start w:val="1"/>
      <w:numFmt w:val="decimal"/>
      <w:lvlText w:val="%7."/>
      <w:lvlJc w:val="left"/>
      <w:pPr>
        <w:ind w:left="8190" w:hanging="360"/>
      </w:pPr>
    </w:lvl>
    <w:lvl w:ilvl="7" w:tplc="04050019" w:tentative="1">
      <w:start w:val="1"/>
      <w:numFmt w:val="lowerLetter"/>
      <w:lvlText w:val="%8."/>
      <w:lvlJc w:val="left"/>
      <w:pPr>
        <w:ind w:left="8910" w:hanging="360"/>
      </w:pPr>
    </w:lvl>
    <w:lvl w:ilvl="8" w:tplc="0405001B" w:tentative="1">
      <w:start w:val="1"/>
      <w:numFmt w:val="lowerRoman"/>
      <w:lvlText w:val="%9."/>
      <w:lvlJc w:val="right"/>
      <w:pPr>
        <w:ind w:left="9630" w:hanging="180"/>
      </w:pPr>
    </w:lvl>
  </w:abstractNum>
  <w:abstractNum w:abstractNumId="32" w15:restartNumberingAfterBreak="0">
    <w:nsid w:val="62AD6247"/>
    <w:multiLevelType w:val="hybridMultilevel"/>
    <w:tmpl w:val="1B3ACD88"/>
    <w:lvl w:ilvl="0" w:tplc="B8681542">
      <w:start w:val="1"/>
      <w:numFmt w:val="lowerLetter"/>
      <w:lvlText w:val="%1)"/>
      <w:lvlJc w:val="left"/>
      <w:pPr>
        <w:ind w:left="644" w:hanging="360"/>
      </w:pPr>
      <w:rPr>
        <w:rFonts w:ascii="Times New Roman" w:eastAsia="Times New Roman" w:hAnsi="Times New Roman" w:cs="Times New Roman" w:hint="default"/>
      </w:rPr>
    </w:lvl>
    <w:lvl w:ilvl="1" w:tplc="B8681542">
      <w:start w:val="1"/>
      <w:numFmt w:val="lowerLetter"/>
      <w:lvlText w:val="%2)"/>
      <w:lvlJc w:val="left"/>
      <w:pPr>
        <w:ind w:left="2913" w:hanging="360"/>
      </w:pPr>
      <w:rPr>
        <w:rFonts w:ascii="Times New Roman" w:eastAsia="Times New Roman" w:hAnsi="Times New Roman" w:cs="Times New Roman"/>
      </w:rPr>
    </w:lvl>
    <w:lvl w:ilvl="2" w:tplc="ED8E19A0">
      <w:start w:val="1"/>
      <w:numFmt w:val="decimal"/>
      <w:lvlText w:val="%3."/>
      <w:lvlJc w:val="right"/>
      <w:pPr>
        <w:ind w:left="2084" w:hanging="180"/>
      </w:pPr>
      <w:rPr>
        <w:rFonts w:ascii="Times New Roman" w:eastAsia="Times New Roman" w:hAnsi="Times New Roman" w:cs="Arial"/>
      </w:rPr>
    </w:lvl>
    <w:lvl w:ilvl="3" w:tplc="04050017">
      <w:start w:val="1"/>
      <w:numFmt w:val="lowerLetter"/>
      <w:lvlText w:val="%4)"/>
      <w:lvlJc w:val="left"/>
      <w:pPr>
        <w:ind w:left="2804" w:hanging="360"/>
      </w:pPr>
      <w:rPr>
        <w:rFonts w:cs="Times New Roman"/>
      </w:rPr>
    </w:lvl>
    <w:lvl w:ilvl="4" w:tplc="04050019">
      <w:start w:val="1"/>
      <w:numFmt w:val="lowerLetter"/>
      <w:lvlText w:val="%5."/>
      <w:lvlJc w:val="left"/>
      <w:pPr>
        <w:ind w:left="3524" w:hanging="360"/>
      </w:pPr>
      <w:rPr>
        <w:rFonts w:cs="Times New Roman"/>
      </w:rPr>
    </w:lvl>
    <w:lvl w:ilvl="5" w:tplc="0405001B">
      <w:start w:val="1"/>
      <w:numFmt w:val="lowerRoman"/>
      <w:lvlText w:val="%6."/>
      <w:lvlJc w:val="right"/>
      <w:pPr>
        <w:ind w:left="4244" w:hanging="180"/>
      </w:pPr>
      <w:rPr>
        <w:rFonts w:cs="Times New Roman"/>
      </w:rPr>
    </w:lvl>
    <w:lvl w:ilvl="6" w:tplc="0405000F">
      <w:start w:val="1"/>
      <w:numFmt w:val="decimal"/>
      <w:lvlText w:val="%7."/>
      <w:lvlJc w:val="left"/>
      <w:pPr>
        <w:ind w:left="4964" w:hanging="360"/>
      </w:pPr>
      <w:rPr>
        <w:rFonts w:cs="Times New Roman"/>
      </w:rPr>
    </w:lvl>
    <w:lvl w:ilvl="7" w:tplc="04050019">
      <w:start w:val="1"/>
      <w:numFmt w:val="lowerLetter"/>
      <w:lvlText w:val="%8."/>
      <w:lvlJc w:val="left"/>
      <w:pPr>
        <w:ind w:left="5684" w:hanging="360"/>
      </w:pPr>
      <w:rPr>
        <w:rFonts w:cs="Times New Roman"/>
      </w:rPr>
    </w:lvl>
    <w:lvl w:ilvl="8" w:tplc="0405001B">
      <w:start w:val="1"/>
      <w:numFmt w:val="lowerRoman"/>
      <w:lvlText w:val="%9."/>
      <w:lvlJc w:val="right"/>
      <w:pPr>
        <w:ind w:left="6404" w:hanging="180"/>
      </w:pPr>
      <w:rPr>
        <w:rFonts w:cs="Times New Roman"/>
      </w:rPr>
    </w:lvl>
  </w:abstractNum>
  <w:abstractNum w:abstractNumId="33" w15:restartNumberingAfterBreak="0">
    <w:nsid w:val="63D072C4"/>
    <w:multiLevelType w:val="hybridMultilevel"/>
    <w:tmpl w:val="592432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A9D606D"/>
    <w:multiLevelType w:val="singleLevel"/>
    <w:tmpl w:val="95D223DC"/>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abstractNum>
  <w:abstractNum w:abstractNumId="35" w15:restartNumberingAfterBreak="0">
    <w:nsid w:val="6B8A593D"/>
    <w:multiLevelType w:val="hybridMultilevel"/>
    <w:tmpl w:val="CD6C234E"/>
    <w:lvl w:ilvl="0" w:tplc="53960F4A">
      <w:start w:val="1"/>
      <w:numFmt w:val="decimal"/>
      <w:lvlText w:val="%1."/>
      <w:lvlJc w:val="left"/>
      <w:pPr>
        <w:tabs>
          <w:tab w:val="num" w:pos="284"/>
        </w:tabs>
        <w:ind w:left="284" w:hanging="284"/>
      </w:pPr>
      <w:rPr>
        <w:rFonts w:ascii="Times New Roman" w:hAnsi="Times New Roman" w:cs="Times New Roman" w:hint="default"/>
        <w:b w:val="0"/>
        <w:bCs w:val="0"/>
        <w:i w:val="0"/>
        <w:iCs w:val="0"/>
        <w:sz w:val="24"/>
        <w:szCs w:val="24"/>
      </w:rPr>
    </w:lvl>
    <w:lvl w:ilvl="1" w:tplc="5F966546">
      <w:start w:val="1"/>
      <w:numFmt w:val="lowerLetter"/>
      <w:lvlText w:val="%2)"/>
      <w:lvlJc w:val="left"/>
      <w:pPr>
        <w:tabs>
          <w:tab w:val="num" w:pos="284"/>
        </w:tabs>
        <w:ind w:left="737" w:hanging="283"/>
      </w:pPr>
      <w:rPr>
        <w:rFonts w:ascii="Times New Roman" w:hAnsi="Times New Roman" w:cs="Times New Roman" w:hint="default"/>
        <w:b w:val="0"/>
        <w:bCs w:val="0"/>
        <w:i w:val="0"/>
        <w:iCs w:val="0"/>
        <w:caps w:val="0"/>
        <w:strike w:val="0"/>
        <w:dstrike w:val="0"/>
        <w:vanish w:val="0"/>
        <w:webHidden w:val="0"/>
        <w:color w:val="000000"/>
        <w:sz w:val="25"/>
        <w:szCs w:val="25"/>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15:restartNumberingAfterBreak="0">
    <w:nsid w:val="6C524F94"/>
    <w:multiLevelType w:val="hybridMultilevel"/>
    <w:tmpl w:val="C91CD502"/>
    <w:lvl w:ilvl="0" w:tplc="7F1E355C">
      <w:start w:val="1"/>
      <w:numFmt w:val="decimal"/>
      <w:lvlText w:val="%1. "/>
      <w:lvlJc w:val="left"/>
      <w:pPr>
        <w:tabs>
          <w:tab w:val="num" w:pos="284"/>
        </w:tabs>
        <w:ind w:left="283" w:hanging="283"/>
      </w:pPr>
      <w:rPr>
        <w:rFonts w:ascii="Times New Roman" w:hAnsi="Times New Roman" w:cs="Times New Roman" w:hint="default"/>
        <w:b w:val="0"/>
        <w:bCs w:val="0"/>
        <w:i w:val="0"/>
        <w:iCs w:val="0"/>
        <w:strike w:val="0"/>
        <w:dstrike w:val="0"/>
        <w:sz w:val="24"/>
        <w:szCs w:val="24"/>
        <w:u w:val="none"/>
        <w:effect w:val="none"/>
      </w:rPr>
    </w:lvl>
    <w:lvl w:ilvl="1" w:tplc="BE84756A">
      <w:start w:val="1"/>
      <w:numFmt w:val="lowerLetter"/>
      <w:lvlText w:val="%2)"/>
      <w:lvlJc w:val="left"/>
      <w:pPr>
        <w:tabs>
          <w:tab w:val="num" w:pos="284"/>
        </w:tabs>
        <w:ind w:left="567" w:hanging="283"/>
      </w:pPr>
      <w:rPr>
        <w:rFonts w:ascii="Times New Roman" w:hAnsi="Times New Roman" w:cs="Times New Roman" w:hint="default"/>
        <w:b w:val="0"/>
        <w:bCs w:val="0"/>
        <w:i w:val="0"/>
        <w:iCs w:val="0"/>
        <w:strike w:val="0"/>
        <w:dstrike w:val="0"/>
        <w:sz w:val="24"/>
        <w:szCs w:val="24"/>
        <w:u w:val="none"/>
        <w:effect w:val="none"/>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7" w15:restartNumberingAfterBreak="0">
    <w:nsid w:val="725027C8"/>
    <w:multiLevelType w:val="hybridMultilevel"/>
    <w:tmpl w:val="156C253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A8C1C31"/>
    <w:multiLevelType w:val="multilevel"/>
    <w:tmpl w:val="CBA061A0"/>
    <w:lvl w:ilvl="0">
      <w:start w:val="1"/>
      <w:numFmt w:val="decimal"/>
      <w:pStyle w:val="Textpodnadpisem"/>
      <w:suff w:val="space"/>
      <w:lvlText w:val="%1."/>
      <w:lvlJc w:val="left"/>
      <w:pPr>
        <w:ind w:left="0" w:firstLine="0"/>
      </w:pPr>
    </w:lvl>
    <w:lvl w:ilvl="1">
      <w:start w:val="1"/>
      <w:numFmt w:val="decimal"/>
      <w:pStyle w:val="slovannadpis2rovn"/>
      <w:suff w:val="space"/>
      <w:lvlText w:val="%1.%2."/>
      <w:lvlJc w:val="left"/>
      <w:pPr>
        <w:ind w:left="0" w:firstLine="0"/>
      </w:pPr>
    </w:lvl>
    <w:lvl w:ilvl="2">
      <w:start w:val="1"/>
      <w:numFmt w:val="decimal"/>
      <w:pStyle w:val="slovannadpis3rovn"/>
      <w:suff w:val="space"/>
      <w:lvlText w:val="%1.%2.%3."/>
      <w:lvlJc w:val="left"/>
      <w:pPr>
        <w:ind w:left="0" w:firstLine="0"/>
      </w:pPr>
    </w:lvl>
    <w:lvl w:ilvl="3">
      <w:start w:val="1"/>
      <w:numFmt w:val="decimal"/>
      <w:pStyle w:val="slovannadpis4rovn"/>
      <w:suff w:val="space"/>
      <w:lvlText w:val="%1.%2.%3.%4."/>
      <w:lvlJc w:val="left"/>
      <w:pPr>
        <w:ind w:left="0" w:firstLine="0"/>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9" w15:restartNumberingAfterBreak="0">
    <w:nsid w:val="7CA51F8B"/>
    <w:multiLevelType w:val="hybridMultilevel"/>
    <w:tmpl w:val="8620102A"/>
    <w:lvl w:ilvl="0" w:tplc="CE205A5C">
      <w:start w:val="1"/>
      <w:numFmt w:val="decimal"/>
      <w:lvlText w:val="%1."/>
      <w:lvlJc w:val="left"/>
      <w:pPr>
        <w:tabs>
          <w:tab w:val="num" w:pos="284"/>
        </w:tabs>
        <w:ind w:left="284" w:hanging="284"/>
      </w:pPr>
      <w:rPr>
        <w:rFonts w:ascii="Times New Roman" w:hAnsi="Times New Roman" w:cs="Times New Roman" w:hint="default"/>
        <w:b w:val="0"/>
        <w:bCs w:val="0"/>
        <w:i w:val="0"/>
        <w:iCs w:val="0"/>
        <w:sz w:val="24"/>
        <w:szCs w:val="24"/>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8"/>
  </w:num>
  <w:num w:numId="2">
    <w:abstractNumId w:val="28"/>
  </w:num>
  <w:num w:numId="3">
    <w:abstractNumId w:val="18"/>
  </w:num>
  <w:num w:numId="4">
    <w:abstractNumId w:val="22"/>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num>
  <w:num w:numId="9">
    <w:abstractNumId w:val="8"/>
    <w:lvlOverride w:ilvl="0">
      <w:startOverride w:val="1"/>
    </w:lvlOverride>
  </w:num>
  <w:num w:numId="10">
    <w:abstractNumId w:val="7"/>
    <w:lvlOverride w:ilvl="0">
      <w:startOverride w:val="1"/>
    </w:lvlOverride>
  </w:num>
  <w:num w:numId="11">
    <w:abstractNumId w:val="15"/>
    <w:lvlOverride w:ilvl="0">
      <w:startOverride w:val="2"/>
    </w:lvlOverride>
  </w:num>
  <w:num w:numId="1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num>
  <w:num w:numId="15">
    <w:abstractNumId w:val="30"/>
  </w:num>
  <w:num w:numId="16">
    <w:abstractNumId w:val="16"/>
  </w:num>
  <w:num w:numId="17">
    <w:abstractNumId w:val="20"/>
  </w:num>
  <w:num w:numId="18">
    <w:abstractNumId w:val="25"/>
  </w:num>
  <w:num w:numId="19">
    <w:abstractNumId w:val="34"/>
  </w:num>
  <w:num w:numId="20">
    <w:abstractNumId w:val="37"/>
  </w:num>
  <w:num w:numId="21">
    <w:abstractNumId w:val="1"/>
  </w:num>
  <w:num w:numId="22">
    <w:abstractNumId w:val="13"/>
  </w:num>
  <w:num w:numId="23">
    <w:abstractNumId w:val="0"/>
  </w:num>
  <w:num w:numId="24">
    <w:abstractNumId w:val="1"/>
    <w:lvlOverride w:ilvl="0">
      <w:startOverride w:val="3"/>
    </w:lvlOverride>
  </w:num>
  <w:num w:numId="25">
    <w:abstractNumId w:val="21"/>
  </w:num>
  <w:num w:numId="26">
    <w:abstractNumId w:val="33"/>
  </w:num>
  <w:num w:numId="27">
    <w:abstractNumId w:val="17"/>
  </w:num>
  <w:num w:numId="28">
    <w:abstractNumId w:val="11"/>
  </w:num>
  <w:num w:numId="29">
    <w:abstractNumId w:val="5"/>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2"/>
  </w:num>
  <w:num w:numId="33">
    <w:abstractNumId w:val="32"/>
  </w:num>
  <w:num w:numId="34">
    <w:abstractNumId w:val="26"/>
  </w:num>
  <w:num w:numId="35">
    <w:abstractNumId w:val="24"/>
  </w:num>
  <w:num w:numId="36">
    <w:abstractNumId w:val="29"/>
  </w:num>
  <w:num w:numId="37">
    <w:abstractNumId w:val="4"/>
  </w:num>
  <w:num w:numId="38">
    <w:abstractNumId w:val="14"/>
  </w:num>
  <w:num w:numId="39">
    <w:abstractNumId w:val="6"/>
  </w:num>
  <w:num w:numId="40">
    <w:abstractNumId w:val="23"/>
  </w:num>
  <w:num w:numId="41">
    <w:abstractNumId w:val="31"/>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3B8"/>
    <w:rsid w:val="00000C25"/>
    <w:rsid w:val="00004DD0"/>
    <w:rsid w:val="000053BF"/>
    <w:rsid w:val="00005A02"/>
    <w:rsid w:val="000065EA"/>
    <w:rsid w:val="000109E8"/>
    <w:rsid w:val="00011732"/>
    <w:rsid w:val="00012635"/>
    <w:rsid w:val="00012D66"/>
    <w:rsid w:val="0001303C"/>
    <w:rsid w:val="00013535"/>
    <w:rsid w:val="000146AD"/>
    <w:rsid w:val="00016E62"/>
    <w:rsid w:val="00021FC0"/>
    <w:rsid w:val="000236F1"/>
    <w:rsid w:val="000243F9"/>
    <w:rsid w:val="00027700"/>
    <w:rsid w:val="000305BC"/>
    <w:rsid w:val="00035BC3"/>
    <w:rsid w:val="00036AAD"/>
    <w:rsid w:val="00036AF0"/>
    <w:rsid w:val="0003738B"/>
    <w:rsid w:val="00042418"/>
    <w:rsid w:val="0004500B"/>
    <w:rsid w:val="00046B12"/>
    <w:rsid w:val="000474A2"/>
    <w:rsid w:val="00047ECC"/>
    <w:rsid w:val="000513B5"/>
    <w:rsid w:val="0005193A"/>
    <w:rsid w:val="00052250"/>
    <w:rsid w:val="0005389B"/>
    <w:rsid w:val="0005563D"/>
    <w:rsid w:val="00060863"/>
    <w:rsid w:val="0006528C"/>
    <w:rsid w:val="00066516"/>
    <w:rsid w:val="000667F5"/>
    <w:rsid w:val="000673B5"/>
    <w:rsid w:val="00067909"/>
    <w:rsid w:val="00070213"/>
    <w:rsid w:val="00073ADD"/>
    <w:rsid w:val="000808A3"/>
    <w:rsid w:val="0008148F"/>
    <w:rsid w:val="00081FBF"/>
    <w:rsid w:val="00082B8C"/>
    <w:rsid w:val="000866F1"/>
    <w:rsid w:val="00086827"/>
    <w:rsid w:val="00086A61"/>
    <w:rsid w:val="00086F9B"/>
    <w:rsid w:val="0009013A"/>
    <w:rsid w:val="00090E47"/>
    <w:rsid w:val="000A1588"/>
    <w:rsid w:val="000A24FC"/>
    <w:rsid w:val="000A2507"/>
    <w:rsid w:val="000A2BCC"/>
    <w:rsid w:val="000A5827"/>
    <w:rsid w:val="000A5CFD"/>
    <w:rsid w:val="000A681D"/>
    <w:rsid w:val="000A7205"/>
    <w:rsid w:val="000A77ED"/>
    <w:rsid w:val="000A7A87"/>
    <w:rsid w:val="000B0314"/>
    <w:rsid w:val="000B0B5B"/>
    <w:rsid w:val="000B1E1A"/>
    <w:rsid w:val="000B1F13"/>
    <w:rsid w:val="000B258A"/>
    <w:rsid w:val="000B43AD"/>
    <w:rsid w:val="000B4851"/>
    <w:rsid w:val="000B4922"/>
    <w:rsid w:val="000B5101"/>
    <w:rsid w:val="000B5DD3"/>
    <w:rsid w:val="000B5F75"/>
    <w:rsid w:val="000B6A6C"/>
    <w:rsid w:val="000C0149"/>
    <w:rsid w:val="000C0A1E"/>
    <w:rsid w:val="000C2496"/>
    <w:rsid w:val="000C25AF"/>
    <w:rsid w:val="000C3843"/>
    <w:rsid w:val="000C43B7"/>
    <w:rsid w:val="000C44D3"/>
    <w:rsid w:val="000C487A"/>
    <w:rsid w:val="000C5486"/>
    <w:rsid w:val="000C6C84"/>
    <w:rsid w:val="000D01EB"/>
    <w:rsid w:val="000D0214"/>
    <w:rsid w:val="000D1E80"/>
    <w:rsid w:val="000D2191"/>
    <w:rsid w:val="000D5116"/>
    <w:rsid w:val="000D627B"/>
    <w:rsid w:val="000D6571"/>
    <w:rsid w:val="000E4D4D"/>
    <w:rsid w:val="000E6528"/>
    <w:rsid w:val="000E67A3"/>
    <w:rsid w:val="000E6887"/>
    <w:rsid w:val="000F0A94"/>
    <w:rsid w:val="000F1118"/>
    <w:rsid w:val="000F25D4"/>
    <w:rsid w:val="000F262E"/>
    <w:rsid w:val="000F2A52"/>
    <w:rsid w:val="000F7110"/>
    <w:rsid w:val="00100A79"/>
    <w:rsid w:val="00101846"/>
    <w:rsid w:val="001022FB"/>
    <w:rsid w:val="00102443"/>
    <w:rsid w:val="0010286B"/>
    <w:rsid w:val="00106CF6"/>
    <w:rsid w:val="0010716D"/>
    <w:rsid w:val="00107BDD"/>
    <w:rsid w:val="00110054"/>
    <w:rsid w:val="001105DE"/>
    <w:rsid w:val="00111F7B"/>
    <w:rsid w:val="0011349F"/>
    <w:rsid w:val="00113C43"/>
    <w:rsid w:val="00115349"/>
    <w:rsid w:val="00116052"/>
    <w:rsid w:val="00116998"/>
    <w:rsid w:val="00117D96"/>
    <w:rsid w:val="00117EF1"/>
    <w:rsid w:val="0012212D"/>
    <w:rsid w:val="00124089"/>
    <w:rsid w:val="00124B96"/>
    <w:rsid w:val="0012593A"/>
    <w:rsid w:val="001326FE"/>
    <w:rsid w:val="00132C81"/>
    <w:rsid w:val="00137248"/>
    <w:rsid w:val="001372AD"/>
    <w:rsid w:val="0014125D"/>
    <w:rsid w:val="001418E7"/>
    <w:rsid w:val="001431DC"/>
    <w:rsid w:val="0014658B"/>
    <w:rsid w:val="001475D9"/>
    <w:rsid w:val="00150492"/>
    <w:rsid w:val="00151DAC"/>
    <w:rsid w:val="00152CA7"/>
    <w:rsid w:val="00153D72"/>
    <w:rsid w:val="00155C0A"/>
    <w:rsid w:val="00155E87"/>
    <w:rsid w:val="00156B52"/>
    <w:rsid w:val="00157BC4"/>
    <w:rsid w:val="001633BC"/>
    <w:rsid w:val="00163527"/>
    <w:rsid w:val="0016507F"/>
    <w:rsid w:val="00170ADF"/>
    <w:rsid w:val="00172015"/>
    <w:rsid w:val="001728F6"/>
    <w:rsid w:val="001777CC"/>
    <w:rsid w:val="00177A82"/>
    <w:rsid w:val="001804F9"/>
    <w:rsid w:val="00182140"/>
    <w:rsid w:val="00183B27"/>
    <w:rsid w:val="001846D3"/>
    <w:rsid w:val="001849ED"/>
    <w:rsid w:val="00186ECA"/>
    <w:rsid w:val="00192721"/>
    <w:rsid w:val="00194042"/>
    <w:rsid w:val="00195313"/>
    <w:rsid w:val="001953F1"/>
    <w:rsid w:val="001970FD"/>
    <w:rsid w:val="00197EDA"/>
    <w:rsid w:val="001A135C"/>
    <w:rsid w:val="001A1DD5"/>
    <w:rsid w:val="001A265C"/>
    <w:rsid w:val="001A4340"/>
    <w:rsid w:val="001A76EB"/>
    <w:rsid w:val="001B1FDF"/>
    <w:rsid w:val="001B6D29"/>
    <w:rsid w:val="001B768C"/>
    <w:rsid w:val="001B7BFA"/>
    <w:rsid w:val="001C087D"/>
    <w:rsid w:val="001C1C5D"/>
    <w:rsid w:val="001C2344"/>
    <w:rsid w:val="001C2659"/>
    <w:rsid w:val="001C6C94"/>
    <w:rsid w:val="001D01ED"/>
    <w:rsid w:val="001D0D49"/>
    <w:rsid w:val="001D35E2"/>
    <w:rsid w:val="001D408C"/>
    <w:rsid w:val="001D6E22"/>
    <w:rsid w:val="001D6F5A"/>
    <w:rsid w:val="001E0135"/>
    <w:rsid w:val="001E1FEB"/>
    <w:rsid w:val="001E2F77"/>
    <w:rsid w:val="001E5D79"/>
    <w:rsid w:val="001E6283"/>
    <w:rsid w:val="001F064F"/>
    <w:rsid w:val="001F1079"/>
    <w:rsid w:val="001F3573"/>
    <w:rsid w:val="001F3D29"/>
    <w:rsid w:val="001F605D"/>
    <w:rsid w:val="001F62EB"/>
    <w:rsid w:val="002020E0"/>
    <w:rsid w:val="00202286"/>
    <w:rsid w:val="00203782"/>
    <w:rsid w:val="00203EA6"/>
    <w:rsid w:val="00207AFF"/>
    <w:rsid w:val="00211D31"/>
    <w:rsid w:val="002132EE"/>
    <w:rsid w:val="002143EA"/>
    <w:rsid w:val="00214590"/>
    <w:rsid w:val="00214E5B"/>
    <w:rsid w:val="00215ABC"/>
    <w:rsid w:val="00215AEF"/>
    <w:rsid w:val="00216B2E"/>
    <w:rsid w:val="00220EB1"/>
    <w:rsid w:val="00222079"/>
    <w:rsid w:val="00223CD3"/>
    <w:rsid w:val="00224A88"/>
    <w:rsid w:val="002250CF"/>
    <w:rsid w:val="00226BF0"/>
    <w:rsid w:val="0023001F"/>
    <w:rsid w:val="002315E5"/>
    <w:rsid w:val="00233F69"/>
    <w:rsid w:val="002341BF"/>
    <w:rsid w:val="00234A24"/>
    <w:rsid w:val="002350AA"/>
    <w:rsid w:val="00237231"/>
    <w:rsid w:val="00237738"/>
    <w:rsid w:val="00240323"/>
    <w:rsid w:val="00240F28"/>
    <w:rsid w:val="002420F4"/>
    <w:rsid w:val="00243F9F"/>
    <w:rsid w:val="00246B02"/>
    <w:rsid w:val="00247ABA"/>
    <w:rsid w:val="002523DC"/>
    <w:rsid w:val="0025466E"/>
    <w:rsid w:val="002565BD"/>
    <w:rsid w:val="0026233C"/>
    <w:rsid w:val="002629B8"/>
    <w:rsid w:val="00262EC3"/>
    <w:rsid w:val="00263566"/>
    <w:rsid w:val="00263AA4"/>
    <w:rsid w:val="0026625A"/>
    <w:rsid w:val="00266A2D"/>
    <w:rsid w:val="00270F0F"/>
    <w:rsid w:val="00271072"/>
    <w:rsid w:val="00271DE3"/>
    <w:rsid w:val="00275155"/>
    <w:rsid w:val="00276367"/>
    <w:rsid w:val="00280052"/>
    <w:rsid w:val="00285F39"/>
    <w:rsid w:val="0029010C"/>
    <w:rsid w:val="0029116E"/>
    <w:rsid w:val="002914CE"/>
    <w:rsid w:val="002926C9"/>
    <w:rsid w:val="002932FE"/>
    <w:rsid w:val="00293359"/>
    <w:rsid w:val="0029523C"/>
    <w:rsid w:val="002967B3"/>
    <w:rsid w:val="002971C2"/>
    <w:rsid w:val="00297346"/>
    <w:rsid w:val="00297DF5"/>
    <w:rsid w:val="002A1198"/>
    <w:rsid w:val="002A1D7A"/>
    <w:rsid w:val="002A262E"/>
    <w:rsid w:val="002A2AE1"/>
    <w:rsid w:val="002A4388"/>
    <w:rsid w:val="002A5FE7"/>
    <w:rsid w:val="002A7588"/>
    <w:rsid w:val="002A7DF7"/>
    <w:rsid w:val="002B0149"/>
    <w:rsid w:val="002B03FD"/>
    <w:rsid w:val="002B047F"/>
    <w:rsid w:val="002B10E8"/>
    <w:rsid w:val="002B1300"/>
    <w:rsid w:val="002B1C65"/>
    <w:rsid w:val="002B22AB"/>
    <w:rsid w:val="002B3852"/>
    <w:rsid w:val="002B3905"/>
    <w:rsid w:val="002B6793"/>
    <w:rsid w:val="002C22BD"/>
    <w:rsid w:val="002C3F37"/>
    <w:rsid w:val="002C65FC"/>
    <w:rsid w:val="002C6CDE"/>
    <w:rsid w:val="002D0496"/>
    <w:rsid w:val="002D1459"/>
    <w:rsid w:val="002D16A4"/>
    <w:rsid w:val="002D19AA"/>
    <w:rsid w:val="002D1B0A"/>
    <w:rsid w:val="002D1D3E"/>
    <w:rsid w:val="002D569E"/>
    <w:rsid w:val="002E380A"/>
    <w:rsid w:val="002E4492"/>
    <w:rsid w:val="002E5997"/>
    <w:rsid w:val="002E5F4F"/>
    <w:rsid w:val="002E6C15"/>
    <w:rsid w:val="002F0432"/>
    <w:rsid w:val="002F1763"/>
    <w:rsid w:val="002F1DDE"/>
    <w:rsid w:val="002F44B8"/>
    <w:rsid w:val="002F7A04"/>
    <w:rsid w:val="00300803"/>
    <w:rsid w:val="00302B56"/>
    <w:rsid w:val="00303927"/>
    <w:rsid w:val="00303AB7"/>
    <w:rsid w:val="003055BD"/>
    <w:rsid w:val="0030718F"/>
    <w:rsid w:val="00307658"/>
    <w:rsid w:val="0032349D"/>
    <w:rsid w:val="0032565D"/>
    <w:rsid w:val="003258F1"/>
    <w:rsid w:val="003269F3"/>
    <w:rsid w:val="003279D5"/>
    <w:rsid w:val="00330F17"/>
    <w:rsid w:val="00332DDB"/>
    <w:rsid w:val="0033306D"/>
    <w:rsid w:val="003349BE"/>
    <w:rsid w:val="00335328"/>
    <w:rsid w:val="00336399"/>
    <w:rsid w:val="003366F6"/>
    <w:rsid w:val="00336DCC"/>
    <w:rsid w:val="00336F5A"/>
    <w:rsid w:val="00337728"/>
    <w:rsid w:val="00340C3A"/>
    <w:rsid w:val="00341662"/>
    <w:rsid w:val="00346552"/>
    <w:rsid w:val="003510D1"/>
    <w:rsid w:val="0035223B"/>
    <w:rsid w:val="00354733"/>
    <w:rsid w:val="0035711D"/>
    <w:rsid w:val="0036240C"/>
    <w:rsid w:val="00364457"/>
    <w:rsid w:val="00364F80"/>
    <w:rsid w:val="00366D42"/>
    <w:rsid w:val="00370A69"/>
    <w:rsid w:val="0037280C"/>
    <w:rsid w:val="0037353C"/>
    <w:rsid w:val="003741E4"/>
    <w:rsid w:val="00374513"/>
    <w:rsid w:val="00375176"/>
    <w:rsid w:val="0037522B"/>
    <w:rsid w:val="00376646"/>
    <w:rsid w:val="00380088"/>
    <w:rsid w:val="003815FC"/>
    <w:rsid w:val="003817A8"/>
    <w:rsid w:val="0038290D"/>
    <w:rsid w:val="003840DE"/>
    <w:rsid w:val="00384253"/>
    <w:rsid w:val="00384A13"/>
    <w:rsid w:val="00384CA4"/>
    <w:rsid w:val="003869A8"/>
    <w:rsid w:val="00390C54"/>
    <w:rsid w:val="00392279"/>
    <w:rsid w:val="0039257F"/>
    <w:rsid w:val="00392C28"/>
    <w:rsid w:val="0039415A"/>
    <w:rsid w:val="00395FEF"/>
    <w:rsid w:val="00397AF0"/>
    <w:rsid w:val="00397D1E"/>
    <w:rsid w:val="003A0709"/>
    <w:rsid w:val="003A0DA8"/>
    <w:rsid w:val="003A3AAF"/>
    <w:rsid w:val="003A4D88"/>
    <w:rsid w:val="003A5334"/>
    <w:rsid w:val="003A69F3"/>
    <w:rsid w:val="003A7B32"/>
    <w:rsid w:val="003B163E"/>
    <w:rsid w:val="003B4209"/>
    <w:rsid w:val="003B53B8"/>
    <w:rsid w:val="003B5F2B"/>
    <w:rsid w:val="003B6582"/>
    <w:rsid w:val="003B7109"/>
    <w:rsid w:val="003B7852"/>
    <w:rsid w:val="003C008C"/>
    <w:rsid w:val="003C01D1"/>
    <w:rsid w:val="003C6258"/>
    <w:rsid w:val="003D0C22"/>
    <w:rsid w:val="003D3528"/>
    <w:rsid w:val="003D5B11"/>
    <w:rsid w:val="003D5E87"/>
    <w:rsid w:val="003D74FF"/>
    <w:rsid w:val="003D7CD1"/>
    <w:rsid w:val="003E14AE"/>
    <w:rsid w:val="003E1994"/>
    <w:rsid w:val="003E1B36"/>
    <w:rsid w:val="003E2070"/>
    <w:rsid w:val="003E230B"/>
    <w:rsid w:val="003E30D2"/>
    <w:rsid w:val="003E3806"/>
    <w:rsid w:val="003E3C9A"/>
    <w:rsid w:val="003E5C1D"/>
    <w:rsid w:val="003E604F"/>
    <w:rsid w:val="003E61B1"/>
    <w:rsid w:val="003E61B7"/>
    <w:rsid w:val="003E64D8"/>
    <w:rsid w:val="003F1CB6"/>
    <w:rsid w:val="003F2269"/>
    <w:rsid w:val="003F29E9"/>
    <w:rsid w:val="003F55BE"/>
    <w:rsid w:val="003F56C1"/>
    <w:rsid w:val="003F66E6"/>
    <w:rsid w:val="003F6AD6"/>
    <w:rsid w:val="003F773D"/>
    <w:rsid w:val="00400A53"/>
    <w:rsid w:val="0040160E"/>
    <w:rsid w:val="00404190"/>
    <w:rsid w:val="00407A94"/>
    <w:rsid w:val="00407E0F"/>
    <w:rsid w:val="00407F2D"/>
    <w:rsid w:val="004123B0"/>
    <w:rsid w:val="00415598"/>
    <w:rsid w:val="0041612C"/>
    <w:rsid w:val="00416F5C"/>
    <w:rsid w:val="0041731C"/>
    <w:rsid w:val="00420F2C"/>
    <w:rsid w:val="00423BC2"/>
    <w:rsid w:val="00423ED8"/>
    <w:rsid w:val="0043111C"/>
    <w:rsid w:val="00432574"/>
    <w:rsid w:val="00433439"/>
    <w:rsid w:val="004339C0"/>
    <w:rsid w:val="004343BC"/>
    <w:rsid w:val="004375DA"/>
    <w:rsid w:val="00437C79"/>
    <w:rsid w:val="0044056D"/>
    <w:rsid w:val="00441458"/>
    <w:rsid w:val="00441F95"/>
    <w:rsid w:val="00442123"/>
    <w:rsid w:val="00443980"/>
    <w:rsid w:val="00444457"/>
    <w:rsid w:val="00444EB1"/>
    <w:rsid w:val="00447F8B"/>
    <w:rsid w:val="00451FFE"/>
    <w:rsid w:val="004520A4"/>
    <w:rsid w:val="00452C77"/>
    <w:rsid w:val="00454D39"/>
    <w:rsid w:val="00455476"/>
    <w:rsid w:val="00456517"/>
    <w:rsid w:val="00456C4D"/>
    <w:rsid w:val="00456C62"/>
    <w:rsid w:val="00457D00"/>
    <w:rsid w:val="004607D9"/>
    <w:rsid w:val="00460B99"/>
    <w:rsid w:val="00462141"/>
    <w:rsid w:val="00462E32"/>
    <w:rsid w:val="00463159"/>
    <w:rsid w:val="0046342E"/>
    <w:rsid w:val="00463E2D"/>
    <w:rsid w:val="004651FB"/>
    <w:rsid w:val="004653EF"/>
    <w:rsid w:val="00465E0E"/>
    <w:rsid w:val="004703FC"/>
    <w:rsid w:val="004719CA"/>
    <w:rsid w:val="00472F0E"/>
    <w:rsid w:val="00473A97"/>
    <w:rsid w:val="00477254"/>
    <w:rsid w:val="00480C58"/>
    <w:rsid w:val="0048124E"/>
    <w:rsid w:val="0048283D"/>
    <w:rsid w:val="0048404A"/>
    <w:rsid w:val="004844DC"/>
    <w:rsid w:val="00486625"/>
    <w:rsid w:val="00487BF9"/>
    <w:rsid w:val="004925E1"/>
    <w:rsid w:val="00493E5F"/>
    <w:rsid w:val="004957FD"/>
    <w:rsid w:val="00497953"/>
    <w:rsid w:val="00497A2B"/>
    <w:rsid w:val="004A06EA"/>
    <w:rsid w:val="004A123A"/>
    <w:rsid w:val="004A1526"/>
    <w:rsid w:val="004A1F73"/>
    <w:rsid w:val="004A3958"/>
    <w:rsid w:val="004A4DDC"/>
    <w:rsid w:val="004A5D38"/>
    <w:rsid w:val="004A6CDE"/>
    <w:rsid w:val="004A75B5"/>
    <w:rsid w:val="004A77DC"/>
    <w:rsid w:val="004A7921"/>
    <w:rsid w:val="004B002B"/>
    <w:rsid w:val="004B09C7"/>
    <w:rsid w:val="004B1188"/>
    <w:rsid w:val="004B2DE3"/>
    <w:rsid w:val="004B6308"/>
    <w:rsid w:val="004C1C77"/>
    <w:rsid w:val="004C498E"/>
    <w:rsid w:val="004C4C33"/>
    <w:rsid w:val="004C640F"/>
    <w:rsid w:val="004D1C75"/>
    <w:rsid w:val="004D2F66"/>
    <w:rsid w:val="004D3E28"/>
    <w:rsid w:val="004D5893"/>
    <w:rsid w:val="004D5A40"/>
    <w:rsid w:val="004D68FE"/>
    <w:rsid w:val="004D6AFA"/>
    <w:rsid w:val="004D71E3"/>
    <w:rsid w:val="004E0D81"/>
    <w:rsid w:val="004E6F43"/>
    <w:rsid w:val="004F14FA"/>
    <w:rsid w:val="004F2C3C"/>
    <w:rsid w:val="004F32CE"/>
    <w:rsid w:val="004F35F4"/>
    <w:rsid w:val="004F48F8"/>
    <w:rsid w:val="004F7552"/>
    <w:rsid w:val="00500650"/>
    <w:rsid w:val="0050066E"/>
    <w:rsid w:val="00500686"/>
    <w:rsid w:val="0050294F"/>
    <w:rsid w:val="00503791"/>
    <w:rsid w:val="00504C6A"/>
    <w:rsid w:val="00505762"/>
    <w:rsid w:val="005065AB"/>
    <w:rsid w:val="005075F2"/>
    <w:rsid w:val="00510F48"/>
    <w:rsid w:val="00512F26"/>
    <w:rsid w:val="00513411"/>
    <w:rsid w:val="0051351A"/>
    <w:rsid w:val="00515C29"/>
    <w:rsid w:val="00516AEA"/>
    <w:rsid w:val="00516AF8"/>
    <w:rsid w:val="00517481"/>
    <w:rsid w:val="005201D7"/>
    <w:rsid w:val="00520669"/>
    <w:rsid w:val="005222D7"/>
    <w:rsid w:val="00522C0E"/>
    <w:rsid w:val="00523063"/>
    <w:rsid w:val="005257BD"/>
    <w:rsid w:val="005264F1"/>
    <w:rsid w:val="00531CCC"/>
    <w:rsid w:val="0053207C"/>
    <w:rsid w:val="0053225D"/>
    <w:rsid w:val="00532B62"/>
    <w:rsid w:val="00534488"/>
    <w:rsid w:val="005344A1"/>
    <w:rsid w:val="0053507D"/>
    <w:rsid w:val="005357AC"/>
    <w:rsid w:val="00537C29"/>
    <w:rsid w:val="005432A4"/>
    <w:rsid w:val="00544536"/>
    <w:rsid w:val="00544564"/>
    <w:rsid w:val="0054513A"/>
    <w:rsid w:val="005456E2"/>
    <w:rsid w:val="005460A5"/>
    <w:rsid w:val="00546AD7"/>
    <w:rsid w:val="005510A1"/>
    <w:rsid w:val="00551AF7"/>
    <w:rsid w:val="00551F46"/>
    <w:rsid w:val="0055207F"/>
    <w:rsid w:val="005549C3"/>
    <w:rsid w:val="005549D8"/>
    <w:rsid w:val="00556A65"/>
    <w:rsid w:val="00560701"/>
    <w:rsid w:val="005616B0"/>
    <w:rsid w:val="00562753"/>
    <w:rsid w:val="00562787"/>
    <w:rsid w:val="00564E53"/>
    <w:rsid w:val="00571305"/>
    <w:rsid w:val="00571B18"/>
    <w:rsid w:val="005733C4"/>
    <w:rsid w:val="00574249"/>
    <w:rsid w:val="00574864"/>
    <w:rsid w:val="00574CC4"/>
    <w:rsid w:val="00574FEA"/>
    <w:rsid w:val="00575BF2"/>
    <w:rsid w:val="00581AA8"/>
    <w:rsid w:val="00582954"/>
    <w:rsid w:val="00582D7D"/>
    <w:rsid w:val="00583577"/>
    <w:rsid w:val="00583B15"/>
    <w:rsid w:val="005855B6"/>
    <w:rsid w:val="0058731E"/>
    <w:rsid w:val="0059004E"/>
    <w:rsid w:val="0059005A"/>
    <w:rsid w:val="00591AA5"/>
    <w:rsid w:val="00591B7B"/>
    <w:rsid w:val="00592BF5"/>
    <w:rsid w:val="00596309"/>
    <w:rsid w:val="00596E1D"/>
    <w:rsid w:val="00597534"/>
    <w:rsid w:val="00597E1A"/>
    <w:rsid w:val="005A0026"/>
    <w:rsid w:val="005A312E"/>
    <w:rsid w:val="005A3E14"/>
    <w:rsid w:val="005A4C3E"/>
    <w:rsid w:val="005A5123"/>
    <w:rsid w:val="005A626B"/>
    <w:rsid w:val="005B19A5"/>
    <w:rsid w:val="005B3E2F"/>
    <w:rsid w:val="005B4A04"/>
    <w:rsid w:val="005B5480"/>
    <w:rsid w:val="005B71AD"/>
    <w:rsid w:val="005B724B"/>
    <w:rsid w:val="005B799B"/>
    <w:rsid w:val="005C1617"/>
    <w:rsid w:val="005C4DAB"/>
    <w:rsid w:val="005C5ADC"/>
    <w:rsid w:val="005C60A2"/>
    <w:rsid w:val="005C6394"/>
    <w:rsid w:val="005C6AF7"/>
    <w:rsid w:val="005C6BEF"/>
    <w:rsid w:val="005C6C1D"/>
    <w:rsid w:val="005D14D2"/>
    <w:rsid w:val="005D32D1"/>
    <w:rsid w:val="005D375B"/>
    <w:rsid w:val="005D3D22"/>
    <w:rsid w:val="005D45CD"/>
    <w:rsid w:val="005D59A9"/>
    <w:rsid w:val="005D63EB"/>
    <w:rsid w:val="005D65A2"/>
    <w:rsid w:val="005E0D4B"/>
    <w:rsid w:val="005E163E"/>
    <w:rsid w:val="005E2172"/>
    <w:rsid w:val="005E3BDD"/>
    <w:rsid w:val="005E46C4"/>
    <w:rsid w:val="005E5476"/>
    <w:rsid w:val="005F3E0B"/>
    <w:rsid w:val="005F4370"/>
    <w:rsid w:val="005F5116"/>
    <w:rsid w:val="005F72CF"/>
    <w:rsid w:val="00600AC4"/>
    <w:rsid w:val="006018CF"/>
    <w:rsid w:val="0060274C"/>
    <w:rsid w:val="0060332A"/>
    <w:rsid w:val="006051D0"/>
    <w:rsid w:val="006054A4"/>
    <w:rsid w:val="00605CFE"/>
    <w:rsid w:val="00606A74"/>
    <w:rsid w:val="0061175E"/>
    <w:rsid w:val="006119B3"/>
    <w:rsid w:val="006121F4"/>
    <w:rsid w:val="00612D0B"/>
    <w:rsid w:val="00615A9B"/>
    <w:rsid w:val="00621392"/>
    <w:rsid w:val="006215B2"/>
    <w:rsid w:val="00621CAB"/>
    <w:rsid w:val="00624038"/>
    <w:rsid w:val="00624165"/>
    <w:rsid w:val="00626FF7"/>
    <w:rsid w:val="00627843"/>
    <w:rsid w:val="00630AF0"/>
    <w:rsid w:val="006337C3"/>
    <w:rsid w:val="00633C28"/>
    <w:rsid w:val="0063509E"/>
    <w:rsid w:val="00636E32"/>
    <w:rsid w:val="00640308"/>
    <w:rsid w:val="00640ABD"/>
    <w:rsid w:val="00640B7E"/>
    <w:rsid w:val="0064378F"/>
    <w:rsid w:val="0064671B"/>
    <w:rsid w:val="0065023A"/>
    <w:rsid w:val="00650C25"/>
    <w:rsid w:val="00650DE2"/>
    <w:rsid w:val="00653B2E"/>
    <w:rsid w:val="006556A2"/>
    <w:rsid w:val="0065597B"/>
    <w:rsid w:val="0065662B"/>
    <w:rsid w:val="00656A76"/>
    <w:rsid w:val="00656BB6"/>
    <w:rsid w:val="006570B4"/>
    <w:rsid w:val="006572F5"/>
    <w:rsid w:val="00657C84"/>
    <w:rsid w:val="00657DF2"/>
    <w:rsid w:val="006604B0"/>
    <w:rsid w:val="00662315"/>
    <w:rsid w:val="00662C84"/>
    <w:rsid w:val="00663E33"/>
    <w:rsid w:val="00663E61"/>
    <w:rsid w:val="006642BD"/>
    <w:rsid w:val="00664D22"/>
    <w:rsid w:val="0066639E"/>
    <w:rsid w:val="0067012A"/>
    <w:rsid w:val="00671225"/>
    <w:rsid w:val="006748AF"/>
    <w:rsid w:val="0067535F"/>
    <w:rsid w:val="006805B8"/>
    <w:rsid w:val="006808BF"/>
    <w:rsid w:val="00685243"/>
    <w:rsid w:val="0068577B"/>
    <w:rsid w:val="006858BF"/>
    <w:rsid w:val="0068788C"/>
    <w:rsid w:val="00692B93"/>
    <w:rsid w:val="00694211"/>
    <w:rsid w:val="00694310"/>
    <w:rsid w:val="0069549E"/>
    <w:rsid w:val="00697640"/>
    <w:rsid w:val="006A080C"/>
    <w:rsid w:val="006A3446"/>
    <w:rsid w:val="006A4E29"/>
    <w:rsid w:val="006A5B1F"/>
    <w:rsid w:val="006B11C7"/>
    <w:rsid w:val="006B149E"/>
    <w:rsid w:val="006B2546"/>
    <w:rsid w:val="006B2891"/>
    <w:rsid w:val="006B40F6"/>
    <w:rsid w:val="006B4A31"/>
    <w:rsid w:val="006B67A0"/>
    <w:rsid w:val="006B6A7A"/>
    <w:rsid w:val="006B6B10"/>
    <w:rsid w:val="006B6CE7"/>
    <w:rsid w:val="006B6E5C"/>
    <w:rsid w:val="006B763D"/>
    <w:rsid w:val="006C1575"/>
    <w:rsid w:val="006C276F"/>
    <w:rsid w:val="006C58E7"/>
    <w:rsid w:val="006C6BB6"/>
    <w:rsid w:val="006C7907"/>
    <w:rsid w:val="006D1AB6"/>
    <w:rsid w:val="006D21AB"/>
    <w:rsid w:val="006D2DA7"/>
    <w:rsid w:val="006D2E83"/>
    <w:rsid w:val="006D3432"/>
    <w:rsid w:val="006D4294"/>
    <w:rsid w:val="006D519D"/>
    <w:rsid w:val="006E0D98"/>
    <w:rsid w:val="006E6903"/>
    <w:rsid w:val="006E698D"/>
    <w:rsid w:val="006E7DCC"/>
    <w:rsid w:val="006F0CE9"/>
    <w:rsid w:val="006F39BF"/>
    <w:rsid w:val="006F6285"/>
    <w:rsid w:val="006F6C38"/>
    <w:rsid w:val="006F78E3"/>
    <w:rsid w:val="007005C0"/>
    <w:rsid w:val="00703147"/>
    <w:rsid w:val="007037CE"/>
    <w:rsid w:val="007122B9"/>
    <w:rsid w:val="00714313"/>
    <w:rsid w:val="007144F3"/>
    <w:rsid w:val="00714EDF"/>
    <w:rsid w:val="007158B8"/>
    <w:rsid w:val="00720715"/>
    <w:rsid w:val="0072181F"/>
    <w:rsid w:val="0072465F"/>
    <w:rsid w:val="0072522A"/>
    <w:rsid w:val="007255E9"/>
    <w:rsid w:val="0073125D"/>
    <w:rsid w:val="00731289"/>
    <w:rsid w:val="007334E7"/>
    <w:rsid w:val="0073398F"/>
    <w:rsid w:val="00734926"/>
    <w:rsid w:val="00735E16"/>
    <w:rsid w:val="00736677"/>
    <w:rsid w:val="007414C0"/>
    <w:rsid w:val="00743DB4"/>
    <w:rsid w:val="007449E5"/>
    <w:rsid w:val="007463A0"/>
    <w:rsid w:val="0075088C"/>
    <w:rsid w:val="00751B2B"/>
    <w:rsid w:val="0075301D"/>
    <w:rsid w:val="0075368C"/>
    <w:rsid w:val="007542AB"/>
    <w:rsid w:val="007544CE"/>
    <w:rsid w:val="00755396"/>
    <w:rsid w:val="007619D9"/>
    <w:rsid w:val="007623DA"/>
    <w:rsid w:val="007648EC"/>
    <w:rsid w:val="00765533"/>
    <w:rsid w:val="00765907"/>
    <w:rsid w:val="00766F28"/>
    <w:rsid w:val="00771747"/>
    <w:rsid w:val="00772746"/>
    <w:rsid w:val="00772768"/>
    <w:rsid w:val="00773811"/>
    <w:rsid w:val="00773D45"/>
    <w:rsid w:val="0077426C"/>
    <w:rsid w:val="00776FFE"/>
    <w:rsid w:val="00777B1D"/>
    <w:rsid w:val="007802A1"/>
    <w:rsid w:val="00780F33"/>
    <w:rsid w:val="00781C3E"/>
    <w:rsid w:val="00782184"/>
    <w:rsid w:val="007830DC"/>
    <w:rsid w:val="00784A44"/>
    <w:rsid w:val="00784D2B"/>
    <w:rsid w:val="00790B7B"/>
    <w:rsid w:val="00792177"/>
    <w:rsid w:val="0079354B"/>
    <w:rsid w:val="0079503C"/>
    <w:rsid w:val="00797FE5"/>
    <w:rsid w:val="007A21E6"/>
    <w:rsid w:val="007A22BF"/>
    <w:rsid w:val="007A3510"/>
    <w:rsid w:val="007A454D"/>
    <w:rsid w:val="007A4916"/>
    <w:rsid w:val="007A4D0A"/>
    <w:rsid w:val="007A6F3C"/>
    <w:rsid w:val="007A75DE"/>
    <w:rsid w:val="007A7C49"/>
    <w:rsid w:val="007B440E"/>
    <w:rsid w:val="007B4BEB"/>
    <w:rsid w:val="007B51D0"/>
    <w:rsid w:val="007B5430"/>
    <w:rsid w:val="007B55B9"/>
    <w:rsid w:val="007B591B"/>
    <w:rsid w:val="007B5DF2"/>
    <w:rsid w:val="007B600B"/>
    <w:rsid w:val="007B6939"/>
    <w:rsid w:val="007B6966"/>
    <w:rsid w:val="007C130A"/>
    <w:rsid w:val="007C2AF7"/>
    <w:rsid w:val="007C2B8E"/>
    <w:rsid w:val="007C2E41"/>
    <w:rsid w:val="007C2FDA"/>
    <w:rsid w:val="007C4903"/>
    <w:rsid w:val="007C53BE"/>
    <w:rsid w:val="007D0450"/>
    <w:rsid w:val="007D062D"/>
    <w:rsid w:val="007D22BF"/>
    <w:rsid w:val="007D53D6"/>
    <w:rsid w:val="007D6001"/>
    <w:rsid w:val="007D772D"/>
    <w:rsid w:val="007E0614"/>
    <w:rsid w:val="007E0BEC"/>
    <w:rsid w:val="007E0CA3"/>
    <w:rsid w:val="007E3D85"/>
    <w:rsid w:val="007E45C4"/>
    <w:rsid w:val="007E4979"/>
    <w:rsid w:val="007E62CD"/>
    <w:rsid w:val="007F0407"/>
    <w:rsid w:val="007F0AAA"/>
    <w:rsid w:val="007F132D"/>
    <w:rsid w:val="007F14C3"/>
    <w:rsid w:val="007F341A"/>
    <w:rsid w:val="007F6944"/>
    <w:rsid w:val="007F6A0A"/>
    <w:rsid w:val="00802E3E"/>
    <w:rsid w:val="0080341C"/>
    <w:rsid w:val="00810285"/>
    <w:rsid w:val="00810C34"/>
    <w:rsid w:val="00810EE6"/>
    <w:rsid w:val="00812116"/>
    <w:rsid w:val="00816CDA"/>
    <w:rsid w:val="00821F62"/>
    <w:rsid w:val="00824894"/>
    <w:rsid w:val="00825243"/>
    <w:rsid w:val="008304A1"/>
    <w:rsid w:val="00830C1C"/>
    <w:rsid w:val="0083612C"/>
    <w:rsid w:val="00836D8B"/>
    <w:rsid w:val="00837E2C"/>
    <w:rsid w:val="00840424"/>
    <w:rsid w:val="00841D19"/>
    <w:rsid w:val="00842370"/>
    <w:rsid w:val="0084518B"/>
    <w:rsid w:val="00845FFB"/>
    <w:rsid w:val="00847067"/>
    <w:rsid w:val="00851904"/>
    <w:rsid w:val="00851C8E"/>
    <w:rsid w:val="00852C59"/>
    <w:rsid w:val="008547AC"/>
    <w:rsid w:val="008568AF"/>
    <w:rsid w:val="00857AD9"/>
    <w:rsid w:val="00860542"/>
    <w:rsid w:val="0086130F"/>
    <w:rsid w:val="00861B98"/>
    <w:rsid w:val="00862217"/>
    <w:rsid w:val="00863210"/>
    <w:rsid w:val="00864E5A"/>
    <w:rsid w:val="0086751F"/>
    <w:rsid w:val="00871546"/>
    <w:rsid w:val="00872559"/>
    <w:rsid w:val="00874E87"/>
    <w:rsid w:val="00875BE5"/>
    <w:rsid w:val="00875D4C"/>
    <w:rsid w:val="00876215"/>
    <w:rsid w:val="008763CC"/>
    <w:rsid w:val="00876D26"/>
    <w:rsid w:val="008805A9"/>
    <w:rsid w:val="008806C6"/>
    <w:rsid w:val="00883F0E"/>
    <w:rsid w:val="00884DB2"/>
    <w:rsid w:val="00887A60"/>
    <w:rsid w:val="00890632"/>
    <w:rsid w:val="00893FF4"/>
    <w:rsid w:val="0089485E"/>
    <w:rsid w:val="00895922"/>
    <w:rsid w:val="00896879"/>
    <w:rsid w:val="008A16CB"/>
    <w:rsid w:val="008A21AA"/>
    <w:rsid w:val="008A6BF9"/>
    <w:rsid w:val="008A77C3"/>
    <w:rsid w:val="008A7F83"/>
    <w:rsid w:val="008B073B"/>
    <w:rsid w:val="008B0BDA"/>
    <w:rsid w:val="008B437A"/>
    <w:rsid w:val="008B52A4"/>
    <w:rsid w:val="008B5519"/>
    <w:rsid w:val="008B5A6A"/>
    <w:rsid w:val="008B6B93"/>
    <w:rsid w:val="008C4FC1"/>
    <w:rsid w:val="008C58B1"/>
    <w:rsid w:val="008C6F77"/>
    <w:rsid w:val="008C7E98"/>
    <w:rsid w:val="008D112D"/>
    <w:rsid w:val="008D1652"/>
    <w:rsid w:val="008D23C8"/>
    <w:rsid w:val="008D2D7F"/>
    <w:rsid w:val="008D3472"/>
    <w:rsid w:val="008D3C54"/>
    <w:rsid w:val="008D50BA"/>
    <w:rsid w:val="008D5627"/>
    <w:rsid w:val="008D5930"/>
    <w:rsid w:val="008D5ECF"/>
    <w:rsid w:val="008D67E3"/>
    <w:rsid w:val="008D6A0D"/>
    <w:rsid w:val="008D6D86"/>
    <w:rsid w:val="008D733A"/>
    <w:rsid w:val="008E02DD"/>
    <w:rsid w:val="008E5DAA"/>
    <w:rsid w:val="008E67B7"/>
    <w:rsid w:val="008E6983"/>
    <w:rsid w:val="008E6DB6"/>
    <w:rsid w:val="008E71DB"/>
    <w:rsid w:val="008F0DBE"/>
    <w:rsid w:val="008F16F8"/>
    <w:rsid w:val="008F2BAC"/>
    <w:rsid w:val="008F2D73"/>
    <w:rsid w:val="008F4FA0"/>
    <w:rsid w:val="008F6D36"/>
    <w:rsid w:val="00900081"/>
    <w:rsid w:val="009003AC"/>
    <w:rsid w:val="00901887"/>
    <w:rsid w:val="0090199E"/>
    <w:rsid w:val="0090356E"/>
    <w:rsid w:val="009035BC"/>
    <w:rsid w:val="00903E0D"/>
    <w:rsid w:val="00904458"/>
    <w:rsid w:val="0090510F"/>
    <w:rsid w:val="00911080"/>
    <w:rsid w:val="009139B4"/>
    <w:rsid w:val="0091675D"/>
    <w:rsid w:val="00916A71"/>
    <w:rsid w:val="00917008"/>
    <w:rsid w:val="00917DD3"/>
    <w:rsid w:val="00920CCE"/>
    <w:rsid w:val="009216AE"/>
    <w:rsid w:val="00922ED8"/>
    <w:rsid w:val="00924209"/>
    <w:rsid w:val="0092437B"/>
    <w:rsid w:val="009254AE"/>
    <w:rsid w:val="00927F40"/>
    <w:rsid w:val="009301AA"/>
    <w:rsid w:val="00930852"/>
    <w:rsid w:val="00931748"/>
    <w:rsid w:val="00931E59"/>
    <w:rsid w:val="00932AAD"/>
    <w:rsid w:val="00936039"/>
    <w:rsid w:val="009400F7"/>
    <w:rsid w:val="0094030D"/>
    <w:rsid w:val="009439E1"/>
    <w:rsid w:val="00945F4C"/>
    <w:rsid w:val="00946CE5"/>
    <w:rsid w:val="0095150A"/>
    <w:rsid w:val="00951D7B"/>
    <w:rsid w:val="00953802"/>
    <w:rsid w:val="00954142"/>
    <w:rsid w:val="00954C47"/>
    <w:rsid w:val="009556F2"/>
    <w:rsid w:val="00957ED5"/>
    <w:rsid w:val="00960CEE"/>
    <w:rsid w:val="00964A2A"/>
    <w:rsid w:val="009657B1"/>
    <w:rsid w:val="009709BC"/>
    <w:rsid w:val="00970A17"/>
    <w:rsid w:val="009716A3"/>
    <w:rsid w:val="0097506A"/>
    <w:rsid w:val="00976A50"/>
    <w:rsid w:val="00976AB3"/>
    <w:rsid w:val="00981179"/>
    <w:rsid w:val="00984560"/>
    <w:rsid w:val="00985422"/>
    <w:rsid w:val="00985966"/>
    <w:rsid w:val="00986382"/>
    <w:rsid w:val="009871AE"/>
    <w:rsid w:val="00987E82"/>
    <w:rsid w:val="009907A0"/>
    <w:rsid w:val="00994D59"/>
    <w:rsid w:val="009960C1"/>
    <w:rsid w:val="009A0226"/>
    <w:rsid w:val="009A0599"/>
    <w:rsid w:val="009A0A2E"/>
    <w:rsid w:val="009A1FE7"/>
    <w:rsid w:val="009A22C0"/>
    <w:rsid w:val="009A2F28"/>
    <w:rsid w:val="009A35B4"/>
    <w:rsid w:val="009A76C8"/>
    <w:rsid w:val="009B0552"/>
    <w:rsid w:val="009B0CA1"/>
    <w:rsid w:val="009B1DC5"/>
    <w:rsid w:val="009B2564"/>
    <w:rsid w:val="009B2BCB"/>
    <w:rsid w:val="009B2DA6"/>
    <w:rsid w:val="009B57BF"/>
    <w:rsid w:val="009B5D72"/>
    <w:rsid w:val="009B71B5"/>
    <w:rsid w:val="009B7EDD"/>
    <w:rsid w:val="009B7F68"/>
    <w:rsid w:val="009C3162"/>
    <w:rsid w:val="009C3559"/>
    <w:rsid w:val="009C4501"/>
    <w:rsid w:val="009C6069"/>
    <w:rsid w:val="009C7071"/>
    <w:rsid w:val="009C749E"/>
    <w:rsid w:val="009C7FC6"/>
    <w:rsid w:val="009D40E6"/>
    <w:rsid w:val="009D76EC"/>
    <w:rsid w:val="009E1397"/>
    <w:rsid w:val="009E13AC"/>
    <w:rsid w:val="009E2250"/>
    <w:rsid w:val="009E4B85"/>
    <w:rsid w:val="009E6623"/>
    <w:rsid w:val="009E6744"/>
    <w:rsid w:val="009F061B"/>
    <w:rsid w:val="009F0707"/>
    <w:rsid w:val="009F08DA"/>
    <w:rsid w:val="009F1675"/>
    <w:rsid w:val="009F2C33"/>
    <w:rsid w:val="009F3154"/>
    <w:rsid w:val="009F579F"/>
    <w:rsid w:val="00A011B5"/>
    <w:rsid w:val="00A01839"/>
    <w:rsid w:val="00A01E3E"/>
    <w:rsid w:val="00A04386"/>
    <w:rsid w:val="00A05568"/>
    <w:rsid w:val="00A05BED"/>
    <w:rsid w:val="00A0645A"/>
    <w:rsid w:val="00A06CE6"/>
    <w:rsid w:val="00A11DC8"/>
    <w:rsid w:val="00A12179"/>
    <w:rsid w:val="00A1334D"/>
    <w:rsid w:val="00A157EC"/>
    <w:rsid w:val="00A21BED"/>
    <w:rsid w:val="00A22EA1"/>
    <w:rsid w:val="00A2346A"/>
    <w:rsid w:val="00A23852"/>
    <w:rsid w:val="00A240C5"/>
    <w:rsid w:val="00A24104"/>
    <w:rsid w:val="00A25F93"/>
    <w:rsid w:val="00A305D5"/>
    <w:rsid w:val="00A30E3E"/>
    <w:rsid w:val="00A31C63"/>
    <w:rsid w:val="00A32B71"/>
    <w:rsid w:val="00A333CE"/>
    <w:rsid w:val="00A33663"/>
    <w:rsid w:val="00A33876"/>
    <w:rsid w:val="00A34588"/>
    <w:rsid w:val="00A34BA5"/>
    <w:rsid w:val="00A356E5"/>
    <w:rsid w:val="00A3581D"/>
    <w:rsid w:val="00A36820"/>
    <w:rsid w:val="00A42973"/>
    <w:rsid w:val="00A43A58"/>
    <w:rsid w:val="00A43AA7"/>
    <w:rsid w:val="00A4505A"/>
    <w:rsid w:val="00A459E4"/>
    <w:rsid w:val="00A45B65"/>
    <w:rsid w:val="00A45BED"/>
    <w:rsid w:val="00A50673"/>
    <w:rsid w:val="00A637C2"/>
    <w:rsid w:val="00A63DDF"/>
    <w:rsid w:val="00A65DA4"/>
    <w:rsid w:val="00A71825"/>
    <w:rsid w:val="00A71EA0"/>
    <w:rsid w:val="00A73246"/>
    <w:rsid w:val="00A7402D"/>
    <w:rsid w:val="00A75BEE"/>
    <w:rsid w:val="00A80754"/>
    <w:rsid w:val="00A80C89"/>
    <w:rsid w:val="00A81A90"/>
    <w:rsid w:val="00A82397"/>
    <w:rsid w:val="00A87325"/>
    <w:rsid w:val="00A9196D"/>
    <w:rsid w:val="00A92AB7"/>
    <w:rsid w:val="00A938C5"/>
    <w:rsid w:val="00A942CB"/>
    <w:rsid w:val="00A94EBE"/>
    <w:rsid w:val="00A969BE"/>
    <w:rsid w:val="00A97324"/>
    <w:rsid w:val="00A97543"/>
    <w:rsid w:val="00A97E0E"/>
    <w:rsid w:val="00AA27BD"/>
    <w:rsid w:val="00AA4FA9"/>
    <w:rsid w:val="00AA6C7C"/>
    <w:rsid w:val="00AA6E06"/>
    <w:rsid w:val="00AA6F0B"/>
    <w:rsid w:val="00AB143A"/>
    <w:rsid w:val="00AB143D"/>
    <w:rsid w:val="00AB22BF"/>
    <w:rsid w:val="00AB34D2"/>
    <w:rsid w:val="00AB3C62"/>
    <w:rsid w:val="00AB3E63"/>
    <w:rsid w:val="00AC09BC"/>
    <w:rsid w:val="00AC26FA"/>
    <w:rsid w:val="00AD003A"/>
    <w:rsid w:val="00AD1778"/>
    <w:rsid w:val="00AE1338"/>
    <w:rsid w:val="00AE1E0A"/>
    <w:rsid w:val="00AE2615"/>
    <w:rsid w:val="00AE30D7"/>
    <w:rsid w:val="00AE3429"/>
    <w:rsid w:val="00AE6F08"/>
    <w:rsid w:val="00AF0FB4"/>
    <w:rsid w:val="00AF2687"/>
    <w:rsid w:val="00AF2F3E"/>
    <w:rsid w:val="00AF3F1C"/>
    <w:rsid w:val="00AF4137"/>
    <w:rsid w:val="00AF45A0"/>
    <w:rsid w:val="00AF5DCB"/>
    <w:rsid w:val="00B03113"/>
    <w:rsid w:val="00B07D46"/>
    <w:rsid w:val="00B102D2"/>
    <w:rsid w:val="00B15303"/>
    <w:rsid w:val="00B16DA1"/>
    <w:rsid w:val="00B16FDC"/>
    <w:rsid w:val="00B2016A"/>
    <w:rsid w:val="00B20DAA"/>
    <w:rsid w:val="00B217CA"/>
    <w:rsid w:val="00B2258F"/>
    <w:rsid w:val="00B22C8F"/>
    <w:rsid w:val="00B24A9C"/>
    <w:rsid w:val="00B26526"/>
    <w:rsid w:val="00B26BE0"/>
    <w:rsid w:val="00B32041"/>
    <w:rsid w:val="00B32073"/>
    <w:rsid w:val="00B32249"/>
    <w:rsid w:val="00B335DD"/>
    <w:rsid w:val="00B35A94"/>
    <w:rsid w:val="00B37C1A"/>
    <w:rsid w:val="00B4533B"/>
    <w:rsid w:val="00B45D98"/>
    <w:rsid w:val="00B45FE4"/>
    <w:rsid w:val="00B46FD9"/>
    <w:rsid w:val="00B50B67"/>
    <w:rsid w:val="00B510BD"/>
    <w:rsid w:val="00B528A1"/>
    <w:rsid w:val="00B52BAD"/>
    <w:rsid w:val="00B53C76"/>
    <w:rsid w:val="00B614BD"/>
    <w:rsid w:val="00B65DEC"/>
    <w:rsid w:val="00B67F7C"/>
    <w:rsid w:val="00B70492"/>
    <w:rsid w:val="00B704F9"/>
    <w:rsid w:val="00B711A0"/>
    <w:rsid w:val="00B71345"/>
    <w:rsid w:val="00B71DB4"/>
    <w:rsid w:val="00B751CD"/>
    <w:rsid w:val="00B76055"/>
    <w:rsid w:val="00B803E5"/>
    <w:rsid w:val="00B8056A"/>
    <w:rsid w:val="00B80D41"/>
    <w:rsid w:val="00B814C6"/>
    <w:rsid w:val="00B83C08"/>
    <w:rsid w:val="00B84797"/>
    <w:rsid w:val="00B858C2"/>
    <w:rsid w:val="00B86614"/>
    <w:rsid w:val="00B87310"/>
    <w:rsid w:val="00B90168"/>
    <w:rsid w:val="00B90314"/>
    <w:rsid w:val="00B9065B"/>
    <w:rsid w:val="00B93365"/>
    <w:rsid w:val="00B939AB"/>
    <w:rsid w:val="00B93D1E"/>
    <w:rsid w:val="00B95058"/>
    <w:rsid w:val="00B97474"/>
    <w:rsid w:val="00B977DF"/>
    <w:rsid w:val="00BA0464"/>
    <w:rsid w:val="00BA222D"/>
    <w:rsid w:val="00BA2B09"/>
    <w:rsid w:val="00BA30A1"/>
    <w:rsid w:val="00BA6976"/>
    <w:rsid w:val="00BA7F02"/>
    <w:rsid w:val="00BB19A5"/>
    <w:rsid w:val="00BB40CD"/>
    <w:rsid w:val="00BB4B24"/>
    <w:rsid w:val="00BC03E9"/>
    <w:rsid w:val="00BC2026"/>
    <w:rsid w:val="00BC2075"/>
    <w:rsid w:val="00BC4CA2"/>
    <w:rsid w:val="00BC5AC3"/>
    <w:rsid w:val="00BD41D6"/>
    <w:rsid w:val="00BD43B1"/>
    <w:rsid w:val="00BD4CCF"/>
    <w:rsid w:val="00BD6954"/>
    <w:rsid w:val="00BD7794"/>
    <w:rsid w:val="00BE0B03"/>
    <w:rsid w:val="00BE0EB9"/>
    <w:rsid w:val="00BE4ACE"/>
    <w:rsid w:val="00BE5ED0"/>
    <w:rsid w:val="00BE6CBC"/>
    <w:rsid w:val="00BF18A7"/>
    <w:rsid w:val="00BF407E"/>
    <w:rsid w:val="00BF57C8"/>
    <w:rsid w:val="00BF6213"/>
    <w:rsid w:val="00BF6D6A"/>
    <w:rsid w:val="00BF78B3"/>
    <w:rsid w:val="00C00A47"/>
    <w:rsid w:val="00C0130F"/>
    <w:rsid w:val="00C0209A"/>
    <w:rsid w:val="00C04D36"/>
    <w:rsid w:val="00C0773C"/>
    <w:rsid w:val="00C117D7"/>
    <w:rsid w:val="00C1599F"/>
    <w:rsid w:val="00C1685D"/>
    <w:rsid w:val="00C20F03"/>
    <w:rsid w:val="00C21B54"/>
    <w:rsid w:val="00C225EF"/>
    <w:rsid w:val="00C229F9"/>
    <w:rsid w:val="00C2679B"/>
    <w:rsid w:val="00C26CAA"/>
    <w:rsid w:val="00C336BB"/>
    <w:rsid w:val="00C33817"/>
    <w:rsid w:val="00C33F60"/>
    <w:rsid w:val="00C367CD"/>
    <w:rsid w:val="00C37356"/>
    <w:rsid w:val="00C378CB"/>
    <w:rsid w:val="00C401FB"/>
    <w:rsid w:val="00C40619"/>
    <w:rsid w:val="00C409A3"/>
    <w:rsid w:val="00C41382"/>
    <w:rsid w:val="00C4248A"/>
    <w:rsid w:val="00C4343F"/>
    <w:rsid w:val="00C441D3"/>
    <w:rsid w:val="00C44ED3"/>
    <w:rsid w:val="00C44F8A"/>
    <w:rsid w:val="00C45C99"/>
    <w:rsid w:val="00C52A31"/>
    <w:rsid w:val="00C530EE"/>
    <w:rsid w:val="00C53CA9"/>
    <w:rsid w:val="00C549A7"/>
    <w:rsid w:val="00C5704B"/>
    <w:rsid w:val="00C571E8"/>
    <w:rsid w:val="00C578D1"/>
    <w:rsid w:val="00C60035"/>
    <w:rsid w:val="00C61210"/>
    <w:rsid w:val="00C616D5"/>
    <w:rsid w:val="00C61E17"/>
    <w:rsid w:val="00C62531"/>
    <w:rsid w:val="00C62D67"/>
    <w:rsid w:val="00C6343D"/>
    <w:rsid w:val="00C64053"/>
    <w:rsid w:val="00C648CE"/>
    <w:rsid w:val="00C67972"/>
    <w:rsid w:val="00C70762"/>
    <w:rsid w:val="00C7095B"/>
    <w:rsid w:val="00C70C2D"/>
    <w:rsid w:val="00C70C6E"/>
    <w:rsid w:val="00C71450"/>
    <w:rsid w:val="00C73E3E"/>
    <w:rsid w:val="00C76D59"/>
    <w:rsid w:val="00C77741"/>
    <w:rsid w:val="00C8410F"/>
    <w:rsid w:val="00C8490B"/>
    <w:rsid w:val="00C8661D"/>
    <w:rsid w:val="00C87CE9"/>
    <w:rsid w:val="00C87EEF"/>
    <w:rsid w:val="00C9221E"/>
    <w:rsid w:val="00C92EAA"/>
    <w:rsid w:val="00C93FAE"/>
    <w:rsid w:val="00C956DD"/>
    <w:rsid w:val="00CA0731"/>
    <w:rsid w:val="00CA1582"/>
    <w:rsid w:val="00CA1E87"/>
    <w:rsid w:val="00CA2676"/>
    <w:rsid w:val="00CA30F9"/>
    <w:rsid w:val="00CA3620"/>
    <w:rsid w:val="00CA4809"/>
    <w:rsid w:val="00CA5333"/>
    <w:rsid w:val="00CA6BB3"/>
    <w:rsid w:val="00CA745D"/>
    <w:rsid w:val="00CB2FD4"/>
    <w:rsid w:val="00CB5037"/>
    <w:rsid w:val="00CB541F"/>
    <w:rsid w:val="00CB5682"/>
    <w:rsid w:val="00CB6643"/>
    <w:rsid w:val="00CB7453"/>
    <w:rsid w:val="00CC15F3"/>
    <w:rsid w:val="00CC247A"/>
    <w:rsid w:val="00CC4220"/>
    <w:rsid w:val="00CC43C3"/>
    <w:rsid w:val="00CC5E4B"/>
    <w:rsid w:val="00CC6F03"/>
    <w:rsid w:val="00CC7430"/>
    <w:rsid w:val="00CD391A"/>
    <w:rsid w:val="00CD4736"/>
    <w:rsid w:val="00CD594C"/>
    <w:rsid w:val="00CD65D9"/>
    <w:rsid w:val="00CD71C6"/>
    <w:rsid w:val="00CD7249"/>
    <w:rsid w:val="00CE0873"/>
    <w:rsid w:val="00CE170B"/>
    <w:rsid w:val="00CE2D90"/>
    <w:rsid w:val="00CE3D83"/>
    <w:rsid w:val="00CE5B61"/>
    <w:rsid w:val="00CF1440"/>
    <w:rsid w:val="00CF315C"/>
    <w:rsid w:val="00CF3480"/>
    <w:rsid w:val="00CF3F5C"/>
    <w:rsid w:val="00CF43B4"/>
    <w:rsid w:val="00D017F2"/>
    <w:rsid w:val="00D0202F"/>
    <w:rsid w:val="00D023C1"/>
    <w:rsid w:val="00D0305F"/>
    <w:rsid w:val="00D03C14"/>
    <w:rsid w:val="00D05940"/>
    <w:rsid w:val="00D068E7"/>
    <w:rsid w:val="00D06B8D"/>
    <w:rsid w:val="00D072D5"/>
    <w:rsid w:val="00D101F5"/>
    <w:rsid w:val="00D10227"/>
    <w:rsid w:val="00D10B9F"/>
    <w:rsid w:val="00D12C90"/>
    <w:rsid w:val="00D12D6E"/>
    <w:rsid w:val="00D16702"/>
    <w:rsid w:val="00D2076C"/>
    <w:rsid w:val="00D20787"/>
    <w:rsid w:val="00D2274C"/>
    <w:rsid w:val="00D2368B"/>
    <w:rsid w:val="00D23B09"/>
    <w:rsid w:val="00D23F07"/>
    <w:rsid w:val="00D23F0C"/>
    <w:rsid w:val="00D241D3"/>
    <w:rsid w:val="00D253FC"/>
    <w:rsid w:val="00D260A6"/>
    <w:rsid w:val="00D27C7A"/>
    <w:rsid w:val="00D30B27"/>
    <w:rsid w:val="00D313E5"/>
    <w:rsid w:val="00D32756"/>
    <w:rsid w:val="00D36719"/>
    <w:rsid w:val="00D379EB"/>
    <w:rsid w:val="00D37F1F"/>
    <w:rsid w:val="00D408D9"/>
    <w:rsid w:val="00D4146C"/>
    <w:rsid w:val="00D424E4"/>
    <w:rsid w:val="00D42E3B"/>
    <w:rsid w:val="00D42E5D"/>
    <w:rsid w:val="00D44041"/>
    <w:rsid w:val="00D44DE8"/>
    <w:rsid w:val="00D4548D"/>
    <w:rsid w:val="00D4576F"/>
    <w:rsid w:val="00D529E0"/>
    <w:rsid w:val="00D53F7C"/>
    <w:rsid w:val="00D56597"/>
    <w:rsid w:val="00D57B2D"/>
    <w:rsid w:val="00D614D8"/>
    <w:rsid w:val="00D63587"/>
    <w:rsid w:val="00D63DEA"/>
    <w:rsid w:val="00D64007"/>
    <w:rsid w:val="00D6594F"/>
    <w:rsid w:val="00D67CF9"/>
    <w:rsid w:val="00D7042D"/>
    <w:rsid w:val="00D70658"/>
    <w:rsid w:val="00D71ED3"/>
    <w:rsid w:val="00D72555"/>
    <w:rsid w:val="00D73EE7"/>
    <w:rsid w:val="00D74F3F"/>
    <w:rsid w:val="00D75480"/>
    <w:rsid w:val="00D80535"/>
    <w:rsid w:val="00D80CFC"/>
    <w:rsid w:val="00D900FE"/>
    <w:rsid w:val="00D90AD8"/>
    <w:rsid w:val="00D91EA4"/>
    <w:rsid w:val="00D943A3"/>
    <w:rsid w:val="00D95B19"/>
    <w:rsid w:val="00D97563"/>
    <w:rsid w:val="00DA2349"/>
    <w:rsid w:val="00DA2AD0"/>
    <w:rsid w:val="00DA2D63"/>
    <w:rsid w:val="00DA310D"/>
    <w:rsid w:val="00DA32A4"/>
    <w:rsid w:val="00DA3956"/>
    <w:rsid w:val="00DA5669"/>
    <w:rsid w:val="00DA56AC"/>
    <w:rsid w:val="00DA67B7"/>
    <w:rsid w:val="00DB1AA2"/>
    <w:rsid w:val="00DB1E4C"/>
    <w:rsid w:val="00DB3664"/>
    <w:rsid w:val="00DB48C9"/>
    <w:rsid w:val="00DB6980"/>
    <w:rsid w:val="00DB7307"/>
    <w:rsid w:val="00DC1B6C"/>
    <w:rsid w:val="00DC2C30"/>
    <w:rsid w:val="00DC6AE9"/>
    <w:rsid w:val="00DC7D47"/>
    <w:rsid w:val="00DD09A0"/>
    <w:rsid w:val="00DD0D84"/>
    <w:rsid w:val="00DD0D8E"/>
    <w:rsid w:val="00DD2195"/>
    <w:rsid w:val="00DD22AE"/>
    <w:rsid w:val="00DD7997"/>
    <w:rsid w:val="00DE0BBA"/>
    <w:rsid w:val="00DE1A0C"/>
    <w:rsid w:val="00DE4927"/>
    <w:rsid w:val="00DE56E5"/>
    <w:rsid w:val="00DE5A6E"/>
    <w:rsid w:val="00DE78C7"/>
    <w:rsid w:val="00DE7BEA"/>
    <w:rsid w:val="00DE7CC2"/>
    <w:rsid w:val="00DF127F"/>
    <w:rsid w:val="00DF27A0"/>
    <w:rsid w:val="00DF2C5B"/>
    <w:rsid w:val="00DF388E"/>
    <w:rsid w:val="00DF5232"/>
    <w:rsid w:val="00E010EE"/>
    <w:rsid w:val="00E029CA"/>
    <w:rsid w:val="00E05C54"/>
    <w:rsid w:val="00E11BA1"/>
    <w:rsid w:val="00E1324B"/>
    <w:rsid w:val="00E140A6"/>
    <w:rsid w:val="00E16E03"/>
    <w:rsid w:val="00E24E1B"/>
    <w:rsid w:val="00E2717C"/>
    <w:rsid w:val="00E309EA"/>
    <w:rsid w:val="00E33A62"/>
    <w:rsid w:val="00E348AC"/>
    <w:rsid w:val="00E40CF7"/>
    <w:rsid w:val="00E421CC"/>
    <w:rsid w:val="00E4341F"/>
    <w:rsid w:val="00E44C10"/>
    <w:rsid w:val="00E45189"/>
    <w:rsid w:val="00E454A8"/>
    <w:rsid w:val="00E4569A"/>
    <w:rsid w:val="00E45A5E"/>
    <w:rsid w:val="00E45C36"/>
    <w:rsid w:val="00E46563"/>
    <w:rsid w:val="00E46792"/>
    <w:rsid w:val="00E46D18"/>
    <w:rsid w:val="00E5060B"/>
    <w:rsid w:val="00E53FF5"/>
    <w:rsid w:val="00E54BB3"/>
    <w:rsid w:val="00E55643"/>
    <w:rsid w:val="00E559EA"/>
    <w:rsid w:val="00E559F0"/>
    <w:rsid w:val="00E603C7"/>
    <w:rsid w:val="00E6104E"/>
    <w:rsid w:val="00E648A5"/>
    <w:rsid w:val="00E65E9B"/>
    <w:rsid w:val="00E6642C"/>
    <w:rsid w:val="00E66BA0"/>
    <w:rsid w:val="00E6737F"/>
    <w:rsid w:val="00E73692"/>
    <w:rsid w:val="00E7503E"/>
    <w:rsid w:val="00E750E4"/>
    <w:rsid w:val="00E7595A"/>
    <w:rsid w:val="00E75D61"/>
    <w:rsid w:val="00E762B5"/>
    <w:rsid w:val="00E76D3F"/>
    <w:rsid w:val="00E77706"/>
    <w:rsid w:val="00E81641"/>
    <w:rsid w:val="00E8184C"/>
    <w:rsid w:val="00E82DC9"/>
    <w:rsid w:val="00E86E08"/>
    <w:rsid w:val="00E91511"/>
    <w:rsid w:val="00E91EFD"/>
    <w:rsid w:val="00E922E6"/>
    <w:rsid w:val="00E92840"/>
    <w:rsid w:val="00E92AD8"/>
    <w:rsid w:val="00E96466"/>
    <w:rsid w:val="00E96C2A"/>
    <w:rsid w:val="00E972E8"/>
    <w:rsid w:val="00EA33C2"/>
    <w:rsid w:val="00EA74CE"/>
    <w:rsid w:val="00EA7A53"/>
    <w:rsid w:val="00EB10AD"/>
    <w:rsid w:val="00EB207D"/>
    <w:rsid w:val="00EB2CD0"/>
    <w:rsid w:val="00EB334D"/>
    <w:rsid w:val="00EB3C83"/>
    <w:rsid w:val="00EB433C"/>
    <w:rsid w:val="00EB46EB"/>
    <w:rsid w:val="00EB4CDE"/>
    <w:rsid w:val="00EB514B"/>
    <w:rsid w:val="00EB6222"/>
    <w:rsid w:val="00EB6872"/>
    <w:rsid w:val="00EB7E60"/>
    <w:rsid w:val="00EC0041"/>
    <w:rsid w:val="00EC3C11"/>
    <w:rsid w:val="00EC7340"/>
    <w:rsid w:val="00EC7D7A"/>
    <w:rsid w:val="00ED1B64"/>
    <w:rsid w:val="00ED37CF"/>
    <w:rsid w:val="00ED3898"/>
    <w:rsid w:val="00ED3AF9"/>
    <w:rsid w:val="00ED4FCA"/>
    <w:rsid w:val="00EE166F"/>
    <w:rsid w:val="00EE5538"/>
    <w:rsid w:val="00EE5746"/>
    <w:rsid w:val="00EF05DD"/>
    <w:rsid w:val="00EF08B4"/>
    <w:rsid w:val="00EF0D04"/>
    <w:rsid w:val="00EF22BA"/>
    <w:rsid w:val="00EF26E0"/>
    <w:rsid w:val="00EF2A8C"/>
    <w:rsid w:val="00EF3E10"/>
    <w:rsid w:val="00EF4DD6"/>
    <w:rsid w:val="00EF523E"/>
    <w:rsid w:val="00EF5F0D"/>
    <w:rsid w:val="00EF6168"/>
    <w:rsid w:val="00F020B9"/>
    <w:rsid w:val="00F06569"/>
    <w:rsid w:val="00F06CD6"/>
    <w:rsid w:val="00F11291"/>
    <w:rsid w:val="00F114C0"/>
    <w:rsid w:val="00F117F6"/>
    <w:rsid w:val="00F176E6"/>
    <w:rsid w:val="00F21114"/>
    <w:rsid w:val="00F225A0"/>
    <w:rsid w:val="00F22C8E"/>
    <w:rsid w:val="00F23A86"/>
    <w:rsid w:val="00F2586B"/>
    <w:rsid w:val="00F27ADF"/>
    <w:rsid w:val="00F33C29"/>
    <w:rsid w:val="00F358B2"/>
    <w:rsid w:val="00F3717B"/>
    <w:rsid w:val="00F3755C"/>
    <w:rsid w:val="00F41FB7"/>
    <w:rsid w:val="00F45439"/>
    <w:rsid w:val="00F459EF"/>
    <w:rsid w:val="00F5083B"/>
    <w:rsid w:val="00F50A00"/>
    <w:rsid w:val="00F50FA7"/>
    <w:rsid w:val="00F514F8"/>
    <w:rsid w:val="00F524F1"/>
    <w:rsid w:val="00F528D4"/>
    <w:rsid w:val="00F536D4"/>
    <w:rsid w:val="00F5475F"/>
    <w:rsid w:val="00F54C9F"/>
    <w:rsid w:val="00F55777"/>
    <w:rsid w:val="00F56FF5"/>
    <w:rsid w:val="00F60A44"/>
    <w:rsid w:val="00F622BB"/>
    <w:rsid w:val="00F624FA"/>
    <w:rsid w:val="00F62C7E"/>
    <w:rsid w:val="00F6534A"/>
    <w:rsid w:val="00F6556A"/>
    <w:rsid w:val="00F66CB3"/>
    <w:rsid w:val="00F672CE"/>
    <w:rsid w:val="00F70959"/>
    <w:rsid w:val="00F72F00"/>
    <w:rsid w:val="00F74353"/>
    <w:rsid w:val="00F74EE8"/>
    <w:rsid w:val="00F75267"/>
    <w:rsid w:val="00F77B60"/>
    <w:rsid w:val="00F81F80"/>
    <w:rsid w:val="00F830F2"/>
    <w:rsid w:val="00F83FA3"/>
    <w:rsid w:val="00F8443E"/>
    <w:rsid w:val="00F84BE7"/>
    <w:rsid w:val="00F860C5"/>
    <w:rsid w:val="00F86223"/>
    <w:rsid w:val="00F875AD"/>
    <w:rsid w:val="00F91F93"/>
    <w:rsid w:val="00F930AF"/>
    <w:rsid w:val="00F94181"/>
    <w:rsid w:val="00F95A7D"/>
    <w:rsid w:val="00F95D65"/>
    <w:rsid w:val="00F97BB3"/>
    <w:rsid w:val="00FA0AF2"/>
    <w:rsid w:val="00FA0D66"/>
    <w:rsid w:val="00FA1024"/>
    <w:rsid w:val="00FA2A20"/>
    <w:rsid w:val="00FA2B8C"/>
    <w:rsid w:val="00FA672D"/>
    <w:rsid w:val="00FA75BE"/>
    <w:rsid w:val="00FB1971"/>
    <w:rsid w:val="00FB2B2F"/>
    <w:rsid w:val="00FB345C"/>
    <w:rsid w:val="00FB386E"/>
    <w:rsid w:val="00FB3C52"/>
    <w:rsid w:val="00FB48F6"/>
    <w:rsid w:val="00FB5BA9"/>
    <w:rsid w:val="00FB773E"/>
    <w:rsid w:val="00FC18F6"/>
    <w:rsid w:val="00FC2C28"/>
    <w:rsid w:val="00FC35EE"/>
    <w:rsid w:val="00FC4344"/>
    <w:rsid w:val="00FC601C"/>
    <w:rsid w:val="00FC6C90"/>
    <w:rsid w:val="00FC7081"/>
    <w:rsid w:val="00FC7EE1"/>
    <w:rsid w:val="00FD2114"/>
    <w:rsid w:val="00FD2EC8"/>
    <w:rsid w:val="00FD52D5"/>
    <w:rsid w:val="00FD63A0"/>
    <w:rsid w:val="00FD644E"/>
    <w:rsid w:val="00FD7A81"/>
    <w:rsid w:val="00FE00C4"/>
    <w:rsid w:val="00FE0F6C"/>
    <w:rsid w:val="00FE652B"/>
    <w:rsid w:val="00FE6FDE"/>
    <w:rsid w:val="00FF61C3"/>
    <w:rsid w:val="00FF7B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C12E2"/>
  <w15:docId w15:val="{8F4A8205-219E-411A-9089-8220D3DF1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B53B8"/>
    <w:pPr>
      <w:spacing w:after="80"/>
    </w:pPr>
  </w:style>
  <w:style w:type="paragraph" w:styleId="Nadpis1">
    <w:name w:val="heading 1"/>
    <w:basedOn w:val="Normln"/>
    <w:next w:val="Normln"/>
    <w:link w:val="Nadpis1Char"/>
    <w:uiPriority w:val="9"/>
    <w:qFormat/>
    <w:rsid w:val="003B53B8"/>
    <w:pPr>
      <w:keepNext/>
      <w:keepLines/>
      <w:numPr>
        <w:numId w:val="4"/>
      </w:numPr>
      <w:spacing w:before="240" w:after="0"/>
      <w:outlineLvl w:val="0"/>
    </w:pPr>
    <w:rPr>
      <w:rFonts w:ascii="Calibri" w:eastAsiaTheme="majorEastAsia" w:hAnsi="Calibri" w:cstheme="majorBidi"/>
      <w:b/>
      <w:bCs/>
      <w:color w:val="00B050"/>
      <w:sz w:val="32"/>
      <w:szCs w:val="28"/>
    </w:rPr>
  </w:style>
  <w:style w:type="paragraph" w:styleId="Nadpis2">
    <w:name w:val="heading 2"/>
    <w:basedOn w:val="Normln"/>
    <w:next w:val="Normln"/>
    <w:link w:val="Nadpis2Char"/>
    <w:uiPriority w:val="9"/>
    <w:unhideWhenUsed/>
    <w:qFormat/>
    <w:rsid w:val="003B53B8"/>
    <w:pPr>
      <w:keepNext/>
      <w:keepLines/>
      <w:numPr>
        <w:ilvl w:val="1"/>
        <w:numId w:val="4"/>
      </w:numPr>
      <w:spacing w:before="200" w:after="0"/>
      <w:ind w:left="862" w:hanging="578"/>
      <w:outlineLvl w:val="1"/>
    </w:pPr>
    <w:rPr>
      <w:rFonts w:asciiTheme="majorHAnsi" w:eastAsiaTheme="majorEastAsia" w:hAnsiTheme="majorHAnsi" w:cstheme="majorBidi"/>
      <w:b/>
      <w:bCs/>
      <w:color w:val="00B050"/>
      <w:sz w:val="26"/>
      <w:szCs w:val="26"/>
    </w:rPr>
  </w:style>
  <w:style w:type="paragraph" w:styleId="Nadpis3">
    <w:name w:val="heading 3"/>
    <w:basedOn w:val="Normln"/>
    <w:next w:val="Normln"/>
    <w:link w:val="Nadpis3Char"/>
    <w:uiPriority w:val="9"/>
    <w:unhideWhenUsed/>
    <w:qFormat/>
    <w:rsid w:val="003B53B8"/>
    <w:pPr>
      <w:keepNext/>
      <w:keepLines/>
      <w:numPr>
        <w:ilvl w:val="2"/>
        <w:numId w:val="4"/>
      </w:numPr>
      <w:spacing w:before="200" w:after="0"/>
      <w:ind w:left="1400"/>
      <w:outlineLvl w:val="2"/>
    </w:pPr>
    <w:rPr>
      <w:rFonts w:asciiTheme="majorHAnsi" w:eastAsiaTheme="majorEastAsia" w:hAnsiTheme="majorHAnsi" w:cstheme="majorBidi"/>
      <w:b/>
      <w:bCs/>
      <w:color w:val="00B050"/>
    </w:rPr>
  </w:style>
  <w:style w:type="paragraph" w:styleId="Nadpis4">
    <w:name w:val="heading 4"/>
    <w:basedOn w:val="Normln"/>
    <w:next w:val="Normln"/>
    <w:link w:val="Nadpis4Char"/>
    <w:uiPriority w:val="99"/>
    <w:unhideWhenUsed/>
    <w:qFormat/>
    <w:rsid w:val="003B53B8"/>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9"/>
    <w:unhideWhenUsed/>
    <w:qFormat/>
    <w:rsid w:val="003B53B8"/>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nhideWhenUsed/>
    <w:qFormat/>
    <w:rsid w:val="003B53B8"/>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nhideWhenUsed/>
    <w:qFormat/>
    <w:rsid w:val="003B53B8"/>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nhideWhenUsed/>
    <w:qFormat/>
    <w:rsid w:val="003B53B8"/>
    <w:pPr>
      <w:keepNext/>
      <w:keepLines/>
      <w:numPr>
        <w:ilvl w:val="7"/>
        <w:numId w:val="4"/>
      </w:numPr>
      <w:spacing w:before="200" w:after="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nhideWhenUsed/>
    <w:qFormat/>
    <w:rsid w:val="003B53B8"/>
    <w:pPr>
      <w:keepNext/>
      <w:keepLines/>
      <w:numPr>
        <w:ilvl w:val="8"/>
        <w:numId w:val="4"/>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B53B8"/>
    <w:rPr>
      <w:rFonts w:ascii="Calibri" w:eastAsiaTheme="majorEastAsia" w:hAnsi="Calibri" w:cstheme="majorBidi"/>
      <w:b/>
      <w:bCs/>
      <w:color w:val="00B050"/>
      <w:sz w:val="32"/>
      <w:szCs w:val="28"/>
    </w:rPr>
  </w:style>
  <w:style w:type="character" w:customStyle="1" w:styleId="Nadpis2Char">
    <w:name w:val="Nadpis 2 Char"/>
    <w:basedOn w:val="Standardnpsmoodstavce"/>
    <w:link w:val="Nadpis2"/>
    <w:uiPriority w:val="9"/>
    <w:rsid w:val="003B53B8"/>
    <w:rPr>
      <w:rFonts w:asciiTheme="majorHAnsi" w:eastAsiaTheme="majorEastAsia" w:hAnsiTheme="majorHAnsi" w:cstheme="majorBidi"/>
      <w:b/>
      <w:bCs/>
      <w:color w:val="00B050"/>
      <w:sz w:val="26"/>
      <w:szCs w:val="26"/>
    </w:rPr>
  </w:style>
  <w:style w:type="character" w:customStyle="1" w:styleId="Nadpis3Char">
    <w:name w:val="Nadpis 3 Char"/>
    <w:basedOn w:val="Standardnpsmoodstavce"/>
    <w:link w:val="Nadpis3"/>
    <w:uiPriority w:val="9"/>
    <w:rsid w:val="003B53B8"/>
    <w:rPr>
      <w:rFonts w:asciiTheme="majorHAnsi" w:eastAsiaTheme="majorEastAsia" w:hAnsiTheme="majorHAnsi" w:cstheme="majorBidi"/>
      <w:b/>
      <w:bCs/>
      <w:color w:val="00B050"/>
    </w:rPr>
  </w:style>
  <w:style w:type="character" w:customStyle="1" w:styleId="Nadpis4Char">
    <w:name w:val="Nadpis 4 Char"/>
    <w:basedOn w:val="Standardnpsmoodstavce"/>
    <w:link w:val="Nadpis4"/>
    <w:uiPriority w:val="99"/>
    <w:rsid w:val="003B53B8"/>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9"/>
    <w:rsid w:val="003B53B8"/>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rsid w:val="003B53B8"/>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rsid w:val="003B53B8"/>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rsid w:val="003B53B8"/>
    <w:rPr>
      <w:rFonts w:asciiTheme="majorHAnsi" w:eastAsiaTheme="majorEastAsia" w:hAnsiTheme="majorHAnsi" w:cstheme="majorBidi"/>
      <w:color w:val="404040" w:themeColor="text1" w:themeTint="BF"/>
      <w:szCs w:val="20"/>
    </w:rPr>
  </w:style>
  <w:style w:type="character" w:customStyle="1" w:styleId="Nadpis9Char">
    <w:name w:val="Nadpis 9 Char"/>
    <w:basedOn w:val="Standardnpsmoodstavce"/>
    <w:link w:val="Nadpis9"/>
    <w:rsid w:val="003B53B8"/>
    <w:rPr>
      <w:rFonts w:asciiTheme="majorHAnsi" w:eastAsiaTheme="majorEastAsia" w:hAnsiTheme="majorHAnsi" w:cstheme="majorBidi"/>
      <w:i/>
      <w:iCs/>
      <w:color w:val="404040" w:themeColor="text1" w:themeTint="BF"/>
      <w:szCs w:val="20"/>
    </w:rPr>
  </w:style>
  <w:style w:type="paragraph" w:styleId="Zkladntext">
    <w:name w:val="Body Text"/>
    <w:basedOn w:val="Normln"/>
    <w:link w:val="ZkladntextChar"/>
    <w:rsid w:val="003B53B8"/>
    <w:pPr>
      <w:spacing w:after="0" w:line="240" w:lineRule="auto"/>
    </w:pPr>
    <w:rPr>
      <w:rFonts w:ascii="Arial" w:eastAsia="Times New Roman" w:hAnsi="Arial" w:cs="Times New Roman"/>
      <w:i/>
      <w:sz w:val="24"/>
      <w:szCs w:val="20"/>
      <w:lang w:eastAsia="cs-CZ"/>
    </w:rPr>
  </w:style>
  <w:style w:type="character" w:customStyle="1" w:styleId="ZkladntextChar">
    <w:name w:val="Základní text Char"/>
    <w:basedOn w:val="Standardnpsmoodstavce"/>
    <w:link w:val="Zkladntext"/>
    <w:rsid w:val="003B53B8"/>
    <w:rPr>
      <w:rFonts w:ascii="Arial" w:eastAsia="Times New Roman" w:hAnsi="Arial" w:cs="Times New Roman"/>
      <w:i/>
      <w:sz w:val="24"/>
      <w:szCs w:val="20"/>
      <w:lang w:eastAsia="cs-CZ"/>
    </w:rPr>
  </w:style>
  <w:style w:type="character" w:styleId="Hypertextovodkaz">
    <w:name w:val="Hyperlink"/>
    <w:basedOn w:val="Standardnpsmoodstavce"/>
    <w:uiPriority w:val="99"/>
    <w:rsid w:val="003B53B8"/>
    <w:rPr>
      <w:color w:val="0000FF"/>
      <w:u w:val="single"/>
    </w:rPr>
  </w:style>
  <w:style w:type="character" w:styleId="Siln">
    <w:name w:val="Strong"/>
    <w:basedOn w:val="Standardnpsmoodstavce"/>
    <w:uiPriority w:val="22"/>
    <w:qFormat/>
    <w:rsid w:val="003B53B8"/>
    <w:rPr>
      <w:b/>
      <w:bCs/>
    </w:rPr>
  </w:style>
  <w:style w:type="paragraph" w:styleId="Obsah1">
    <w:name w:val="toc 1"/>
    <w:basedOn w:val="Normln"/>
    <w:next w:val="Normln"/>
    <w:autoRedefine/>
    <w:uiPriority w:val="39"/>
    <w:unhideWhenUsed/>
    <w:rsid w:val="003B53B8"/>
    <w:pPr>
      <w:tabs>
        <w:tab w:val="left" w:pos="440"/>
        <w:tab w:val="right" w:leader="dot" w:pos="9062"/>
      </w:tabs>
      <w:spacing w:after="100"/>
    </w:pPr>
  </w:style>
  <w:style w:type="paragraph" w:styleId="Zkladntext2">
    <w:name w:val="Body Text 2"/>
    <w:basedOn w:val="Normln"/>
    <w:link w:val="Zkladntext2Char"/>
    <w:unhideWhenUsed/>
    <w:rsid w:val="003B53B8"/>
    <w:pPr>
      <w:spacing w:after="120" w:line="480" w:lineRule="auto"/>
    </w:pPr>
  </w:style>
  <w:style w:type="character" w:customStyle="1" w:styleId="Zkladntext2Char">
    <w:name w:val="Základní text 2 Char"/>
    <w:basedOn w:val="Standardnpsmoodstavce"/>
    <w:link w:val="Zkladntext2"/>
    <w:rsid w:val="003B53B8"/>
  </w:style>
  <w:style w:type="paragraph" w:styleId="Obsah2">
    <w:name w:val="toc 2"/>
    <w:basedOn w:val="Normln"/>
    <w:next w:val="Normln"/>
    <w:autoRedefine/>
    <w:uiPriority w:val="39"/>
    <w:unhideWhenUsed/>
    <w:rsid w:val="003B53B8"/>
    <w:pPr>
      <w:spacing w:after="100"/>
      <w:ind w:left="220"/>
    </w:pPr>
  </w:style>
  <w:style w:type="table" w:styleId="Mkatabulky">
    <w:name w:val="Table Grid"/>
    <w:aliases w:val="Deloitte table 3"/>
    <w:basedOn w:val="Normlntabulka"/>
    <w:rsid w:val="003B5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3B53B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B53B8"/>
    <w:rPr>
      <w:rFonts w:ascii="Tahoma" w:hAnsi="Tahoma" w:cs="Tahoma"/>
      <w:sz w:val="16"/>
      <w:szCs w:val="16"/>
    </w:rPr>
  </w:style>
  <w:style w:type="paragraph" w:styleId="Zhlav">
    <w:name w:val="header"/>
    <w:basedOn w:val="Normln"/>
    <w:link w:val="ZhlavChar"/>
    <w:uiPriority w:val="99"/>
    <w:unhideWhenUsed/>
    <w:rsid w:val="003B53B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B53B8"/>
  </w:style>
  <w:style w:type="paragraph" w:styleId="Zpat">
    <w:name w:val="footer"/>
    <w:basedOn w:val="Normln"/>
    <w:link w:val="ZpatChar"/>
    <w:uiPriority w:val="99"/>
    <w:unhideWhenUsed/>
    <w:rsid w:val="003B53B8"/>
    <w:pPr>
      <w:tabs>
        <w:tab w:val="center" w:pos="4536"/>
        <w:tab w:val="right" w:pos="9072"/>
      </w:tabs>
      <w:spacing w:after="0" w:line="240" w:lineRule="auto"/>
    </w:pPr>
  </w:style>
  <w:style w:type="character" w:customStyle="1" w:styleId="ZpatChar">
    <w:name w:val="Zápatí Char"/>
    <w:basedOn w:val="Standardnpsmoodstavce"/>
    <w:link w:val="Zpat"/>
    <w:uiPriority w:val="99"/>
    <w:rsid w:val="003B53B8"/>
  </w:style>
  <w:style w:type="table" w:customStyle="1" w:styleId="Stednstnovn1zvraznn11">
    <w:name w:val="Střední stínování 1 – zvýraznění 11"/>
    <w:basedOn w:val="Normlntabulka"/>
    <w:uiPriority w:val="63"/>
    <w:rsid w:val="003B53B8"/>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Odstavecseseznamem">
    <w:name w:val="List Paragraph"/>
    <w:aliases w:val="Odstavec se seznamem a odrážkou,1 úroveň Odstavec se seznamem,List Paragraph (Czech Tourism),Odstavec_muj,Nad,Odstavec cíl se seznamem,Odstavec se seznamem5,NAKIT List Paragraph,Reference List"/>
    <w:basedOn w:val="Normln"/>
    <w:link w:val="OdstavecseseznamemChar"/>
    <w:uiPriority w:val="34"/>
    <w:qFormat/>
    <w:rsid w:val="003B53B8"/>
    <w:pPr>
      <w:ind w:left="720"/>
      <w:contextualSpacing/>
    </w:pPr>
  </w:style>
  <w:style w:type="character" w:customStyle="1" w:styleId="ktykontakthodnota">
    <w:name w:val="kty_kontakt_hodnota"/>
    <w:basedOn w:val="Standardnpsmoodstavce"/>
    <w:rsid w:val="003B53B8"/>
  </w:style>
  <w:style w:type="paragraph" w:styleId="Obsah3">
    <w:name w:val="toc 3"/>
    <w:basedOn w:val="Normln"/>
    <w:next w:val="Normln"/>
    <w:autoRedefine/>
    <w:uiPriority w:val="39"/>
    <w:unhideWhenUsed/>
    <w:rsid w:val="003B53B8"/>
    <w:pPr>
      <w:spacing w:after="100"/>
      <w:ind w:left="440"/>
    </w:pPr>
  </w:style>
  <w:style w:type="paragraph" w:customStyle="1" w:styleId="Default">
    <w:name w:val="Default"/>
    <w:rsid w:val="003B53B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lnSoD">
    <w:name w:val="Normální SoD"/>
    <w:basedOn w:val="Normln"/>
    <w:rsid w:val="003B53B8"/>
    <w:pPr>
      <w:overflowPunct w:val="0"/>
      <w:autoSpaceDE w:val="0"/>
      <w:autoSpaceDN w:val="0"/>
      <w:adjustRightInd w:val="0"/>
      <w:spacing w:after="0" w:line="240" w:lineRule="auto"/>
      <w:jc w:val="both"/>
      <w:textAlignment w:val="baseline"/>
    </w:pPr>
    <w:rPr>
      <w:rFonts w:ascii="Arial" w:eastAsia="Times New Roman" w:hAnsi="Arial" w:cs="Arial"/>
      <w:szCs w:val="20"/>
      <w:lang w:eastAsia="cs-CZ"/>
    </w:rPr>
  </w:style>
  <w:style w:type="paragraph" w:styleId="Textvbloku">
    <w:name w:val="Block Text"/>
    <w:basedOn w:val="Normln"/>
    <w:rsid w:val="003B53B8"/>
    <w:pPr>
      <w:overflowPunct w:val="0"/>
      <w:autoSpaceDE w:val="0"/>
      <w:autoSpaceDN w:val="0"/>
      <w:adjustRightInd w:val="0"/>
      <w:spacing w:after="120" w:line="240" w:lineRule="auto"/>
      <w:ind w:left="-142" w:right="-284"/>
      <w:jc w:val="both"/>
      <w:textAlignment w:val="baseline"/>
    </w:pPr>
    <w:rPr>
      <w:rFonts w:ascii="Arial" w:eastAsia="Times New Roman" w:hAnsi="Arial" w:cs="Arial"/>
      <w:lang w:eastAsia="cs-CZ"/>
    </w:rPr>
  </w:style>
  <w:style w:type="paragraph" w:customStyle="1" w:styleId="Odstavecseseznamem1">
    <w:name w:val="Odstavec se seznamem1"/>
    <w:basedOn w:val="Normln"/>
    <w:qFormat/>
    <w:rsid w:val="003B53B8"/>
    <w:pPr>
      <w:widowControl w:val="0"/>
      <w:autoSpaceDE w:val="0"/>
      <w:autoSpaceDN w:val="0"/>
      <w:adjustRightInd w:val="0"/>
      <w:spacing w:before="60" w:after="60" w:line="240" w:lineRule="auto"/>
      <w:ind w:left="720"/>
      <w:contextualSpacing/>
      <w:jc w:val="both"/>
    </w:pPr>
    <w:rPr>
      <w:rFonts w:ascii="Calibri" w:eastAsia="Calibri" w:hAnsi="Calibri" w:cs="Times New Roman"/>
      <w:szCs w:val="20"/>
      <w:lang w:eastAsia="cs-CZ"/>
    </w:rPr>
  </w:style>
  <w:style w:type="paragraph" w:styleId="Nzev">
    <w:name w:val="Title"/>
    <w:basedOn w:val="Normln"/>
    <w:link w:val="NzevChar"/>
    <w:uiPriority w:val="99"/>
    <w:qFormat/>
    <w:rsid w:val="003B53B8"/>
    <w:pPr>
      <w:autoSpaceDE w:val="0"/>
      <w:autoSpaceDN w:val="0"/>
      <w:spacing w:before="240" w:after="60" w:line="300" w:lineRule="atLeast"/>
      <w:jc w:val="center"/>
      <w:outlineLvl w:val="0"/>
    </w:pPr>
    <w:rPr>
      <w:rFonts w:ascii="Arial" w:eastAsia="Times New Roman" w:hAnsi="Arial" w:cs="Arial"/>
      <w:b/>
      <w:bCs/>
      <w:color w:val="009900"/>
      <w:kern w:val="28"/>
      <w:sz w:val="32"/>
      <w:szCs w:val="32"/>
      <w:lang w:eastAsia="cs-CZ"/>
    </w:rPr>
  </w:style>
  <w:style w:type="character" w:customStyle="1" w:styleId="NzevChar">
    <w:name w:val="Název Char"/>
    <w:basedOn w:val="Standardnpsmoodstavce"/>
    <w:link w:val="Nzev"/>
    <w:uiPriority w:val="99"/>
    <w:rsid w:val="003B53B8"/>
    <w:rPr>
      <w:rFonts w:ascii="Arial" w:eastAsia="Times New Roman" w:hAnsi="Arial" w:cs="Arial"/>
      <w:b/>
      <w:bCs/>
      <w:color w:val="009900"/>
      <w:kern w:val="28"/>
      <w:sz w:val="32"/>
      <w:szCs w:val="32"/>
      <w:lang w:eastAsia="cs-CZ"/>
    </w:rPr>
  </w:style>
  <w:style w:type="paragraph" w:styleId="Podnadpis">
    <w:name w:val="Subtitle"/>
    <w:basedOn w:val="Normln"/>
    <w:link w:val="PodnadpisChar"/>
    <w:qFormat/>
    <w:rsid w:val="003B53B8"/>
    <w:pPr>
      <w:autoSpaceDE w:val="0"/>
      <w:autoSpaceDN w:val="0"/>
      <w:spacing w:after="60" w:line="300" w:lineRule="atLeast"/>
      <w:jc w:val="center"/>
      <w:outlineLvl w:val="1"/>
    </w:pPr>
    <w:rPr>
      <w:rFonts w:ascii="Arial" w:eastAsia="Times New Roman" w:hAnsi="Arial" w:cs="Arial"/>
      <w:sz w:val="24"/>
      <w:szCs w:val="24"/>
      <w:lang w:eastAsia="cs-CZ"/>
    </w:rPr>
  </w:style>
  <w:style w:type="character" w:customStyle="1" w:styleId="PodnadpisChar">
    <w:name w:val="Podnadpis Char"/>
    <w:basedOn w:val="Standardnpsmoodstavce"/>
    <w:link w:val="Podnadpis"/>
    <w:rsid w:val="003B53B8"/>
    <w:rPr>
      <w:rFonts w:ascii="Arial" w:eastAsia="Times New Roman" w:hAnsi="Arial" w:cs="Arial"/>
      <w:sz w:val="24"/>
      <w:szCs w:val="24"/>
      <w:lang w:eastAsia="cs-CZ"/>
    </w:rPr>
  </w:style>
  <w:style w:type="character" w:styleId="slostrnky">
    <w:name w:val="page number"/>
    <w:basedOn w:val="Standardnpsmoodstavce"/>
    <w:rsid w:val="003B53B8"/>
  </w:style>
  <w:style w:type="paragraph" w:customStyle="1" w:styleId="WW-Obsahtabulky">
    <w:name w:val="WW-Obsah tabulky"/>
    <w:basedOn w:val="Zkladntext"/>
    <w:rsid w:val="003B53B8"/>
    <w:pPr>
      <w:widowControl w:val="0"/>
      <w:suppressLineNumbers/>
      <w:suppressAutoHyphens/>
      <w:spacing w:after="120"/>
    </w:pPr>
    <w:rPr>
      <w:rFonts w:ascii="Times New Roman" w:hAnsi="Times New Roman"/>
      <w:i w:val="0"/>
      <w:szCs w:val="24"/>
    </w:rPr>
  </w:style>
  <w:style w:type="paragraph" w:customStyle="1" w:styleId="WW-Nadpistabulky">
    <w:name w:val="WW-Nadpis tabulky"/>
    <w:basedOn w:val="WW-Obsahtabulky"/>
    <w:rsid w:val="003B53B8"/>
    <w:pPr>
      <w:jc w:val="center"/>
    </w:pPr>
    <w:rPr>
      <w:b/>
      <w:bCs/>
      <w:i/>
      <w:iCs/>
    </w:rPr>
  </w:style>
  <w:style w:type="paragraph" w:styleId="Zkladntextodsazen2">
    <w:name w:val="Body Text Indent 2"/>
    <w:basedOn w:val="Normln"/>
    <w:link w:val="Zkladntextodsazen2Char"/>
    <w:rsid w:val="003B53B8"/>
    <w:pPr>
      <w:autoSpaceDE w:val="0"/>
      <w:autoSpaceDN w:val="0"/>
      <w:spacing w:after="120" w:line="480" w:lineRule="auto"/>
      <w:ind w:left="283"/>
      <w:jc w:val="both"/>
    </w:pPr>
    <w:rPr>
      <w:rFonts w:ascii="Arial" w:eastAsia="Times New Roman" w:hAnsi="Arial" w:cs="Times New Roman"/>
      <w:lang w:eastAsia="cs-CZ"/>
    </w:rPr>
  </w:style>
  <w:style w:type="character" w:customStyle="1" w:styleId="Zkladntextodsazen2Char">
    <w:name w:val="Základní text odsazený 2 Char"/>
    <w:basedOn w:val="Standardnpsmoodstavce"/>
    <w:link w:val="Zkladntextodsazen2"/>
    <w:rsid w:val="003B53B8"/>
    <w:rPr>
      <w:rFonts w:ascii="Arial" w:eastAsia="Times New Roman" w:hAnsi="Arial" w:cs="Times New Roman"/>
      <w:lang w:eastAsia="cs-CZ"/>
    </w:rPr>
  </w:style>
  <w:style w:type="character" w:customStyle="1" w:styleId="NormalHeavy">
    <w:name w:val="Normal Heavy"/>
    <w:rsid w:val="003B53B8"/>
    <w:rPr>
      <w:rFonts w:ascii="Futura Hv" w:hAnsi="Futura Hv"/>
    </w:rPr>
  </w:style>
  <w:style w:type="character" w:styleId="Odkaznakoment">
    <w:name w:val="annotation reference"/>
    <w:uiPriority w:val="99"/>
    <w:semiHidden/>
    <w:rsid w:val="003B53B8"/>
    <w:rPr>
      <w:sz w:val="16"/>
      <w:szCs w:val="16"/>
    </w:rPr>
  </w:style>
  <w:style w:type="paragraph" w:styleId="Textkomente">
    <w:name w:val="annotation text"/>
    <w:basedOn w:val="Normln"/>
    <w:link w:val="TextkomenteChar"/>
    <w:uiPriority w:val="99"/>
    <w:semiHidden/>
    <w:rsid w:val="003B53B8"/>
    <w:pPr>
      <w:autoSpaceDE w:val="0"/>
      <w:autoSpaceDN w:val="0"/>
      <w:spacing w:after="0" w:line="300" w:lineRule="atLeast"/>
      <w:jc w:val="both"/>
    </w:pPr>
    <w:rPr>
      <w:rFonts w:ascii="Times New Roman" w:eastAsia="Times New Roman" w:hAnsi="Times New Roman" w:cs="Times New Roman"/>
      <w:szCs w:val="20"/>
      <w:lang w:eastAsia="cs-CZ"/>
    </w:rPr>
  </w:style>
  <w:style w:type="character" w:customStyle="1" w:styleId="TextkomenteChar">
    <w:name w:val="Text komentáře Char"/>
    <w:basedOn w:val="Standardnpsmoodstavce"/>
    <w:link w:val="Textkomente"/>
    <w:uiPriority w:val="99"/>
    <w:semiHidden/>
    <w:rsid w:val="003B53B8"/>
    <w:rPr>
      <w:rFonts w:ascii="Times New Roman" w:eastAsia="Times New Roman" w:hAnsi="Times New Roman" w:cs="Times New Roman"/>
      <w:szCs w:val="20"/>
      <w:lang w:eastAsia="cs-CZ"/>
    </w:rPr>
  </w:style>
  <w:style w:type="paragraph" w:styleId="Pedmtkomente">
    <w:name w:val="annotation subject"/>
    <w:basedOn w:val="Textkomente"/>
    <w:next w:val="Textkomente"/>
    <w:link w:val="PedmtkomenteChar"/>
    <w:uiPriority w:val="99"/>
    <w:semiHidden/>
    <w:rsid w:val="003B53B8"/>
    <w:rPr>
      <w:b/>
      <w:bCs/>
    </w:rPr>
  </w:style>
  <w:style w:type="character" w:customStyle="1" w:styleId="PedmtkomenteChar">
    <w:name w:val="Předmět komentáře Char"/>
    <w:basedOn w:val="TextkomenteChar"/>
    <w:link w:val="Pedmtkomente"/>
    <w:uiPriority w:val="99"/>
    <w:semiHidden/>
    <w:rsid w:val="003B53B8"/>
    <w:rPr>
      <w:rFonts w:ascii="Times New Roman" w:eastAsia="Times New Roman" w:hAnsi="Times New Roman" w:cs="Times New Roman"/>
      <w:b/>
      <w:bCs/>
      <w:szCs w:val="20"/>
      <w:lang w:eastAsia="cs-CZ"/>
    </w:rPr>
  </w:style>
  <w:style w:type="paragraph" w:styleId="Zkladntext3">
    <w:name w:val="Body Text 3"/>
    <w:basedOn w:val="Normln"/>
    <w:link w:val="Zkladntext3Char"/>
    <w:rsid w:val="003B53B8"/>
    <w:pPr>
      <w:autoSpaceDE w:val="0"/>
      <w:autoSpaceDN w:val="0"/>
      <w:spacing w:after="120" w:line="300" w:lineRule="atLeast"/>
      <w:jc w:val="both"/>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rsid w:val="003B53B8"/>
    <w:rPr>
      <w:rFonts w:ascii="Times New Roman" w:eastAsia="Times New Roman" w:hAnsi="Times New Roman" w:cs="Times New Roman"/>
      <w:sz w:val="16"/>
      <w:szCs w:val="16"/>
      <w:lang w:eastAsia="cs-CZ"/>
    </w:rPr>
  </w:style>
  <w:style w:type="paragraph" w:customStyle="1" w:styleId="msolistparagraph0">
    <w:name w:val="msolistparagraph"/>
    <w:basedOn w:val="Normln"/>
    <w:rsid w:val="003B53B8"/>
    <w:pPr>
      <w:spacing w:after="0" w:line="240" w:lineRule="auto"/>
      <w:ind w:left="720"/>
    </w:pPr>
    <w:rPr>
      <w:rFonts w:ascii="Times New Roman" w:eastAsia="Times New Roman" w:hAnsi="Times New Roman" w:cs="Times New Roman"/>
      <w:sz w:val="24"/>
      <w:szCs w:val="24"/>
      <w:lang w:eastAsia="cs-CZ"/>
    </w:rPr>
  </w:style>
  <w:style w:type="character" w:styleId="Sledovanodkaz">
    <w:name w:val="FollowedHyperlink"/>
    <w:uiPriority w:val="99"/>
    <w:rsid w:val="003B53B8"/>
    <w:rPr>
      <w:color w:val="800080"/>
      <w:u w:val="single"/>
    </w:rPr>
  </w:style>
  <w:style w:type="paragraph" w:styleId="Rozloendokumentu">
    <w:name w:val="Document Map"/>
    <w:basedOn w:val="Normln"/>
    <w:link w:val="RozloendokumentuChar"/>
    <w:rsid w:val="003B53B8"/>
    <w:pPr>
      <w:shd w:val="clear" w:color="auto" w:fill="000080"/>
      <w:autoSpaceDE w:val="0"/>
      <w:autoSpaceDN w:val="0"/>
      <w:spacing w:after="0" w:line="300" w:lineRule="atLeast"/>
    </w:pPr>
    <w:rPr>
      <w:rFonts w:ascii="Tahoma" w:eastAsia="Times New Roman" w:hAnsi="Tahoma" w:cs="Times New Roman"/>
      <w:szCs w:val="20"/>
    </w:rPr>
  </w:style>
  <w:style w:type="character" w:customStyle="1" w:styleId="RozloendokumentuChar">
    <w:name w:val="Rozložení dokumentu Char"/>
    <w:basedOn w:val="Standardnpsmoodstavce"/>
    <w:link w:val="Rozloendokumentu"/>
    <w:rsid w:val="003B53B8"/>
    <w:rPr>
      <w:rFonts w:ascii="Tahoma" w:eastAsia="Times New Roman" w:hAnsi="Tahoma" w:cs="Times New Roman"/>
      <w:szCs w:val="20"/>
      <w:shd w:val="clear" w:color="auto" w:fill="000080"/>
    </w:rPr>
  </w:style>
  <w:style w:type="paragraph" w:customStyle="1" w:styleId="Textpodnadpisem">
    <w:name w:val="Text pod nadpisem"/>
    <w:rsid w:val="003B53B8"/>
    <w:pPr>
      <w:numPr>
        <w:numId w:val="1"/>
      </w:numPr>
      <w:spacing w:before="120" w:after="120" w:line="240" w:lineRule="auto"/>
      <w:jc w:val="both"/>
    </w:pPr>
    <w:rPr>
      <w:rFonts w:ascii="Arial Narrow" w:eastAsia="Times New Roman" w:hAnsi="Arial Narrow" w:cs="Times New Roman"/>
      <w:noProof/>
      <w:szCs w:val="20"/>
      <w:lang w:eastAsia="cs-CZ"/>
    </w:rPr>
  </w:style>
  <w:style w:type="paragraph" w:customStyle="1" w:styleId="slovannadpis2rovn">
    <w:name w:val="Číslovaný nadpis 2. úrovně"/>
    <w:basedOn w:val="Nadpis2"/>
    <w:next w:val="Normln"/>
    <w:rsid w:val="003B53B8"/>
    <w:pPr>
      <w:keepNext w:val="0"/>
      <w:keepLines w:val="0"/>
      <w:numPr>
        <w:numId w:val="1"/>
      </w:numPr>
      <w:spacing w:before="240" w:after="120" w:line="240" w:lineRule="auto"/>
    </w:pPr>
    <w:rPr>
      <w:rFonts w:ascii="Arial Narrow" w:eastAsia="Times New Roman" w:hAnsi="Arial Narrow" w:cs="Times New Roman"/>
      <w:bCs w:val="0"/>
      <w:noProof/>
      <w:color w:val="auto"/>
      <w:sz w:val="22"/>
      <w:szCs w:val="20"/>
      <w:lang w:eastAsia="cs-CZ"/>
    </w:rPr>
  </w:style>
  <w:style w:type="paragraph" w:customStyle="1" w:styleId="slovannadpis3rovn">
    <w:name w:val="Číslovaný nadpis 3. úrovně"/>
    <w:basedOn w:val="Nadpis3"/>
    <w:next w:val="Normln"/>
    <w:rsid w:val="003B53B8"/>
    <w:pPr>
      <w:keepNext w:val="0"/>
      <w:keepLines w:val="0"/>
      <w:numPr>
        <w:numId w:val="1"/>
      </w:numPr>
      <w:spacing w:before="120" w:after="60" w:line="240" w:lineRule="auto"/>
    </w:pPr>
    <w:rPr>
      <w:rFonts w:ascii="Arial Narrow" w:eastAsia="Times New Roman" w:hAnsi="Arial Narrow" w:cs="Times New Roman"/>
      <w:bCs w:val="0"/>
      <w:noProof/>
      <w:color w:val="auto"/>
      <w:sz w:val="24"/>
      <w:szCs w:val="20"/>
      <w:lang w:eastAsia="cs-CZ"/>
    </w:rPr>
  </w:style>
  <w:style w:type="paragraph" w:customStyle="1" w:styleId="slovannadpis4rovn">
    <w:name w:val="Číslovaný nadpis 4. úrovně"/>
    <w:basedOn w:val="Nadpis4"/>
    <w:next w:val="Normln"/>
    <w:rsid w:val="003B53B8"/>
    <w:pPr>
      <w:keepNext w:val="0"/>
      <w:keepLines w:val="0"/>
      <w:numPr>
        <w:numId w:val="1"/>
      </w:numPr>
      <w:spacing w:before="120" w:after="60" w:line="240" w:lineRule="auto"/>
    </w:pPr>
    <w:rPr>
      <w:rFonts w:ascii="Arial Narrow" w:eastAsia="Times New Roman" w:hAnsi="Arial Narrow" w:cs="Times New Roman"/>
      <w:bCs w:val="0"/>
      <w:i w:val="0"/>
      <w:iCs w:val="0"/>
      <w:noProof/>
      <w:color w:val="auto"/>
      <w:szCs w:val="20"/>
      <w:lang w:eastAsia="cs-CZ"/>
    </w:rPr>
  </w:style>
  <w:style w:type="paragraph" w:customStyle="1" w:styleId="Normln1">
    <w:name w:val="Normální1"/>
    <w:rsid w:val="003B53B8"/>
    <w:pPr>
      <w:widowControl w:val="0"/>
      <w:spacing w:after="0" w:line="240" w:lineRule="auto"/>
    </w:pPr>
    <w:rPr>
      <w:rFonts w:ascii="Times New Roman" w:eastAsia="Times New Roman" w:hAnsi="Times New Roman" w:cs="Times New Roman"/>
      <w:color w:val="000000"/>
      <w:sz w:val="20"/>
      <w:szCs w:val="20"/>
      <w:lang w:eastAsia="cs-CZ"/>
    </w:rPr>
  </w:style>
  <w:style w:type="paragraph" w:customStyle="1" w:styleId="p">
    <w:name w:val="p"/>
    <w:rsid w:val="003B53B8"/>
    <w:pPr>
      <w:widowControl w:val="0"/>
      <w:autoSpaceDE w:val="0"/>
      <w:autoSpaceDN w:val="0"/>
      <w:adjustRightInd w:val="0"/>
      <w:spacing w:after="40" w:line="40" w:lineRule="atLeast"/>
      <w:jc w:val="both"/>
    </w:pPr>
    <w:rPr>
      <w:rFonts w:ascii="Helvetica" w:eastAsia="Times New Roman" w:hAnsi="Helvetica" w:cs="Helvetica"/>
      <w:color w:val="000000"/>
      <w:sz w:val="18"/>
      <w:szCs w:val="18"/>
      <w:lang w:eastAsia="cs-CZ"/>
    </w:rPr>
  </w:style>
  <w:style w:type="paragraph" w:styleId="Zkladntextodsazen">
    <w:name w:val="Body Text Indent"/>
    <w:basedOn w:val="Normln"/>
    <w:link w:val="ZkladntextodsazenChar"/>
    <w:rsid w:val="003B53B8"/>
    <w:pPr>
      <w:autoSpaceDE w:val="0"/>
      <w:autoSpaceDN w:val="0"/>
      <w:spacing w:after="120" w:line="300" w:lineRule="atLeast"/>
      <w:ind w:left="283"/>
      <w:jc w:val="both"/>
    </w:pPr>
    <w:rPr>
      <w:rFonts w:ascii="Times New Roman" w:eastAsia="Times New Roman" w:hAnsi="Times New Roman" w:cs="Times New Roman"/>
      <w:lang w:eastAsia="cs-CZ"/>
    </w:rPr>
  </w:style>
  <w:style w:type="character" w:customStyle="1" w:styleId="ZkladntextodsazenChar">
    <w:name w:val="Základní text odsazený Char"/>
    <w:basedOn w:val="Standardnpsmoodstavce"/>
    <w:link w:val="Zkladntextodsazen"/>
    <w:rsid w:val="003B53B8"/>
    <w:rPr>
      <w:rFonts w:ascii="Times New Roman" w:eastAsia="Times New Roman" w:hAnsi="Times New Roman" w:cs="Times New Roman"/>
      <w:lang w:eastAsia="cs-CZ"/>
    </w:rPr>
  </w:style>
  <w:style w:type="paragraph" w:customStyle="1" w:styleId="Nadpis1Plohy">
    <w:name w:val="Nadpis 1 Přílohy"/>
    <w:basedOn w:val="Nadpis1"/>
    <w:link w:val="Nadpis1PlohyChar"/>
    <w:qFormat/>
    <w:rsid w:val="003B53B8"/>
    <w:pPr>
      <w:keepLines w:val="0"/>
      <w:pageBreakBefore/>
      <w:widowControl w:val="0"/>
      <w:numPr>
        <w:numId w:val="3"/>
      </w:numPr>
      <w:autoSpaceDE w:val="0"/>
      <w:autoSpaceDN w:val="0"/>
      <w:adjustRightInd w:val="0"/>
      <w:spacing w:after="240" w:line="240" w:lineRule="auto"/>
      <w:jc w:val="both"/>
    </w:pPr>
    <w:rPr>
      <w:rFonts w:ascii="Times New Roman" w:hAnsi="Times New Roman" w:cs="Times New Roman"/>
      <w:color w:val="auto"/>
    </w:rPr>
  </w:style>
  <w:style w:type="paragraph" w:customStyle="1" w:styleId="Nadpis2Plohy">
    <w:name w:val="Nadpis 2 Přílohy"/>
    <w:basedOn w:val="Nadpis2"/>
    <w:link w:val="Nadpis2PlohyChar"/>
    <w:qFormat/>
    <w:rsid w:val="003B53B8"/>
    <w:pPr>
      <w:spacing w:before="80"/>
      <w:ind w:left="708"/>
    </w:pPr>
    <w:rPr>
      <w:color w:val="auto"/>
    </w:rPr>
  </w:style>
  <w:style w:type="character" w:customStyle="1" w:styleId="Nadpis1PlohyChar">
    <w:name w:val="Nadpis 1 Přílohy Char"/>
    <w:basedOn w:val="Nadpis1Char"/>
    <w:link w:val="Nadpis1Plohy"/>
    <w:rsid w:val="003B53B8"/>
    <w:rPr>
      <w:rFonts w:ascii="Times New Roman" w:eastAsiaTheme="majorEastAsia" w:hAnsi="Times New Roman" w:cs="Times New Roman"/>
      <w:b/>
      <w:bCs/>
      <w:color w:val="00B050"/>
      <w:sz w:val="32"/>
      <w:szCs w:val="28"/>
    </w:rPr>
  </w:style>
  <w:style w:type="character" w:customStyle="1" w:styleId="Nadpis2PlohyChar">
    <w:name w:val="Nadpis 2 Přílohy Char"/>
    <w:basedOn w:val="Nadpis2Char"/>
    <w:link w:val="Nadpis2Plohy"/>
    <w:rsid w:val="003B53B8"/>
    <w:rPr>
      <w:rFonts w:asciiTheme="majorHAnsi" w:eastAsiaTheme="majorEastAsia" w:hAnsiTheme="majorHAnsi" w:cstheme="majorBidi"/>
      <w:b/>
      <w:bCs/>
      <w:color w:val="00B050"/>
      <w:sz w:val="26"/>
      <w:szCs w:val="26"/>
    </w:rPr>
  </w:style>
  <w:style w:type="paragraph" w:customStyle="1" w:styleId="Nadpis3Plohy">
    <w:name w:val="Nadpis 3 Přílohy"/>
    <w:basedOn w:val="Nadpis3"/>
    <w:link w:val="Nadpis3PlohyChar"/>
    <w:qFormat/>
    <w:rsid w:val="003B53B8"/>
    <w:pPr>
      <w:keepLines w:val="0"/>
      <w:spacing w:before="240" w:after="60" w:line="240" w:lineRule="auto"/>
      <w:jc w:val="both"/>
    </w:pPr>
    <w:rPr>
      <w:rFonts w:ascii="Times New Roman" w:hAnsi="Times New Roman" w:cs="Times New Roman"/>
      <w:color w:val="auto"/>
    </w:rPr>
  </w:style>
  <w:style w:type="paragraph" w:customStyle="1" w:styleId="Nadpis4Plohy">
    <w:name w:val="Nadpis 4 Přílohy"/>
    <w:basedOn w:val="Nadpis4"/>
    <w:link w:val="Nadpis4PlohyChar"/>
    <w:qFormat/>
    <w:rsid w:val="003B53B8"/>
    <w:rPr>
      <w:color w:val="auto"/>
    </w:rPr>
  </w:style>
  <w:style w:type="character" w:customStyle="1" w:styleId="Nadpis3PlohyChar">
    <w:name w:val="Nadpis 3 Přílohy Char"/>
    <w:basedOn w:val="Nadpis3Char"/>
    <w:link w:val="Nadpis3Plohy"/>
    <w:rsid w:val="003B53B8"/>
    <w:rPr>
      <w:rFonts w:ascii="Times New Roman" w:eastAsiaTheme="majorEastAsia" w:hAnsi="Times New Roman" w:cs="Times New Roman"/>
      <w:b/>
      <w:bCs/>
      <w:color w:val="00B050"/>
    </w:rPr>
  </w:style>
  <w:style w:type="paragraph" w:customStyle="1" w:styleId="text">
    <w:name w:val="text"/>
    <w:rsid w:val="003B53B8"/>
    <w:pPr>
      <w:widowControl w:val="0"/>
      <w:spacing w:before="240" w:after="0" w:line="240" w:lineRule="exact"/>
      <w:jc w:val="both"/>
    </w:pPr>
    <w:rPr>
      <w:rFonts w:ascii="Arial" w:eastAsia="Times New Roman" w:hAnsi="Arial" w:cs="Arial"/>
      <w:snapToGrid w:val="0"/>
      <w:sz w:val="24"/>
      <w:szCs w:val="24"/>
    </w:rPr>
  </w:style>
  <w:style w:type="character" w:customStyle="1" w:styleId="Nadpis4PlohyChar">
    <w:name w:val="Nadpis 4 Přílohy Char"/>
    <w:basedOn w:val="Nadpis4Char"/>
    <w:link w:val="Nadpis4Plohy"/>
    <w:rsid w:val="003B53B8"/>
    <w:rPr>
      <w:rFonts w:asciiTheme="majorHAnsi" w:eastAsiaTheme="majorEastAsia" w:hAnsiTheme="majorHAnsi" w:cstheme="majorBidi"/>
      <w:b/>
      <w:bCs/>
      <w:i/>
      <w:iCs/>
      <w:color w:val="4F81BD" w:themeColor="accent1"/>
    </w:rPr>
  </w:style>
  <w:style w:type="paragraph" w:customStyle="1" w:styleId="drba2">
    <w:name w:val="Údržba 2"/>
    <w:basedOn w:val="Normln"/>
    <w:uiPriority w:val="99"/>
    <w:rsid w:val="003B53B8"/>
    <w:pPr>
      <w:widowControl w:val="0"/>
      <w:numPr>
        <w:ilvl w:val="1"/>
        <w:numId w:val="2"/>
      </w:numPr>
      <w:tabs>
        <w:tab w:val="clear" w:pos="1069"/>
        <w:tab w:val="num" w:pos="360"/>
      </w:tabs>
      <w:autoSpaceDE w:val="0"/>
      <w:autoSpaceDN w:val="0"/>
      <w:adjustRightInd w:val="0"/>
      <w:spacing w:before="60" w:after="120" w:line="280" w:lineRule="atLeast"/>
      <w:ind w:left="0" w:firstLine="0"/>
      <w:jc w:val="both"/>
    </w:pPr>
    <w:rPr>
      <w:rFonts w:ascii="Calibri" w:eastAsia="Times New Roman" w:hAnsi="Calibri" w:cs="Times New Roman"/>
      <w:szCs w:val="20"/>
      <w:lang w:eastAsia="cs-CZ"/>
    </w:rPr>
  </w:style>
  <w:style w:type="paragraph" w:customStyle="1" w:styleId="Nadpis1Specifikace">
    <w:name w:val="Nadpis 1  Specifikace"/>
    <w:basedOn w:val="Nadpis1"/>
    <w:link w:val="Nadpis1SpecifikaceChar"/>
    <w:qFormat/>
    <w:rsid w:val="003B53B8"/>
    <w:pPr>
      <w:keepLines w:val="0"/>
      <w:pageBreakBefore/>
      <w:widowControl w:val="0"/>
      <w:autoSpaceDE w:val="0"/>
      <w:autoSpaceDN w:val="0"/>
      <w:adjustRightInd w:val="0"/>
      <w:spacing w:after="240" w:line="240" w:lineRule="auto"/>
      <w:jc w:val="both"/>
    </w:pPr>
    <w:rPr>
      <w:color w:val="auto"/>
    </w:rPr>
  </w:style>
  <w:style w:type="paragraph" w:customStyle="1" w:styleId="Nadpis2Specifikace">
    <w:name w:val="Nadpis 2 Specifikace"/>
    <w:basedOn w:val="Nadpis2"/>
    <w:link w:val="Nadpis2SpecifikaceChar"/>
    <w:qFormat/>
    <w:rsid w:val="003B53B8"/>
    <w:pPr>
      <w:keepLines w:val="0"/>
      <w:spacing w:before="360" w:after="120" w:line="240" w:lineRule="auto"/>
      <w:jc w:val="both"/>
    </w:pPr>
    <w:rPr>
      <w:color w:val="auto"/>
    </w:rPr>
  </w:style>
  <w:style w:type="character" w:customStyle="1" w:styleId="Nadpis1SpecifikaceChar">
    <w:name w:val="Nadpis 1  Specifikace Char"/>
    <w:basedOn w:val="Nadpis1PlohyChar"/>
    <w:link w:val="Nadpis1Specifikace"/>
    <w:rsid w:val="003B53B8"/>
    <w:rPr>
      <w:rFonts w:ascii="Calibri" w:eastAsiaTheme="majorEastAsia" w:hAnsi="Calibri" w:cstheme="majorBidi"/>
      <w:b/>
      <w:bCs/>
      <w:color w:val="00B050"/>
      <w:sz w:val="32"/>
      <w:szCs w:val="28"/>
    </w:rPr>
  </w:style>
  <w:style w:type="paragraph" w:customStyle="1" w:styleId="Nadpis3Specifikace">
    <w:name w:val="Nadpis 3 Specifikace"/>
    <w:basedOn w:val="Nadpis3"/>
    <w:link w:val="Nadpis3SpecifikaceChar"/>
    <w:qFormat/>
    <w:rsid w:val="003B53B8"/>
    <w:rPr>
      <w:color w:val="auto"/>
    </w:rPr>
  </w:style>
  <w:style w:type="character" w:customStyle="1" w:styleId="Nadpis2SpecifikaceChar">
    <w:name w:val="Nadpis 2 Specifikace Char"/>
    <w:basedOn w:val="Nadpis2PlohyChar"/>
    <w:link w:val="Nadpis2Specifikace"/>
    <w:rsid w:val="003B53B8"/>
    <w:rPr>
      <w:rFonts w:asciiTheme="majorHAnsi" w:eastAsiaTheme="majorEastAsia" w:hAnsiTheme="majorHAnsi" w:cstheme="majorBidi"/>
      <w:b/>
      <w:bCs/>
      <w:color w:val="00B050"/>
      <w:sz w:val="26"/>
      <w:szCs w:val="26"/>
    </w:rPr>
  </w:style>
  <w:style w:type="paragraph" w:customStyle="1" w:styleId="Nadpis4Specifikace">
    <w:name w:val="Nadpis 4 Specifikace"/>
    <w:basedOn w:val="Nadpis4"/>
    <w:link w:val="Nadpis4SpecifikaceChar"/>
    <w:qFormat/>
    <w:rsid w:val="003B53B8"/>
    <w:rPr>
      <w:color w:val="auto"/>
    </w:rPr>
  </w:style>
  <w:style w:type="character" w:customStyle="1" w:styleId="Nadpis3SpecifikaceChar">
    <w:name w:val="Nadpis 3 Specifikace Char"/>
    <w:basedOn w:val="Nadpis3Char"/>
    <w:link w:val="Nadpis3Specifikace"/>
    <w:rsid w:val="003B53B8"/>
    <w:rPr>
      <w:rFonts w:asciiTheme="majorHAnsi" w:eastAsiaTheme="majorEastAsia" w:hAnsiTheme="majorHAnsi" w:cstheme="majorBidi"/>
      <w:b/>
      <w:bCs/>
      <w:color w:val="00B050"/>
    </w:rPr>
  </w:style>
  <w:style w:type="paragraph" w:styleId="Nadpisobsahu">
    <w:name w:val="TOC Heading"/>
    <w:basedOn w:val="Nadpis1"/>
    <w:next w:val="Normln"/>
    <w:uiPriority w:val="39"/>
    <w:unhideWhenUsed/>
    <w:qFormat/>
    <w:rsid w:val="003B53B8"/>
    <w:pPr>
      <w:numPr>
        <w:numId w:val="0"/>
      </w:numPr>
      <w:outlineLvl w:val="9"/>
    </w:pPr>
    <w:rPr>
      <w:rFonts w:asciiTheme="majorHAnsi" w:hAnsiTheme="majorHAnsi"/>
      <w:sz w:val="28"/>
    </w:rPr>
  </w:style>
  <w:style w:type="character" w:customStyle="1" w:styleId="Nadpis4SpecifikaceChar">
    <w:name w:val="Nadpis 4 Specifikace Char"/>
    <w:basedOn w:val="Nadpis4Char"/>
    <w:link w:val="Nadpis4Specifikace"/>
    <w:rsid w:val="003B53B8"/>
    <w:rPr>
      <w:rFonts w:asciiTheme="majorHAnsi" w:eastAsiaTheme="majorEastAsia" w:hAnsiTheme="majorHAnsi" w:cstheme="majorBidi"/>
      <w:b/>
      <w:bCs/>
      <w:i/>
      <w:iCs/>
      <w:color w:val="4F81BD" w:themeColor="accent1"/>
    </w:rPr>
  </w:style>
  <w:style w:type="table" w:styleId="Stednseznam2zvraznn1">
    <w:name w:val="Medium List 2 Accent 1"/>
    <w:basedOn w:val="Normlntabulka"/>
    <w:uiPriority w:val="66"/>
    <w:rsid w:val="003B53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tnovn2zvraznn3">
    <w:name w:val="Medium Shading 2 Accent 3"/>
    <w:basedOn w:val="Normlntabulka"/>
    <w:uiPriority w:val="64"/>
    <w:rsid w:val="003B53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Stednstnovn11">
    <w:name w:val="Střední stínování 11"/>
    <w:basedOn w:val="Normlntabulka"/>
    <w:uiPriority w:val="63"/>
    <w:rsid w:val="003B53B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ednstnovn1zvraznn3">
    <w:name w:val="Medium Shading 1 Accent 3"/>
    <w:basedOn w:val="Normlntabulka"/>
    <w:uiPriority w:val="63"/>
    <w:rsid w:val="003B53B8"/>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customStyle="1" w:styleId="Styl2">
    <w:name w:val="Styl2"/>
    <w:basedOn w:val="Normln"/>
    <w:rsid w:val="003B53B8"/>
    <w:pPr>
      <w:autoSpaceDE w:val="0"/>
      <w:autoSpaceDN w:val="0"/>
      <w:spacing w:before="120" w:after="0" w:line="240" w:lineRule="auto"/>
    </w:pPr>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rsid w:val="003B53B8"/>
    <w:pPr>
      <w:spacing w:after="120" w:line="240" w:lineRule="auto"/>
      <w:ind w:left="283"/>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rsid w:val="003B53B8"/>
    <w:rPr>
      <w:rFonts w:ascii="Times New Roman" w:eastAsia="Times New Roman" w:hAnsi="Times New Roman" w:cs="Times New Roman"/>
      <w:sz w:val="16"/>
      <w:szCs w:val="16"/>
      <w:lang w:eastAsia="cs-CZ"/>
    </w:rPr>
  </w:style>
  <w:style w:type="paragraph" w:customStyle="1" w:styleId="1Nadpis">
    <w:name w:val="1Nadpis"/>
    <w:basedOn w:val="Nadpis1"/>
    <w:link w:val="1NadpisChar"/>
    <w:qFormat/>
    <w:rsid w:val="003B53B8"/>
    <w:pPr>
      <w:numPr>
        <w:numId w:val="21"/>
      </w:numPr>
      <w:spacing w:after="120"/>
    </w:pPr>
    <w:rPr>
      <w:rFonts w:asciiTheme="minorHAnsi" w:hAnsiTheme="minorHAnsi" w:cstheme="minorHAnsi"/>
      <w:bCs w:val="0"/>
      <w:color w:val="365F91" w:themeColor="accent1" w:themeShade="BF"/>
      <w:szCs w:val="32"/>
    </w:rPr>
  </w:style>
  <w:style w:type="paragraph" w:customStyle="1" w:styleId="Zkladntext1">
    <w:name w:val="Základní text1"/>
    <w:qFormat/>
    <w:rsid w:val="003B53B8"/>
    <w:pPr>
      <w:spacing w:after="0" w:line="240" w:lineRule="auto"/>
    </w:pPr>
    <w:rPr>
      <w:rFonts w:ascii="Arial" w:eastAsia="Times New Roman" w:hAnsi="Arial" w:cs="Arial"/>
      <w:color w:val="000000"/>
      <w:sz w:val="19"/>
      <w:szCs w:val="19"/>
    </w:rPr>
  </w:style>
  <w:style w:type="character" w:customStyle="1" w:styleId="1NadpisChar">
    <w:name w:val="1Nadpis Char"/>
    <w:basedOn w:val="Nadpis1Char"/>
    <w:link w:val="1Nadpis"/>
    <w:rsid w:val="003B53B8"/>
    <w:rPr>
      <w:rFonts w:ascii="Calibri" w:eastAsiaTheme="majorEastAsia" w:hAnsi="Calibri" w:cstheme="minorHAnsi"/>
      <w:b/>
      <w:bCs/>
      <w:color w:val="365F91" w:themeColor="accent1" w:themeShade="BF"/>
      <w:sz w:val="32"/>
      <w:szCs w:val="32"/>
    </w:rPr>
  </w:style>
  <w:style w:type="paragraph" w:customStyle="1" w:styleId="2Nadpis">
    <w:name w:val="2Nadpis"/>
    <w:basedOn w:val="1Nadpis"/>
    <w:link w:val="2NadpisChar"/>
    <w:qFormat/>
    <w:rsid w:val="003B53B8"/>
    <w:pPr>
      <w:numPr>
        <w:ilvl w:val="1"/>
        <w:numId w:val="22"/>
      </w:numPr>
    </w:pPr>
    <w:rPr>
      <w:sz w:val="24"/>
      <w:szCs w:val="24"/>
    </w:rPr>
  </w:style>
  <w:style w:type="character" w:customStyle="1" w:styleId="2NadpisChar">
    <w:name w:val="2Nadpis Char"/>
    <w:basedOn w:val="1NadpisChar"/>
    <w:link w:val="2Nadpis"/>
    <w:rsid w:val="003B53B8"/>
    <w:rPr>
      <w:rFonts w:ascii="Calibri" w:eastAsiaTheme="majorEastAsia" w:hAnsi="Calibri" w:cstheme="minorHAnsi"/>
      <w:b/>
      <w:bCs/>
      <w:color w:val="365F91" w:themeColor="accent1" w:themeShade="BF"/>
      <w:sz w:val="24"/>
      <w:szCs w:val="24"/>
    </w:rPr>
  </w:style>
  <w:style w:type="paragraph" w:customStyle="1" w:styleId="l3">
    <w:name w:val="l3"/>
    <w:basedOn w:val="Normln"/>
    <w:rsid w:val="003B53B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4">
    <w:name w:val="l4"/>
    <w:basedOn w:val="Normln"/>
    <w:rsid w:val="003B53B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3B53B8"/>
    <w:rPr>
      <w:i/>
      <w:iCs/>
    </w:rPr>
  </w:style>
  <w:style w:type="character" w:customStyle="1" w:styleId="apple-converted-space">
    <w:name w:val="apple-converted-space"/>
    <w:basedOn w:val="Standardnpsmoodstavce"/>
    <w:rsid w:val="003B53B8"/>
  </w:style>
  <w:style w:type="paragraph" w:customStyle="1" w:styleId="l5">
    <w:name w:val="l5"/>
    <w:basedOn w:val="Normln"/>
    <w:rsid w:val="003B53B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3B53B8"/>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B53B8"/>
    <w:rPr>
      <w:sz w:val="20"/>
      <w:szCs w:val="20"/>
    </w:rPr>
  </w:style>
  <w:style w:type="character" w:styleId="Znakapoznpodarou">
    <w:name w:val="footnote reference"/>
    <w:basedOn w:val="Standardnpsmoodstavce"/>
    <w:uiPriority w:val="99"/>
    <w:semiHidden/>
    <w:unhideWhenUsed/>
    <w:rsid w:val="003B53B8"/>
    <w:rPr>
      <w:vertAlign w:val="superscript"/>
    </w:rPr>
  </w:style>
  <w:style w:type="character" w:customStyle="1" w:styleId="OdstavecseseznamemChar">
    <w:name w:val="Odstavec se seznamem Char"/>
    <w:aliases w:val="Odstavec se seznamem a odrážkou Char,1 úroveň Odstavec se seznamem Char,List Paragraph (Czech Tourism) Char,Odstavec_muj Char,Nad Char,Odstavec cíl se seznamem Char,Odstavec se seznamem5 Char,NAKIT List Paragraph Char"/>
    <w:basedOn w:val="Standardnpsmoodstavce"/>
    <w:link w:val="Odstavecseseznamem"/>
    <w:uiPriority w:val="34"/>
    <w:rsid w:val="003B53B8"/>
  </w:style>
  <w:style w:type="paragraph" w:styleId="Seznamsodrkami">
    <w:name w:val="List Bullet"/>
    <w:basedOn w:val="Normln"/>
    <w:rsid w:val="003B53B8"/>
    <w:pPr>
      <w:numPr>
        <w:numId w:val="23"/>
      </w:numPr>
      <w:spacing w:before="60" w:after="0" w:line="264" w:lineRule="auto"/>
    </w:pPr>
    <w:rPr>
      <w:rFonts w:ascii="Times New Roman" w:eastAsia="Times New Roman" w:hAnsi="Times New Roman" w:cs="Times New Roman"/>
      <w:sz w:val="20"/>
      <w:szCs w:val="24"/>
      <w:lang w:eastAsia="cs-CZ"/>
    </w:rPr>
  </w:style>
  <w:style w:type="paragraph" w:customStyle="1" w:styleId="3Nadpis">
    <w:name w:val="3Nadpis"/>
    <w:basedOn w:val="2Nadpis"/>
    <w:link w:val="3NadpisChar"/>
    <w:qFormat/>
    <w:rsid w:val="003B53B8"/>
    <w:pPr>
      <w:numPr>
        <w:ilvl w:val="2"/>
      </w:numPr>
    </w:pPr>
    <w:rPr>
      <w:b w:val="0"/>
      <w:sz w:val="22"/>
      <w:szCs w:val="22"/>
    </w:rPr>
  </w:style>
  <w:style w:type="character" w:customStyle="1" w:styleId="3NadpisChar">
    <w:name w:val="3Nadpis Char"/>
    <w:basedOn w:val="2NadpisChar"/>
    <w:link w:val="3Nadpis"/>
    <w:rsid w:val="003B53B8"/>
    <w:rPr>
      <w:rFonts w:ascii="Calibri" w:eastAsiaTheme="majorEastAsia" w:hAnsi="Calibri" w:cstheme="minorHAnsi"/>
      <w:b/>
      <w:bCs/>
      <w:color w:val="365F91" w:themeColor="accent1" w:themeShade="BF"/>
      <w:sz w:val="24"/>
      <w:szCs w:val="24"/>
    </w:rPr>
  </w:style>
  <w:style w:type="paragraph" w:customStyle="1" w:styleId="l6">
    <w:name w:val="l6"/>
    <w:basedOn w:val="Normln"/>
    <w:rsid w:val="003B53B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ormlnweb">
    <w:name w:val="Normal (Web)"/>
    <w:basedOn w:val="Normln"/>
    <w:uiPriority w:val="99"/>
    <w:semiHidden/>
    <w:unhideWhenUsed/>
    <w:rsid w:val="003B53B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2">
    <w:name w:val="l2"/>
    <w:basedOn w:val="Normln"/>
    <w:rsid w:val="003B53B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1a">
    <w:name w:val="h1a"/>
    <w:basedOn w:val="Standardnpsmoodstavce"/>
    <w:rsid w:val="003B53B8"/>
  </w:style>
  <w:style w:type="table" w:customStyle="1" w:styleId="TableGrid1">
    <w:name w:val="Table Grid1"/>
    <w:basedOn w:val="Normlntabulka"/>
    <w:next w:val="Mkatabulky"/>
    <w:uiPriority w:val="39"/>
    <w:rsid w:val="003B5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zhlav">
    <w:name w:val="Tabulka - záhlaví"/>
    <w:basedOn w:val="Tabulkanormln"/>
    <w:link w:val="Tabulka-zhlavChar"/>
    <w:uiPriority w:val="99"/>
    <w:qFormat/>
    <w:rsid w:val="003B53B8"/>
    <w:pPr>
      <w:spacing w:before="180" w:after="180"/>
    </w:pPr>
  </w:style>
  <w:style w:type="character" w:customStyle="1" w:styleId="Tabulka-zhlavChar">
    <w:name w:val="Tabulka - záhlaví Char"/>
    <w:basedOn w:val="Standardnpsmoodstavce"/>
    <w:link w:val="Tabulka-zhlav"/>
    <w:uiPriority w:val="99"/>
    <w:rsid w:val="003B53B8"/>
    <w:rPr>
      <w:rFonts w:eastAsia="Times New Roman" w:cs="Times New Roman"/>
      <w:sz w:val="18"/>
      <w:szCs w:val="18"/>
      <w:lang w:eastAsia="cs-CZ"/>
    </w:rPr>
  </w:style>
  <w:style w:type="paragraph" w:customStyle="1" w:styleId="Tabulkanormln">
    <w:name w:val="Tabulka normální"/>
    <w:basedOn w:val="Normln"/>
    <w:link w:val="TabulkanormlnChar"/>
    <w:qFormat/>
    <w:rsid w:val="003B53B8"/>
    <w:pPr>
      <w:spacing w:before="120" w:after="120" w:line="240" w:lineRule="auto"/>
      <w:jc w:val="both"/>
    </w:pPr>
    <w:rPr>
      <w:rFonts w:eastAsia="Times New Roman" w:cs="Times New Roman"/>
      <w:sz w:val="18"/>
      <w:szCs w:val="18"/>
      <w:lang w:eastAsia="cs-CZ"/>
    </w:rPr>
  </w:style>
  <w:style w:type="character" w:customStyle="1" w:styleId="TabulkanormlnChar">
    <w:name w:val="Tabulka normální Char"/>
    <w:basedOn w:val="Tabulka-zhlavChar"/>
    <w:link w:val="Tabulkanormln"/>
    <w:rsid w:val="003B53B8"/>
    <w:rPr>
      <w:rFonts w:eastAsia="Times New Roman" w:cs="Times New Roman"/>
      <w:sz w:val="18"/>
      <w:szCs w:val="18"/>
      <w:lang w:eastAsia="cs-CZ"/>
    </w:rPr>
  </w:style>
  <w:style w:type="paragraph" w:styleId="Seznamobrzk">
    <w:name w:val="table of figures"/>
    <w:basedOn w:val="Normln"/>
    <w:next w:val="Normln"/>
    <w:uiPriority w:val="99"/>
    <w:unhideWhenUsed/>
    <w:rsid w:val="003B53B8"/>
    <w:pPr>
      <w:spacing w:after="0"/>
    </w:pPr>
  </w:style>
  <w:style w:type="paragraph" w:customStyle="1" w:styleId="Titul">
    <w:name w:val="Titul"/>
    <w:basedOn w:val="Nzev"/>
    <w:link w:val="TitulChar"/>
    <w:qFormat/>
    <w:rsid w:val="003B53B8"/>
  </w:style>
  <w:style w:type="character" w:customStyle="1" w:styleId="TitulChar">
    <w:name w:val="Titul Char"/>
    <w:basedOn w:val="NzevChar"/>
    <w:link w:val="Titul"/>
    <w:rsid w:val="003B53B8"/>
    <w:rPr>
      <w:rFonts w:ascii="Arial" w:eastAsia="Times New Roman" w:hAnsi="Arial" w:cs="Arial"/>
      <w:b/>
      <w:bCs/>
      <w:color w:val="009900"/>
      <w:kern w:val="28"/>
      <w:sz w:val="32"/>
      <w:szCs w:val="32"/>
      <w:lang w:eastAsia="cs-CZ"/>
    </w:rPr>
  </w:style>
  <w:style w:type="paragraph" w:customStyle="1" w:styleId="Novelizanbod">
    <w:name w:val="Novelizační bod"/>
    <w:basedOn w:val="Normln"/>
    <w:next w:val="Normln"/>
    <w:rsid w:val="003B53B8"/>
    <w:pPr>
      <w:keepNext/>
      <w:keepLines/>
      <w:numPr>
        <w:numId w:val="36"/>
      </w:numPr>
      <w:tabs>
        <w:tab w:val="left" w:pos="851"/>
      </w:tabs>
      <w:spacing w:before="480" w:after="120" w:line="240" w:lineRule="auto"/>
      <w:jc w:val="both"/>
    </w:pPr>
    <w:rPr>
      <w:rFonts w:ascii="Times New Roman" w:eastAsia="Times New Roman" w:hAnsi="Times New Roman" w:cs="Times New Roman"/>
      <w:sz w:val="24"/>
      <w:szCs w:val="20"/>
      <w:lang w:eastAsia="cs-CZ"/>
    </w:rPr>
  </w:style>
  <w:style w:type="table" w:styleId="Barevnmkazvraznn3">
    <w:name w:val="Colorful Grid Accent 3"/>
    <w:basedOn w:val="Normlntabulka"/>
    <w:uiPriority w:val="73"/>
    <w:rsid w:val="003B53B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76923C" w:themeFill="accent3" w:themeFillShade="BF"/>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tednmka3zvraznn3">
    <w:name w:val="Medium Grid 3 Accent 3"/>
    <w:basedOn w:val="Normlntabulka"/>
    <w:uiPriority w:val="69"/>
    <w:rsid w:val="003B53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Styl1">
    <w:name w:val="Styl1"/>
    <w:basedOn w:val="Normlntabulka"/>
    <w:uiPriority w:val="99"/>
    <w:qFormat/>
    <w:rsid w:val="003B53B8"/>
    <w:pPr>
      <w:spacing w:after="0" w:line="240" w:lineRule="auto"/>
    </w:pPr>
    <w:tblPr/>
  </w:style>
  <w:style w:type="table" w:styleId="Svtlseznamzvraznn3">
    <w:name w:val="Light List Accent 3"/>
    <w:basedOn w:val="Normlntabulka"/>
    <w:uiPriority w:val="61"/>
    <w:rsid w:val="003B53B8"/>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viktor.krivonoska@cbusbs.cz" TargetMode="Externa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10711</Words>
  <Characters>63198</Characters>
  <Application>Microsoft Office Word</Application>
  <DocSecurity>0</DocSecurity>
  <Lines>526</Lines>
  <Paragraphs>147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lstefek</dc:creator>
  <cp:lastModifiedBy>Moravcová Jana</cp:lastModifiedBy>
  <cp:revision>8</cp:revision>
  <cp:lastPrinted>2017-10-23T13:54:00Z</cp:lastPrinted>
  <dcterms:created xsi:type="dcterms:W3CDTF">2017-10-23T06:53:00Z</dcterms:created>
  <dcterms:modified xsi:type="dcterms:W3CDTF">2017-10-23T14:14:00Z</dcterms:modified>
</cp:coreProperties>
</file>