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36" w:rsidRPr="0071489E" w:rsidRDefault="00F16236"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651F14">
        <w:rPr>
          <w:rFonts w:cs="Arial"/>
          <w:noProof/>
          <w:sz w:val="22"/>
          <w:szCs w:val="22"/>
        </w:rPr>
        <w:t>32</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651F14">
        <w:rPr>
          <w:rFonts w:cs="Arial"/>
          <w:noProof/>
          <w:sz w:val="22"/>
          <w:szCs w:val="22"/>
        </w:rPr>
        <w:t>ID1700966</w:t>
      </w:r>
      <w:r>
        <w:rPr>
          <w:rFonts w:cs="Arial"/>
          <w:sz w:val="22"/>
          <w:szCs w:val="22"/>
        </w:rPr>
        <w:t xml:space="preserve"> </w:t>
      </w: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(dále jen „Smlouva“)</w:t>
      </w:r>
    </w:p>
    <w:p w:rsidR="00F16236" w:rsidRPr="0071489E" w:rsidRDefault="00F16236" w:rsidP="009134AE">
      <w:pPr>
        <w:jc w:val="center"/>
        <w:rPr>
          <w:rFonts w:ascii="Arial" w:hAnsi="Arial" w:cs="Arial"/>
          <w:b/>
          <w:sz w:val="22"/>
          <w:szCs w:val="22"/>
        </w:rPr>
      </w:pPr>
    </w:p>
    <w:p w:rsidR="00F16236" w:rsidRPr="0071489E" w:rsidRDefault="00F16236"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F16236" w:rsidRPr="0071489E" w:rsidRDefault="00F16236" w:rsidP="0071489E">
      <w:pPr>
        <w:tabs>
          <w:tab w:val="left" w:pos="2552"/>
        </w:tabs>
        <w:ind w:right="-20"/>
        <w:jc w:val="center"/>
        <w:rPr>
          <w:rFonts w:ascii="Arial" w:hAnsi="Arial" w:cs="Arial"/>
          <w:b/>
          <w:sz w:val="22"/>
          <w:szCs w:val="22"/>
        </w:rPr>
      </w:pPr>
    </w:p>
    <w:p w:rsidR="00F16236" w:rsidRDefault="00F16236" w:rsidP="009134AE">
      <w:pPr>
        <w:tabs>
          <w:tab w:val="left" w:pos="2552"/>
        </w:tabs>
        <w:jc w:val="center"/>
        <w:rPr>
          <w:rFonts w:ascii="Arial" w:hAnsi="Arial" w:cs="Arial"/>
          <w:b/>
          <w:sz w:val="22"/>
          <w:szCs w:val="22"/>
        </w:rPr>
      </w:pPr>
    </w:p>
    <w:p w:rsidR="00F16236" w:rsidRPr="0071489E" w:rsidRDefault="00F16236" w:rsidP="009134AE">
      <w:pPr>
        <w:tabs>
          <w:tab w:val="left" w:pos="2552"/>
        </w:tabs>
        <w:jc w:val="center"/>
        <w:rPr>
          <w:rFonts w:ascii="Arial" w:hAnsi="Arial" w:cs="Arial"/>
          <w:b/>
          <w:sz w:val="22"/>
          <w:szCs w:val="22"/>
        </w:rPr>
      </w:pPr>
    </w:p>
    <w:p w:rsidR="00F16236" w:rsidRPr="0071489E" w:rsidRDefault="00F16236"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F16236" w:rsidRPr="0071489E" w:rsidRDefault="00F16236" w:rsidP="009134AE">
      <w:pPr>
        <w:rPr>
          <w:rFonts w:ascii="Arial" w:hAnsi="Arial" w:cs="Arial"/>
          <w:sz w:val="22"/>
          <w:szCs w:val="22"/>
        </w:rPr>
      </w:pPr>
    </w:p>
    <w:p w:rsidR="00F16236" w:rsidRDefault="00F16236" w:rsidP="0071489E">
      <w:pPr>
        <w:suppressAutoHyphens/>
        <w:rPr>
          <w:rFonts w:ascii="Arial" w:hAnsi="Arial" w:cs="Arial"/>
          <w:b/>
          <w:sz w:val="22"/>
          <w:szCs w:val="22"/>
        </w:rPr>
      </w:pPr>
      <w:r>
        <w:rPr>
          <w:rFonts w:ascii="Arial" w:hAnsi="Arial" w:cs="Arial"/>
          <w:b/>
          <w:sz w:val="22"/>
          <w:szCs w:val="22"/>
        </w:rPr>
        <w:t>1.</w:t>
      </w:r>
    </w:p>
    <w:p w:rsidR="00F16236" w:rsidRPr="0071489E" w:rsidRDefault="00F16236"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F16236" w:rsidRPr="0071489E" w:rsidRDefault="00F16236"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F16236" w:rsidRPr="0071489E" w:rsidRDefault="00F16236"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F16236" w:rsidRDefault="00F16236"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F16236" w:rsidRDefault="00F16236"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F16236" w:rsidRPr="0071489E" w:rsidRDefault="00F16236"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F16236" w:rsidRDefault="00F16236"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F16236" w:rsidRPr="00CC35DB" w:rsidRDefault="00F16236"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D870FB">
        <w:rPr>
          <w:rFonts w:ascii="Arial" w:hAnsi="Arial" w:cs="Arial"/>
          <w:sz w:val="22"/>
          <w:szCs w:val="22"/>
        </w:rPr>
        <w:t>xxxx</w:t>
      </w:r>
      <w:proofErr w:type="spellEnd"/>
    </w:p>
    <w:p w:rsidR="00F16236" w:rsidRPr="00CC35DB" w:rsidRDefault="00F16236"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D870FB">
        <w:rPr>
          <w:rFonts w:ascii="Arial" w:hAnsi="Arial" w:cs="Arial"/>
          <w:sz w:val="22"/>
          <w:szCs w:val="22"/>
        </w:rPr>
        <w:t>xxxx</w:t>
      </w:r>
      <w:proofErr w:type="spellEnd"/>
    </w:p>
    <w:p w:rsidR="00F16236" w:rsidRDefault="00F16236"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Pr>
          <w:rFonts w:ascii="Arial" w:hAnsi="Arial" w:cs="Arial"/>
          <w:i w:val="0"/>
          <w:sz w:val="22"/>
          <w:szCs w:val="22"/>
        </w:rPr>
        <w:t xml:space="preserve">       </w:t>
      </w:r>
      <w:r w:rsidRPr="0071489E">
        <w:rPr>
          <w:rFonts w:ascii="Arial" w:hAnsi="Arial" w:cs="Arial"/>
          <w:i w:val="0"/>
          <w:sz w:val="22"/>
          <w:szCs w:val="22"/>
        </w:rPr>
        <w:t xml:space="preserve"> ve</w:t>
      </w:r>
      <w:proofErr w:type="gramEnd"/>
      <w:r>
        <w:rPr>
          <w:rFonts w:ascii="Arial" w:hAnsi="Arial" w:cs="Arial"/>
          <w:i w:val="0"/>
          <w:sz w:val="22"/>
          <w:szCs w:val="22"/>
        </w:rPr>
        <w:t xml:space="preserve"> </w:t>
      </w:r>
      <w:r w:rsidRPr="0071489E">
        <w:rPr>
          <w:rFonts w:ascii="Arial" w:hAnsi="Arial" w:cs="Arial"/>
          <w:i w:val="0"/>
          <w:sz w:val="22"/>
          <w:szCs w:val="22"/>
        </w:rPr>
        <w:t>znění pozdějších předpisů</w:t>
      </w:r>
    </w:p>
    <w:p w:rsidR="00F16236" w:rsidRPr="0071489E" w:rsidRDefault="00F16236"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F16236" w:rsidRDefault="00F16236" w:rsidP="0071489E">
      <w:pPr>
        <w:pStyle w:val="Zkladntext21"/>
        <w:ind w:left="0"/>
        <w:jc w:val="both"/>
        <w:rPr>
          <w:rFonts w:ascii="Arial" w:hAnsi="Arial" w:cs="Arial"/>
          <w:b/>
          <w:color w:val="000000"/>
          <w:sz w:val="22"/>
          <w:szCs w:val="22"/>
        </w:rPr>
      </w:pPr>
    </w:p>
    <w:p w:rsidR="00F16236" w:rsidRDefault="00F16236" w:rsidP="0071489E">
      <w:pPr>
        <w:pStyle w:val="Zkladntext21"/>
        <w:ind w:left="0"/>
        <w:jc w:val="both"/>
        <w:rPr>
          <w:rFonts w:ascii="Arial" w:hAnsi="Arial" w:cs="Arial"/>
          <w:b/>
          <w:color w:val="000000"/>
          <w:sz w:val="22"/>
          <w:szCs w:val="22"/>
        </w:rPr>
      </w:pPr>
    </w:p>
    <w:p w:rsidR="00F16236" w:rsidRDefault="00F16236"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F16236" w:rsidRPr="00CB54EC" w:rsidRDefault="00F16236" w:rsidP="00A232AD">
      <w:pPr>
        <w:tabs>
          <w:tab w:val="left" w:pos="2694"/>
          <w:tab w:val="left" w:pos="3119"/>
        </w:tabs>
        <w:rPr>
          <w:rFonts w:ascii="Arial" w:hAnsi="Arial" w:cs="Arial"/>
          <w:b/>
          <w:sz w:val="22"/>
          <w:szCs w:val="22"/>
        </w:rPr>
      </w:pPr>
      <w:r w:rsidRPr="00651F14">
        <w:rPr>
          <w:rFonts w:ascii="Arial" w:hAnsi="Arial" w:cs="Arial"/>
          <w:b/>
          <w:noProof/>
          <w:sz w:val="22"/>
          <w:szCs w:val="22"/>
        </w:rPr>
        <w:t>Hunter Douglas Kadaň s.r.o.</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651F14">
        <w:rPr>
          <w:rFonts w:ascii="Arial" w:hAnsi="Arial" w:cs="Arial"/>
          <w:noProof/>
          <w:sz w:val="22"/>
          <w:szCs w:val="22"/>
        </w:rPr>
        <w:t>Tušimice 15, 432 01 Kadaň</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651F14">
        <w:rPr>
          <w:rFonts w:ascii="Arial" w:hAnsi="Arial" w:cs="Arial"/>
          <w:noProof/>
          <w:sz w:val="22"/>
          <w:szCs w:val="22"/>
        </w:rPr>
        <w:t>HERVÉ FRANCOIS LEPETIT</w:t>
      </w:r>
      <w:r>
        <w:rPr>
          <w:rFonts w:ascii="Arial" w:hAnsi="Arial" w:cs="Arial"/>
          <w:sz w:val="22"/>
          <w:szCs w:val="22"/>
        </w:rPr>
        <w:t xml:space="preserve">, </w:t>
      </w:r>
      <w:r w:rsidRPr="00651F14">
        <w:rPr>
          <w:rFonts w:ascii="Arial" w:hAnsi="Arial" w:cs="Arial"/>
          <w:noProof/>
          <w:sz w:val="22"/>
          <w:szCs w:val="22"/>
        </w:rPr>
        <w:t>jednatel</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651F14">
        <w:rPr>
          <w:rFonts w:ascii="Arial" w:hAnsi="Arial" w:cs="Arial"/>
          <w:noProof/>
          <w:sz w:val="22"/>
          <w:szCs w:val="22"/>
        </w:rPr>
        <w:t>64938468</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651F14">
        <w:rPr>
          <w:rFonts w:ascii="Arial" w:hAnsi="Arial" w:cs="Arial"/>
          <w:noProof/>
          <w:sz w:val="22"/>
          <w:szCs w:val="22"/>
        </w:rPr>
        <w:t>CZ64938468</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D870FB">
        <w:rPr>
          <w:rFonts w:ascii="Arial" w:hAnsi="Arial" w:cs="Arial"/>
          <w:noProof/>
          <w:sz w:val="22"/>
          <w:szCs w:val="22"/>
        </w:rPr>
        <w:t>xxx</w:t>
      </w:r>
      <w:r w:rsidRPr="00A232AD">
        <w:rPr>
          <w:rFonts w:ascii="Arial" w:hAnsi="Arial" w:cs="Arial"/>
          <w:sz w:val="22"/>
          <w:szCs w:val="22"/>
        </w:rPr>
        <w:t xml:space="preserve">       </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D870FB">
        <w:rPr>
          <w:rFonts w:ascii="Arial" w:hAnsi="Arial" w:cs="Arial"/>
          <w:noProof/>
          <w:sz w:val="22"/>
          <w:szCs w:val="22"/>
        </w:rPr>
        <w:t>xxx</w:t>
      </w:r>
    </w:p>
    <w:p w:rsidR="00F16236" w:rsidRPr="00A232AD" w:rsidRDefault="00F16236"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w:t>
      </w:r>
      <w:proofErr w:type="gramStart"/>
      <w:r w:rsidRPr="00A232AD">
        <w:rPr>
          <w:rFonts w:ascii="Arial" w:hAnsi="Arial" w:cs="Arial"/>
          <w:sz w:val="22"/>
          <w:szCs w:val="22"/>
        </w:rPr>
        <w:t xml:space="preserve">oddíl </w:t>
      </w:r>
      <w:r w:rsidRPr="00651F14">
        <w:rPr>
          <w:rFonts w:ascii="Arial" w:hAnsi="Arial" w:cs="Arial"/>
          <w:noProof/>
          <w:sz w:val="22"/>
          <w:szCs w:val="22"/>
        </w:rPr>
        <w:t>C</w:t>
      </w:r>
      <w:r>
        <w:rPr>
          <w:rFonts w:ascii="Arial" w:hAnsi="Arial" w:cs="Arial"/>
          <w:sz w:val="22"/>
          <w:szCs w:val="22"/>
        </w:rPr>
        <w:t xml:space="preserve">, </w:t>
      </w:r>
      <w:r w:rsidRPr="00A232AD">
        <w:rPr>
          <w:rFonts w:ascii="Arial" w:hAnsi="Arial" w:cs="Arial"/>
          <w:sz w:val="22"/>
          <w:szCs w:val="22"/>
        </w:rPr>
        <w:t xml:space="preserve"> vložka</w:t>
      </w:r>
      <w:proofErr w:type="gramEnd"/>
      <w:r w:rsidRPr="00A232AD">
        <w:rPr>
          <w:rFonts w:ascii="Arial" w:hAnsi="Arial" w:cs="Arial"/>
          <w:sz w:val="22"/>
          <w:szCs w:val="22"/>
        </w:rPr>
        <w:t xml:space="preserve"> </w:t>
      </w:r>
      <w:r>
        <w:rPr>
          <w:rFonts w:ascii="Arial" w:hAnsi="Arial" w:cs="Arial"/>
          <w:sz w:val="22"/>
          <w:szCs w:val="22"/>
        </w:rPr>
        <w:t xml:space="preserve"> </w:t>
      </w:r>
      <w:r w:rsidRPr="00651F14">
        <w:rPr>
          <w:rFonts w:ascii="Arial" w:hAnsi="Arial" w:cs="Arial"/>
          <w:noProof/>
          <w:sz w:val="22"/>
          <w:szCs w:val="22"/>
        </w:rPr>
        <w:t>12406</w:t>
      </w:r>
    </w:p>
    <w:p w:rsidR="00F16236" w:rsidRPr="0071489E" w:rsidRDefault="00F16236"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F16236" w:rsidRPr="0071489E" w:rsidRDefault="00F16236"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F16236" w:rsidRPr="0071489E" w:rsidRDefault="00F16236" w:rsidP="009134AE">
      <w:pPr>
        <w:pStyle w:val="Zhlav"/>
        <w:tabs>
          <w:tab w:val="left" w:pos="567"/>
        </w:tabs>
        <w:rPr>
          <w:rFonts w:ascii="Arial" w:hAnsi="Arial" w:cs="Arial"/>
          <w:b/>
          <w:sz w:val="22"/>
          <w:szCs w:val="22"/>
        </w:rPr>
      </w:pPr>
      <w:r w:rsidRPr="0071489E">
        <w:rPr>
          <w:rFonts w:ascii="Arial" w:hAnsi="Arial" w:cs="Arial"/>
          <w:b/>
          <w:sz w:val="22"/>
          <w:szCs w:val="22"/>
        </w:rPr>
        <w:tab/>
      </w:r>
    </w:p>
    <w:p w:rsidR="00F16236" w:rsidRPr="0071489E" w:rsidRDefault="00F16236" w:rsidP="009134AE">
      <w:pPr>
        <w:spacing w:line="276" w:lineRule="auto"/>
        <w:jc w:val="center"/>
        <w:rPr>
          <w:rFonts w:ascii="Arial" w:hAnsi="Arial" w:cs="Arial"/>
          <w:b/>
          <w:sz w:val="22"/>
          <w:szCs w:val="22"/>
        </w:rPr>
      </w:pPr>
    </w:p>
    <w:p w:rsidR="00F16236" w:rsidRPr="0071489E" w:rsidRDefault="00F16236"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Účel Smlouvy</w:t>
      </w:r>
    </w:p>
    <w:p w:rsidR="00F16236" w:rsidRPr="0071489E" w:rsidRDefault="00F16236" w:rsidP="009134AE">
      <w:pPr>
        <w:spacing w:after="120"/>
        <w:jc w:val="center"/>
        <w:rPr>
          <w:b/>
          <w:sz w:val="22"/>
          <w:szCs w:val="22"/>
        </w:rPr>
      </w:pPr>
    </w:p>
    <w:p w:rsidR="00F16236" w:rsidRPr="0071489E" w:rsidRDefault="00F16236"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F16236" w:rsidRPr="0071489E" w:rsidRDefault="00F16236"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F16236" w:rsidRPr="0071489E" w:rsidRDefault="00F16236"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F16236" w:rsidRPr="0071489E" w:rsidRDefault="00F16236"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F16236" w:rsidRPr="0071489E" w:rsidRDefault="00F16236" w:rsidP="009134AE">
      <w:pPr>
        <w:rPr>
          <w:sz w:val="22"/>
          <w:szCs w:val="22"/>
        </w:rPr>
      </w:pP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Článek II.</w:t>
      </w:r>
    </w:p>
    <w:p w:rsidR="00F16236" w:rsidRDefault="00F16236" w:rsidP="009134AE">
      <w:pPr>
        <w:spacing w:after="120"/>
        <w:jc w:val="center"/>
        <w:rPr>
          <w:rFonts w:ascii="Arial" w:hAnsi="Arial" w:cs="Arial"/>
          <w:b/>
          <w:sz w:val="22"/>
          <w:szCs w:val="22"/>
        </w:rPr>
      </w:pPr>
      <w:r w:rsidRPr="0071489E">
        <w:rPr>
          <w:rFonts w:ascii="Arial" w:hAnsi="Arial" w:cs="Arial"/>
          <w:b/>
          <w:sz w:val="22"/>
          <w:szCs w:val="22"/>
        </w:rPr>
        <w:t>Předmět Smlouvy</w:t>
      </w:r>
    </w:p>
    <w:p w:rsidR="00F16236" w:rsidRPr="0071489E" w:rsidRDefault="00F16236" w:rsidP="009134AE">
      <w:pPr>
        <w:spacing w:after="120"/>
        <w:jc w:val="center"/>
        <w:rPr>
          <w:rFonts w:ascii="Arial" w:hAnsi="Arial" w:cs="Arial"/>
          <w:b/>
          <w:sz w:val="22"/>
          <w:szCs w:val="22"/>
        </w:rPr>
      </w:pPr>
    </w:p>
    <w:p w:rsidR="00F16236" w:rsidRPr="00F16236" w:rsidRDefault="00F16236"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w:t>
      </w:r>
      <w:r w:rsidRPr="00F16236">
        <w:rPr>
          <w:rFonts w:cs="Arial"/>
          <w:b w:val="0"/>
          <w:i w:val="0"/>
          <w:sz w:val="22"/>
          <w:szCs w:val="22"/>
        </w:rPr>
        <w:t xml:space="preserve">(příspěvek) na zajištění realizace Preventivního programu, tj. čerpání zdravotních služeb nad rámec služeb hrazených z veřejného zdravotního pojištění do </w:t>
      </w:r>
      <w:r w:rsidRPr="00F16236">
        <w:rPr>
          <w:rFonts w:cs="Arial"/>
          <w:i w:val="0"/>
          <w:sz w:val="22"/>
          <w:szCs w:val="22"/>
        </w:rPr>
        <w:t xml:space="preserve">celkové maximální a nepřekročitelné </w:t>
      </w:r>
      <w:proofErr w:type="gramStart"/>
      <w:r w:rsidRPr="00F16236">
        <w:rPr>
          <w:rFonts w:cs="Arial"/>
          <w:i w:val="0"/>
          <w:sz w:val="22"/>
          <w:szCs w:val="22"/>
        </w:rPr>
        <w:t xml:space="preserve">výše  </w:t>
      </w:r>
      <w:r w:rsidRPr="00F16236">
        <w:rPr>
          <w:rFonts w:cs="Arial"/>
          <w:noProof/>
          <w:sz w:val="22"/>
          <w:szCs w:val="22"/>
        </w:rPr>
        <w:t>352.000</w:t>
      </w:r>
      <w:r w:rsidRPr="00F16236">
        <w:rPr>
          <w:rFonts w:cs="Arial"/>
          <w:i w:val="0"/>
          <w:sz w:val="22"/>
          <w:szCs w:val="22"/>
        </w:rPr>
        <w:t>,</w:t>
      </w:r>
      <w:proofErr w:type="gramEnd"/>
      <w:r w:rsidRPr="00F16236">
        <w:rPr>
          <w:rFonts w:cs="Arial"/>
          <w:i w:val="0"/>
          <w:sz w:val="22"/>
          <w:szCs w:val="22"/>
        </w:rPr>
        <w:t xml:space="preserve">- Kč vč. DPH </w:t>
      </w:r>
      <w:r w:rsidRPr="00F16236">
        <w:rPr>
          <w:rFonts w:cs="Arial"/>
          <w:b w:val="0"/>
          <w:i w:val="0"/>
          <w:sz w:val="22"/>
          <w:szCs w:val="22"/>
        </w:rPr>
        <w:t xml:space="preserve">(slovy: </w:t>
      </w:r>
      <w:proofErr w:type="spellStart"/>
      <w:r w:rsidRPr="00F16236">
        <w:rPr>
          <w:rFonts w:cs="Arial"/>
          <w:b w:val="0"/>
          <w:i w:val="0"/>
          <w:sz w:val="22"/>
          <w:szCs w:val="22"/>
        </w:rPr>
        <w:t>Třistapadesátdvatisíc</w:t>
      </w:r>
      <w:proofErr w:type="spellEnd"/>
      <w:r w:rsidRPr="00F16236">
        <w:rPr>
          <w:rFonts w:cs="Arial"/>
          <w:b w:val="0"/>
          <w:i w:val="0"/>
          <w:sz w:val="22"/>
          <w:szCs w:val="22"/>
        </w:rPr>
        <w:t xml:space="preserve"> </w:t>
      </w:r>
      <w:proofErr w:type="spellStart"/>
      <w:r w:rsidRPr="00F16236">
        <w:rPr>
          <w:rFonts w:cs="Arial"/>
          <w:b w:val="0"/>
          <w:i w:val="0"/>
          <w:sz w:val="22"/>
          <w:szCs w:val="22"/>
        </w:rPr>
        <w:t>korunčeských</w:t>
      </w:r>
      <w:proofErr w:type="spellEnd"/>
      <w:r w:rsidRPr="00F16236">
        <w:rPr>
          <w:rFonts w:cs="Arial"/>
          <w:b w:val="0"/>
          <w:i w:val="0"/>
          <w:sz w:val="22"/>
          <w:szCs w:val="22"/>
        </w:rPr>
        <w:t>), a to ve lhůtě a způsobem dle Článku IV. této Smlouvy.</w:t>
      </w:r>
    </w:p>
    <w:p w:rsidR="00F16236" w:rsidRPr="00F16236" w:rsidRDefault="00F16236" w:rsidP="0087560B">
      <w:pPr>
        <w:pStyle w:val="Nadpis2"/>
        <w:keepNext w:val="0"/>
        <w:numPr>
          <w:ilvl w:val="0"/>
          <w:numId w:val="16"/>
        </w:numPr>
        <w:spacing w:before="0" w:after="120"/>
        <w:jc w:val="both"/>
        <w:rPr>
          <w:rFonts w:cs="Arial"/>
          <w:b w:val="0"/>
          <w:bCs/>
          <w:i w:val="0"/>
          <w:sz w:val="22"/>
          <w:szCs w:val="22"/>
        </w:rPr>
      </w:pPr>
      <w:r w:rsidRPr="00F16236">
        <w:rPr>
          <w:rFonts w:cs="Arial"/>
          <w:b w:val="0"/>
          <w:i w:val="0"/>
          <w:sz w:val="22"/>
          <w:szCs w:val="22"/>
        </w:rPr>
        <w:t xml:space="preserve">Maximální přípustná výše příspěvku na každého jednoho (1) zaměstnance, který se bude účastnit Preventivního programu, je stanovena </w:t>
      </w:r>
      <w:r w:rsidRPr="00F16236">
        <w:rPr>
          <w:rFonts w:cs="Arial"/>
          <w:i w:val="0"/>
          <w:sz w:val="22"/>
          <w:szCs w:val="22"/>
        </w:rPr>
        <w:t xml:space="preserve">do maximální a nepřekročitelné částky </w:t>
      </w:r>
      <w:r w:rsidRPr="00F16236">
        <w:rPr>
          <w:rFonts w:cs="Arial"/>
          <w:noProof/>
          <w:sz w:val="22"/>
          <w:szCs w:val="22"/>
        </w:rPr>
        <w:t>1000</w:t>
      </w:r>
      <w:r w:rsidRPr="00F16236">
        <w:rPr>
          <w:rFonts w:cs="Arial"/>
          <w:i w:val="0"/>
          <w:sz w:val="22"/>
          <w:szCs w:val="22"/>
        </w:rPr>
        <w:t xml:space="preserve"> Kč vč. DPH </w:t>
      </w:r>
      <w:r w:rsidRPr="00F16236">
        <w:rPr>
          <w:rFonts w:cs="Arial"/>
          <w:b w:val="0"/>
          <w:i w:val="0"/>
          <w:sz w:val="22"/>
          <w:szCs w:val="22"/>
        </w:rPr>
        <w:t xml:space="preserve">(slovy: jeden tisíc korun českých). </w:t>
      </w:r>
    </w:p>
    <w:p w:rsidR="00F16236" w:rsidRPr="0071489E" w:rsidRDefault="00F16236"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F16236" w:rsidRPr="0071489E" w:rsidRDefault="00F16236"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F16236" w:rsidRPr="0071489E" w:rsidRDefault="00F16236"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F16236" w:rsidRDefault="00F16236"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F16236" w:rsidRDefault="00F1623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F16236" w:rsidRPr="004472B6" w:rsidRDefault="00F1623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Pr="004472B6">
        <w:rPr>
          <w:rFonts w:ascii="Arial" w:hAnsi="Arial" w:cs="Arial"/>
          <w:sz w:val="22"/>
          <w:szCs w:val="22"/>
        </w:rPr>
        <w:t>na</w:t>
      </w:r>
      <w:proofErr w:type="gramEnd"/>
      <w:r w:rsidRPr="004472B6">
        <w:rPr>
          <w:rFonts w:ascii="Arial" w:hAnsi="Arial" w:cs="Arial"/>
          <w:sz w:val="22"/>
          <w:szCs w:val="22"/>
        </w:rPr>
        <w:t>:</w:t>
      </w:r>
    </w:p>
    <w:p w:rsidR="00F16236" w:rsidRDefault="00F16236" w:rsidP="00430F06">
      <w:pPr>
        <w:pStyle w:val="Odstavecseseznamem"/>
        <w:spacing w:after="120"/>
        <w:ind w:left="360"/>
        <w:rPr>
          <w:rFonts w:ascii="Arial" w:hAnsi="Arial" w:cs="Arial"/>
          <w:sz w:val="22"/>
          <w:szCs w:val="22"/>
        </w:rPr>
      </w:pP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permanentka do bazénu (nebo plavecký výcvik),</w:t>
      </w: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permanentka do fitness centra (cvičení),</w:t>
      </w: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permanentka do sauny,</w:t>
      </w: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 xml:space="preserve">permanentka na </w:t>
      </w:r>
      <w:proofErr w:type="spellStart"/>
      <w:r w:rsidRPr="00F16236">
        <w:rPr>
          <w:rFonts w:ascii="Arial" w:hAnsi="Arial" w:cs="Arial"/>
          <w:sz w:val="22"/>
          <w:szCs w:val="22"/>
        </w:rPr>
        <w:t>wellness</w:t>
      </w:r>
      <w:proofErr w:type="spellEnd"/>
      <w:r w:rsidRPr="00F16236">
        <w:rPr>
          <w:rFonts w:ascii="Arial" w:hAnsi="Arial" w:cs="Arial"/>
          <w:sz w:val="22"/>
          <w:szCs w:val="22"/>
        </w:rPr>
        <w:t xml:space="preserve"> aktivity,</w:t>
      </w: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rehabilitace (léčebný tělocvik, fyzioterapie, reflexní terapie, cvičení na balonech),</w:t>
      </w:r>
    </w:p>
    <w:p w:rsidR="00F16236" w:rsidRPr="00F16236" w:rsidRDefault="00F16236" w:rsidP="00F16236">
      <w:pPr>
        <w:pStyle w:val="Odstavecseseznamem"/>
        <w:numPr>
          <w:ilvl w:val="0"/>
          <w:numId w:val="40"/>
        </w:numPr>
        <w:overflowPunct w:val="0"/>
        <w:autoSpaceDE w:val="0"/>
        <w:autoSpaceDN w:val="0"/>
        <w:adjustRightInd w:val="0"/>
        <w:spacing w:before="120"/>
        <w:ind w:right="284"/>
        <w:textAlignment w:val="baseline"/>
        <w:outlineLvl w:val="0"/>
        <w:rPr>
          <w:rFonts w:ascii="Arial" w:hAnsi="Arial" w:cs="Arial"/>
          <w:sz w:val="22"/>
          <w:szCs w:val="22"/>
        </w:rPr>
      </w:pPr>
      <w:r w:rsidRPr="00F16236">
        <w:rPr>
          <w:rFonts w:ascii="Arial" w:hAnsi="Arial" w:cs="Arial"/>
          <w:sz w:val="22"/>
          <w:szCs w:val="22"/>
        </w:rPr>
        <w:t>masáže.</w:t>
      </w:r>
    </w:p>
    <w:p w:rsidR="00F16236" w:rsidRDefault="00F16236" w:rsidP="009134AE">
      <w:pPr>
        <w:pStyle w:val="Odstavecseseznamem"/>
        <w:tabs>
          <w:tab w:val="left" w:pos="993"/>
          <w:tab w:val="left" w:pos="1276"/>
        </w:tabs>
        <w:ind w:left="1134"/>
        <w:rPr>
          <w:rFonts w:ascii="Arial" w:hAnsi="Arial" w:cs="Arial"/>
          <w:sz w:val="22"/>
          <w:szCs w:val="22"/>
          <w:highlight w:val="yellow"/>
        </w:rPr>
      </w:pPr>
    </w:p>
    <w:p w:rsidR="00F16236" w:rsidRDefault="00F16236" w:rsidP="009134AE">
      <w:pPr>
        <w:pStyle w:val="Odstavecseseznamem"/>
        <w:tabs>
          <w:tab w:val="left" w:pos="993"/>
          <w:tab w:val="left" w:pos="1276"/>
        </w:tabs>
        <w:ind w:left="1134"/>
        <w:rPr>
          <w:rFonts w:ascii="Arial" w:hAnsi="Arial" w:cs="Arial"/>
          <w:sz w:val="22"/>
          <w:szCs w:val="22"/>
          <w:highlight w:val="yellow"/>
        </w:rPr>
      </w:pPr>
    </w:p>
    <w:p w:rsidR="00F16236" w:rsidRPr="0071489E" w:rsidRDefault="00F16236" w:rsidP="009134AE">
      <w:pPr>
        <w:pStyle w:val="Nadpis1"/>
        <w:keepNext w:val="0"/>
        <w:spacing w:before="0" w:after="0"/>
        <w:jc w:val="center"/>
        <w:rPr>
          <w:rFonts w:cs="Arial"/>
          <w:sz w:val="22"/>
          <w:szCs w:val="22"/>
        </w:rPr>
      </w:pPr>
    </w:p>
    <w:p w:rsidR="00F16236" w:rsidRPr="0071489E" w:rsidRDefault="00F16236" w:rsidP="009134AE">
      <w:pPr>
        <w:pStyle w:val="Nadpis1"/>
        <w:keepNext w:val="0"/>
        <w:spacing w:before="0" w:after="0"/>
        <w:jc w:val="center"/>
        <w:rPr>
          <w:rFonts w:cs="Arial"/>
          <w:sz w:val="22"/>
          <w:szCs w:val="22"/>
        </w:rPr>
      </w:pPr>
      <w:r w:rsidRPr="0071489E">
        <w:rPr>
          <w:rFonts w:cs="Arial"/>
          <w:sz w:val="22"/>
          <w:szCs w:val="22"/>
        </w:rPr>
        <w:t>Článek III.</w:t>
      </w:r>
    </w:p>
    <w:p w:rsidR="00F16236" w:rsidRDefault="00F16236"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F16236" w:rsidRPr="001F009E" w:rsidRDefault="00F16236" w:rsidP="001F009E">
      <w:pPr>
        <w:rPr>
          <w:lang w:eastAsia="ar-SA"/>
        </w:rPr>
      </w:pPr>
    </w:p>
    <w:p w:rsidR="00F16236" w:rsidRDefault="00F16236"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F16236" w:rsidRPr="0087560B" w:rsidRDefault="00F16236" w:rsidP="00430F06">
      <w:pPr>
        <w:pStyle w:val="Odstavecseseznamem"/>
        <w:tabs>
          <w:tab w:val="left" w:pos="709"/>
          <w:tab w:val="left" w:pos="1134"/>
        </w:tabs>
        <w:suppressAutoHyphens/>
        <w:spacing w:before="120" w:after="120"/>
        <w:ind w:left="360"/>
        <w:rPr>
          <w:rFonts w:ascii="Arial" w:hAnsi="Arial" w:cs="Arial"/>
          <w:sz w:val="22"/>
          <w:szCs w:val="22"/>
        </w:rPr>
      </w:pPr>
    </w:p>
    <w:p w:rsidR="00F16236" w:rsidRDefault="00F16236"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w:t>
      </w:r>
      <w:r w:rsidRPr="0087560B">
        <w:rPr>
          <w:rFonts w:ascii="Arial" w:hAnsi="Arial" w:cs="Arial"/>
          <w:sz w:val="22"/>
          <w:szCs w:val="22"/>
        </w:rPr>
        <w:lastRenderedPageBreak/>
        <w:t xml:space="preserve">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w:t>
      </w:r>
      <w:proofErr w:type="gramStart"/>
      <w:r>
        <w:rPr>
          <w:rFonts w:ascii="Arial" w:hAnsi="Arial" w:cs="Arial"/>
          <w:sz w:val="22"/>
          <w:szCs w:val="22"/>
        </w:rPr>
        <w:t>této</w:t>
      </w:r>
      <w:proofErr w:type="gramEnd"/>
      <w:r>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 (kontaktní osobě uvedené v Čl. IX</w:t>
      </w:r>
      <w:r>
        <w:rPr>
          <w:rFonts w:ascii="Arial" w:hAnsi="Arial" w:cs="Arial"/>
          <w:sz w:val="22"/>
          <w:szCs w:val="22"/>
        </w:rPr>
        <w:t>.</w:t>
      </w:r>
      <w:r w:rsidRPr="0087560B">
        <w:rPr>
          <w:rFonts w:ascii="Arial" w:hAnsi="Arial" w:cs="Arial"/>
          <w:sz w:val="22"/>
          <w:szCs w:val="22"/>
        </w:rPr>
        <w:t>, odst. 8. a).</w:t>
      </w:r>
    </w:p>
    <w:p w:rsidR="00F16236" w:rsidRPr="0087560B" w:rsidRDefault="00F16236" w:rsidP="00430F06">
      <w:pPr>
        <w:pStyle w:val="Odstavecseseznamem"/>
        <w:tabs>
          <w:tab w:val="left" w:pos="709"/>
          <w:tab w:val="left" w:pos="1134"/>
        </w:tabs>
        <w:suppressAutoHyphens/>
        <w:spacing w:before="120" w:after="120"/>
        <w:ind w:left="360"/>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F16236" w:rsidRPr="00430F06" w:rsidRDefault="00F16236" w:rsidP="00430F06">
      <w:pPr>
        <w:pStyle w:val="Odstavecseseznamem"/>
        <w:rPr>
          <w:rFonts w:ascii="Arial" w:hAnsi="Arial" w:cs="Arial"/>
          <w:sz w:val="22"/>
          <w:szCs w:val="22"/>
        </w:rPr>
      </w:pPr>
    </w:p>
    <w:p w:rsidR="00F16236" w:rsidRPr="00BA536F"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651F14">
        <w:rPr>
          <w:rFonts w:ascii="Arial" w:hAnsi="Arial" w:cs="Arial"/>
          <w:b/>
          <w:noProof/>
          <w:sz w:val="22"/>
          <w:szCs w:val="22"/>
        </w:rPr>
        <w:t>352</w:t>
      </w:r>
      <w:r w:rsidRPr="00BA536F">
        <w:rPr>
          <w:rFonts w:ascii="Arial" w:hAnsi="Arial" w:cs="Arial"/>
          <w:b/>
          <w:sz w:val="22"/>
          <w:szCs w:val="22"/>
        </w:rPr>
        <w:t xml:space="preserve"> kusů </w:t>
      </w:r>
      <w:r w:rsidRPr="00BA536F">
        <w:rPr>
          <w:rFonts w:ascii="Arial" w:hAnsi="Arial" w:cs="Arial"/>
          <w:sz w:val="22"/>
          <w:szCs w:val="22"/>
        </w:rPr>
        <w:t xml:space="preserve">(slovy: </w:t>
      </w:r>
      <w:proofErr w:type="spellStart"/>
      <w:r w:rsidRPr="00F16236">
        <w:rPr>
          <w:rFonts w:ascii="Arial" w:hAnsi="Arial" w:cs="Arial"/>
          <w:sz w:val="22"/>
          <w:szCs w:val="22"/>
        </w:rPr>
        <w:t>Třistapadesátdva</w:t>
      </w:r>
      <w:proofErr w:type="spellEnd"/>
      <w:r w:rsidRPr="00F16236">
        <w:rPr>
          <w:rFonts w:ascii="Arial" w:hAnsi="Arial" w:cs="Arial"/>
          <w:sz w:val="22"/>
          <w:szCs w:val="22"/>
        </w:rPr>
        <w:t>)</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D870FB">
        <w:rPr>
          <w:rFonts w:ascii="Arial" w:hAnsi="Arial" w:cs="Arial"/>
          <w:b/>
          <w:noProof/>
          <w:sz w:val="22"/>
          <w:szCs w:val="22"/>
        </w:rPr>
        <w:t>xxx</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se zavazuje každý vydaný voucher opatřit pořadovým číslem z číselné řady, která mu bude přidělena pověřenou osobou VZP ČR, svým razítkem a podpisem pověřené osoby. Na každém vydaném voucheru se dále Partner zavazuje uvést: </w:t>
      </w:r>
      <w:proofErr w:type="gramStart"/>
      <w:r w:rsidRPr="0087560B">
        <w:rPr>
          <w:rFonts w:ascii="Arial" w:hAnsi="Arial" w:cs="Arial"/>
          <w:sz w:val="22"/>
          <w:szCs w:val="22"/>
        </w:rPr>
        <w:t xml:space="preserve">jméno </w:t>
      </w:r>
      <w:r>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 - pojištěnce VZP ČR, pracoviště, číslo bankovního účtu zaměstnance, na který bude vyplacen příspěvek, účel a výši příspěvku.</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F16236" w:rsidRPr="00430F06" w:rsidRDefault="00F16236" w:rsidP="00430F06">
      <w:pPr>
        <w:pStyle w:val="Odstavecseseznamem"/>
        <w:rPr>
          <w:rFonts w:ascii="Arial" w:hAnsi="Arial" w:cs="Arial"/>
          <w:sz w:val="22"/>
          <w:szCs w:val="22"/>
        </w:rPr>
      </w:pPr>
    </w:p>
    <w:p w:rsidR="00F16236" w:rsidRPr="0087560B" w:rsidRDefault="00F16236"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F16236" w:rsidRDefault="00F16236" w:rsidP="009134AE">
      <w:pPr>
        <w:spacing w:before="120" w:after="120"/>
        <w:ind w:left="630" w:hanging="630"/>
        <w:rPr>
          <w:rFonts w:ascii="Arial" w:hAnsi="Arial" w:cs="Arial"/>
          <w:sz w:val="22"/>
          <w:szCs w:val="22"/>
        </w:rPr>
      </w:pPr>
    </w:p>
    <w:p w:rsidR="00F16236" w:rsidRDefault="00F16236" w:rsidP="009134AE">
      <w:pPr>
        <w:spacing w:before="120" w:after="120"/>
        <w:ind w:left="630" w:hanging="630"/>
        <w:rPr>
          <w:rFonts w:ascii="Arial" w:hAnsi="Arial" w:cs="Arial"/>
          <w:sz w:val="22"/>
          <w:szCs w:val="22"/>
        </w:rPr>
      </w:pPr>
    </w:p>
    <w:p w:rsidR="00F16236" w:rsidRDefault="00F16236" w:rsidP="009134AE">
      <w:pPr>
        <w:spacing w:before="120" w:after="120"/>
        <w:ind w:left="630" w:hanging="630"/>
        <w:rPr>
          <w:rFonts w:ascii="Arial" w:hAnsi="Arial" w:cs="Arial"/>
          <w:sz w:val="22"/>
          <w:szCs w:val="22"/>
        </w:rPr>
      </w:pPr>
    </w:p>
    <w:p w:rsidR="00F16236" w:rsidRDefault="00F16236" w:rsidP="009134AE">
      <w:pPr>
        <w:spacing w:before="120" w:after="120"/>
        <w:ind w:left="630" w:hanging="630"/>
        <w:rPr>
          <w:rFonts w:ascii="Arial" w:hAnsi="Arial" w:cs="Arial"/>
          <w:sz w:val="22"/>
          <w:szCs w:val="22"/>
        </w:rPr>
      </w:pPr>
    </w:p>
    <w:p w:rsidR="00F16236" w:rsidRPr="0071489E" w:rsidRDefault="00F16236" w:rsidP="009134AE">
      <w:pPr>
        <w:pStyle w:val="Nadpis1"/>
        <w:spacing w:before="0" w:after="0"/>
        <w:jc w:val="center"/>
        <w:rPr>
          <w:rFonts w:cs="Arial"/>
          <w:sz w:val="22"/>
          <w:szCs w:val="22"/>
        </w:rPr>
      </w:pPr>
      <w:r w:rsidRPr="0071489E">
        <w:rPr>
          <w:rFonts w:cs="Arial"/>
          <w:sz w:val="22"/>
          <w:szCs w:val="22"/>
        </w:rPr>
        <w:lastRenderedPageBreak/>
        <w:t>Článek IV.</w:t>
      </w:r>
    </w:p>
    <w:p w:rsidR="00F16236" w:rsidRPr="0071489E" w:rsidRDefault="00F16236" w:rsidP="009134AE">
      <w:pPr>
        <w:pStyle w:val="Nadpis1"/>
        <w:spacing w:before="0" w:after="120"/>
        <w:jc w:val="center"/>
        <w:rPr>
          <w:rFonts w:cs="Arial"/>
          <w:sz w:val="22"/>
          <w:szCs w:val="22"/>
        </w:rPr>
      </w:pPr>
      <w:r w:rsidRPr="0071489E">
        <w:rPr>
          <w:rFonts w:cs="Arial"/>
          <w:sz w:val="22"/>
          <w:szCs w:val="22"/>
        </w:rPr>
        <w:t>Podmínky poskytnutí příspěvku z FP</w:t>
      </w:r>
    </w:p>
    <w:p w:rsidR="00F16236" w:rsidRPr="0071489E" w:rsidRDefault="00F16236" w:rsidP="009134AE">
      <w:pPr>
        <w:rPr>
          <w:rFonts w:ascii="Arial" w:hAnsi="Arial" w:cs="Arial"/>
          <w:sz w:val="22"/>
          <w:szCs w:val="22"/>
          <w:lang w:eastAsia="ar-SA"/>
        </w:rPr>
      </w:pPr>
    </w:p>
    <w:p w:rsidR="00F16236" w:rsidRPr="0087560B" w:rsidRDefault="00F16236"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F16236" w:rsidRPr="0071489E" w:rsidRDefault="00F16236" w:rsidP="009134AE">
      <w:pPr>
        <w:tabs>
          <w:tab w:val="left" w:pos="993"/>
        </w:tabs>
        <w:suppressAutoHyphens/>
        <w:rPr>
          <w:rFonts w:ascii="Arial" w:hAnsi="Arial" w:cs="Arial"/>
          <w:sz w:val="22"/>
          <w:szCs w:val="22"/>
        </w:rPr>
      </w:pPr>
    </w:p>
    <w:p w:rsidR="00F16236" w:rsidRDefault="00F16236"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F16236" w:rsidRPr="00430F06" w:rsidRDefault="00F16236" w:rsidP="00430F06">
      <w:pPr>
        <w:pStyle w:val="Odstavecseseznamem"/>
        <w:rPr>
          <w:rFonts w:ascii="Arial" w:hAnsi="Arial" w:cs="Arial"/>
          <w:sz w:val="22"/>
          <w:szCs w:val="22"/>
        </w:rPr>
      </w:pPr>
    </w:p>
    <w:p w:rsidR="00F16236" w:rsidRDefault="00F16236"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F16236" w:rsidRPr="00430F06" w:rsidRDefault="00F16236" w:rsidP="00430F06">
      <w:pPr>
        <w:pStyle w:val="Odstavecseseznamem"/>
        <w:rPr>
          <w:rFonts w:ascii="Arial" w:hAnsi="Arial" w:cs="Arial"/>
          <w:sz w:val="22"/>
          <w:szCs w:val="22"/>
        </w:rPr>
      </w:pPr>
    </w:p>
    <w:p w:rsidR="00F16236" w:rsidRPr="0087560B" w:rsidRDefault="00F16236"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F16236" w:rsidRPr="0071489E" w:rsidRDefault="00F16236" w:rsidP="009134AE">
      <w:pPr>
        <w:ind w:left="567" w:hanging="567"/>
        <w:rPr>
          <w:rFonts w:ascii="Arial" w:hAnsi="Arial" w:cs="Arial"/>
          <w:sz w:val="22"/>
          <w:szCs w:val="22"/>
        </w:rPr>
      </w:pPr>
      <w:r w:rsidRPr="0071489E">
        <w:rPr>
          <w:rFonts w:ascii="Arial" w:hAnsi="Arial" w:cs="Arial"/>
          <w:sz w:val="22"/>
          <w:szCs w:val="22"/>
        </w:rPr>
        <w:t xml:space="preserve"> </w:t>
      </w:r>
    </w:p>
    <w:p w:rsidR="00F16236" w:rsidRPr="0071489E" w:rsidRDefault="00F16236"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651F14">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651F14">
        <w:rPr>
          <w:rFonts w:cs="Arial"/>
          <w:noProof/>
          <w:sz w:val="22"/>
          <w:szCs w:val="22"/>
        </w:rPr>
        <w:t>30.11.2017</w:t>
      </w:r>
      <w:r>
        <w:rPr>
          <w:rFonts w:cs="Arial"/>
          <w:b w:val="0"/>
          <w:i w:val="0"/>
          <w:sz w:val="22"/>
          <w:szCs w:val="22"/>
        </w:rPr>
        <w:t>.</w:t>
      </w:r>
    </w:p>
    <w:p w:rsidR="00F16236" w:rsidRPr="0071489E" w:rsidRDefault="00F16236"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F16236" w:rsidRPr="0087560B" w:rsidRDefault="00F16236"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F16236" w:rsidRDefault="00F16236" w:rsidP="009134AE">
      <w:pPr>
        <w:tabs>
          <w:tab w:val="left" w:pos="862"/>
        </w:tabs>
        <w:overflowPunct w:val="0"/>
        <w:autoSpaceDE w:val="0"/>
        <w:ind w:left="720"/>
        <w:jc w:val="center"/>
        <w:textAlignment w:val="baseline"/>
        <w:rPr>
          <w:rFonts w:ascii="Arial" w:hAnsi="Arial" w:cs="Arial"/>
          <w:b/>
          <w:sz w:val="22"/>
          <w:szCs w:val="22"/>
        </w:rPr>
      </w:pPr>
    </w:p>
    <w:p w:rsidR="00F16236" w:rsidRDefault="00F16236" w:rsidP="009134AE">
      <w:pPr>
        <w:tabs>
          <w:tab w:val="left" w:pos="862"/>
        </w:tabs>
        <w:overflowPunct w:val="0"/>
        <w:autoSpaceDE w:val="0"/>
        <w:ind w:left="720"/>
        <w:jc w:val="center"/>
        <w:textAlignment w:val="baseline"/>
        <w:rPr>
          <w:rFonts w:ascii="Arial" w:hAnsi="Arial" w:cs="Arial"/>
          <w:b/>
          <w:sz w:val="22"/>
          <w:szCs w:val="22"/>
        </w:rPr>
      </w:pPr>
    </w:p>
    <w:p w:rsidR="00F16236" w:rsidRPr="0071489E" w:rsidRDefault="00F16236" w:rsidP="009134AE">
      <w:pPr>
        <w:tabs>
          <w:tab w:val="left" w:pos="862"/>
        </w:tabs>
        <w:overflowPunct w:val="0"/>
        <w:autoSpaceDE w:val="0"/>
        <w:ind w:left="720"/>
        <w:jc w:val="center"/>
        <w:textAlignment w:val="baseline"/>
        <w:rPr>
          <w:rFonts w:ascii="Arial" w:hAnsi="Arial" w:cs="Arial"/>
          <w:b/>
          <w:sz w:val="22"/>
          <w:szCs w:val="22"/>
        </w:rPr>
      </w:pPr>
    </w:p>
    <w:p w:rsidR="00F16236" w:rsidRPr="0071489E" w:rsidRDefault="00F16236"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F16236" w:rsidRDefault="00F16236"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F16236" w:rsidRPr="0071489E" w:rsidRDefault="00F16236" w:rsidP="009134AE">
      <w:pPr>
        <w:tabs>
          <w:tab w:val="left" w:pos="862"/>
        </w:tabs>
        <w:overflowPunct w:val="0"/>
        <w:autoSpaceDE w:val="0"/>
        <w:ind w:left="720"/>
        <w:jc w:val="center"/>
        <w:textAlignment w:val="baseline"/>
        <w:rPr>
          <w:rFonts w:ascii="Arial" w:hAnsi="Arial" w:cs="Arial"/>
          <w:b/>
          <w:sz w:val="22"/>
          <w:szCs w:val="22"/>
        </w:rPr>
      </w:pPr>
    </w:p>
    <w:p w:rsidR="00F16236" w:rsidRPr="0071489E" w:rsidRDefault="00F16236" w:rsidP="009134AE">
      <w:pPr>
        <w:tabs>
          <w:tab w:val="left" w:pos="862"/>
        </w:tabs>
        <w:overflowPunct w:val="0"/>
        <w:autoSpaceDE w:val="0"/>
        <w:ind w:left="720"/>
        <w:jc w:val="center"/>
        <w:textAlignment w:val="baseline"/>
        <w:rPr>
          <w:rFonts w:ascii="Arial" w:hAnsi="Arial" w:cs="Arial"/>
          <w:sz w:val="22"/>
          <w:szCs w:val="22"/>
        </w:rPr>
      </w:pPr>
    </w:p>
    <w:p w:rsidR="00F16236" w:rsidRDefault="00F16236"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účinnosti Smlouvy ze strany VZP ČR uhrazeny), a to za každý den prodlení. Partner je povinen tuto sankci uhradit ve lhůtě do deseti (10) kalendářních dnů od doručení sankční faktury.</w:t>
      </w:r>
    </w:p>
    <w:p w:rsidR="00F16236" w:rsidRPr="0087560B" w:rsidRDefault="00F16236" w:rsidP="0087560B">
      <w:pPr>
        <w:pStyle w:val="Odstavecseseznamem"/>
        <w:spacing w:after="120"/>
        <w:ind w:left="360"/>
        <w:rPr>
          <w:rFonts w:ascii="Arial" w:hAnsi="Arial" w:cs="Arial"/>
          <w:sz w:val="22"/>
          <w:szCs w:val="22"/>
        </w:rPr>
      </w:pPr>
    </w:p>
    <w:p w:rsidR="00F16236" w:rsidRPr="0087560B" w:rsidRDefault="00F16236"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F16236" w:rsidRDefault="00F16236" w:rsidP="009134AE">
      <w:pPr>
        <w:pStyle w:val="Nadpis1"/>
        <w:keepNext w:val="0"/>
        <w:spacing w:before="0" w:after="0"/>
        <w:jc w:val="center"/>
        <w:rPr>
          <w:rFonts w:cs="Arial"/>
          <w:snapToGrid w:val="0"/>
          <w:sz w:val="22"/>
          <w:szCs w:val="22"/>
        </w:rPr>
      </w:pPr>
    </w:p>
    <w:p w:rsidR="00F16236" w:rsidRPr="007A2C10" w:rsidRDefault="00F16236" w:rsidP="007A2C10">
      <w:pPr>
        <w:rPr>
          <w:lang w:eastAsia="ar-SA"/>
        </w:rPr>
      </w:pPr>
    </w:p>
    <w:p w:rsidR="00F16236" w:rsidRPr="0071489E" w:rsidRDefault="00F16236"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F16236" w:rsidRPr="0071489E" w:rsidRDefault="00F16236"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F16236" w:rsidRPr="00430F06" w:rsidRDefault="00F16236" w:rsidP="00AA66FF">
      <w:pPr>
        <w:rPr>
          <w:sz w:val="16"/>
          <w:szCs w:val="16"/>
          <w:lang w:eastAsia="ar-SA"/>
        </w:rPr>
      </w:pPr>
    </w:p>
    <w:p w:rsidR="00F16236" w:rsidRPr="0087560B" w:rsidRDefault="00F16236"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F16236" w:rsidRPr="00430F06" w:rsidRDefault="00F16236" w:rsidP="00AA66FF">
      <w:pPr>
        <w:rPr>
          <w:rFonts w:ascii="Arial" w:hAnsi="Arial" w:cs="Arial"/>
          <w:sz w:val="16"/>
          <w:szCs w:val="16"/>
        </w:rPr>
      </w:pPr>
    </w:p>
    <w:p w:rsidR="00F16236" w:rsidRPr="0087560B" w:rsidRDefault="00F16236"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F16236" w:rsidRPr="00430F06" w:rsidRDefault="00F16236" w:rsidP="009134AE">
      <w:pPr>
        <w:rPr>
          <w:rFonts w:ascii="Arial" w:hAnsi="Arial" w:cs="Arial"/>
          <w:sz w:val="16"/>
          <w:szCs w:val="16"/>
        </w:rPr>
      </w:pPr>
    </w:p>
    <w:p w:rsidR="00F16236" w:rsidRPr="0087560B" w:rsidRDefault="00F16236"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F16236" w:rsidRPr="00430F06" w:rsidRDefault="00F16236" w:rsidP="009134AE">
      <w:pPr>
        <w:rPr>
          <w:rFonts w:ascii="Arial" w:hAnsi="Arial" w:cs="Arial"/>
          <w:sz w:val="16"/>
          <w:szCs w:val="16"/>
        </w:rPr>
      </w:pPr>
    </w:p>
    <w:p w:rsidR="00F16236" w:rsidRPr="0071489E" w:rsidRDefault="00F16236"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F16236" w:rsidRPr="0071489E" w:rsidRDefault="00F16236"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F16236" w:rsidRPr="0071489E" w:rsidRDefault="00F16236"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F16236" w:rsidRPr="0071489E" w:rsidRDefault="00F16236"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F16236" w:rsidRDefault="00F16236"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F16236" w:rsidRPr="0071489E" w:rsidRDefault="00F16236" w:rsidP="001F009E">
      <w:pPr>
        <w:pStyle w:val="SBSSmlouva"/>
        <w:numPr>
          <w:ilvl w:val="0"/>
          <w:numId w:val="0"/>
        </w:numPr>
        <w:tabs>
          <w:tab w:val="num" w:pos="1134"/>
        </w:tabs>
        <w:spacing w:before="0" w:after="120"/>
        <w:ind w:left="851" w:hanging="851"/>
        <w:jc w:val="both"/>
        <w:rPr>
          <w:rFonts w:cs="Arial"/>
          <w:sz w:val="22"/>
          <w:szCs w:val="22"/>
        </w:rPr>
      </w:pPr>
    </w:p>
    <w:p w:rsidR="00F16236" w:rsidRDefault="00F16236"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F16236" w:rsidRDefault="00F16236" w:rsidP="007A2C10">
      <w:pPr>
        <w:pStyle w:val="Style2"/>
        <w:tabs>
          <w:tab w:val="left" w:pos="567"/>
        </w:tabs>
        <w:adjustRightInd/>
        <w:spacing w:before="144" w:after="120"/>
        <w:jc w:val="both"/>
        <w:rPr>
          <w:rFonts w:ascii="Arial" w:hAnsi="Arial" w:cs="Arial"/>
          <w:sz w:val="22"/>
          <w:szCs w:val="22"/>
          <w:lang w:val="cs-CZ"/>
        </w:rPr>
      </w:pPr>
    </w:p>
    <w:p w:rsidR="00F16236" w:rsidRDefault="00F16236"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lastRenderedPageBreak/>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rsidR="00F16236" w:rsidRDefault="00F16236"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F16236" w:rsidRDefault="00F16236"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F16236" w:rsidRPr="0087560B" w:rsidRDefault="00F16236"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F16236" w:rsidRPr="0087560B" w:rsidRDefault="00F16236"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F16236" w:rsidRPr="0087560B" w:rsidRDefault="00F16236"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F16236" w:rsidRDefault="00F16236" w:rsidP="009134AE">
      <w:pPr>
        <w:pStyle w:val="Zkladntext3"/>
        <w:spacing w:after="0"/>
        <w:ind w:left="567"/>
        <w:jc w:val="center"/>
        <w:rPr>
          <w:rFonts w:ascii="Arial" w:hAnsi="Arial" w:cs="Arial"/>
          <w:b/>
          <w:sz w:val="22"/>
          <w:szCs w:val="22"/>
        </w:rPr>
      </w:pPr>
    </w:p>
    <w:p w:rsidR="00F16236" w:rsidRPr="0071489E" w:rsidRDefault="00F16236" w:rsidP="009134AE">
      <w:pPr>
        <w:pStyle w:val="Zkladntext3"/>
        <w:spacing w:after="0"/>
        <w:ind w:left="567"/>
        <w:jc w:val="center"/>
        <w:rPr>
          <w:rFonts w:ascii="Arial" w:hAnsi="Arial" w:cs="Arial"/>
          <w:b/>
          <w:sz w:val="22"/>
          <w:szCs w:val="22"/>
        </w:rPr>
      </w:pPr>
    </w:p>
    <w:p w:rsidR="00F16236" w:rsidRPr="0071489E" w:rsidRDefault="00F16236" w:rsidP="009134AE">
      <w:pPr>
        <w:pStyle w:val="Zkladntext3"/>
        <w:spacing w:after="0"/>
        <w:ind w:left="567"/>
        <w:jc w:val="center"/>
        <w:rPr>
          <w:rFonts w:ascii="Arial" w:hAnsi="Arial" w:cs="Arial"/>
          <w:b/>
          <w:sz w:val="22"/>
          <w:szCs w:val="22"/>
        </w:rPr>
      </w:pPr>
    </w:p>
    <w:p w:rsidR="00F16236" w:rsidRPr="0071489E" w:rsidRDefault="00F16236"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F16236" w:rsidRPr="0071489E" w:rsidRDefault="00F16236"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F16236" w:rsidRPr="0071489E" w:rsidRDefault="00F16236" w:rsidP="009134AE">
      <w:pPr>
        <w:pStyle w:val="Nadpis2"/>
        <w:keepNext w:val="0"/>
        <w:spacing w:before="0"/>
        <w:ind w:left="567"/>
        <w:rPr>
          <w:rFonts w:cs="Arial"/>
          <w:b w:val="0"/>
          <w:i w:val="0"/>
          <w:snapToGrid w:val="0"/>
          <w:sz w:val="22"/>
          <w:szCs w:val="22"/>
        </w:rPr>
      </w:pPr>
    </w:p>
    <w:p w:rsidR="00F16236" w:rsidRPr="0071489E" w:rsidRDefault="00F16236"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F16236" w:rsidRPr="0071489E" w:rsidRDefault="00F16236"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651F14">
        <w:rPr>
          <w:rFonts w:cs="Arial"/>
          <w:noProof/>
          <w:sz w:val="22"/>
          <w:szCs w:val="22"/>
        </w:rPr>
        <w:t>30.11.2017</w:t>
      </w:r>
      <w:r>
        <w:rPr>
          <w:rFonts w:cs="Arial"/>
          <w:b w:val="0"/>
          <w:i w:val="0"/>
          <w:sz w:val="22"/>
          <w:szCs w:val="22"/>
        </w:rPr>
        <w:t>.</w:t>
      </w:r>
    </w:p>
    <w:p w:rsidR="00F16236" w:rsidRPr="0071489E" w:rsidRDefault="00F16236"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F16236" w:rsidRPr="0071489E" w:rsidRDefault="00F16236"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F16236" w:rsidRPr="0071489E" w:rsidRDefault="00F16236"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F16236" w:rsidRPr="0071489E" w:rsidRDefault="00F16236"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F16236" w:rsidRPr="0071489E" w:rsidRDefault="00F16236"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F16236" w:rsidRPr="0071489E" w:rsidRDefault="00F16236"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F16236" w:rsidRPr="0071489E" w:rsidRDefault="00F16236"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F16236" w:rsidRDefault="00F16236"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F16236" w:rsidRDefault="00F16236" w:rsidP="00430F06">
      <w:pPr>
        <w:rPr>
          <w:lang w:eastAsia="ar-SA"/>
        </w:rPr>
      </w:pPr>
    </w:p>
    <w:p w:rsidR="00F16236" w:rsidRDefault="00F16236" w:rsidP="00430F06">
      <w:pPr>
        <w:rPr>
          <w:lang w:eastAsia="ar-SA"/>
        </w:rPr>
      </w:pPr>
    </w:p>
    <w:p w:rsidR="00F16236" w:rsidRPr="00430F06" w:rsidRDefault="00F16236" w:rsidP="00430F06">
      <w:pPr>
        <w:rPr>
          <w:lang w:eastAsia="ar-SA"/>
        </w:rPr>
      </w:pPr>
    </w:p>
    <w:p w:rsidR="00F16236" w:rsidRPr="0071489E" w:rsidRDefault="00F16236" w:rsidP="001F0606">
      <w:pPr>
        <w:jc w:val="center"/>
        <w:rPr>
          <w:rFonts w:ascii="Arial" w:hAnsi="Arial" w:cs="Arial"/>
          <w:b/>
          <w:sz w:val="22"/>
          <w:szCs w:val="22"/>
        </w:rPr>
      </w:pPr>
      <w:r w:rsidRPr="0071489E">
        <w:rPr>
          <w:rFonts w:ascii="Arial" w:hAnsi="Arial" w:cs="Arial"/>
          <w:b/>
          <w:sz w:val="22"/>
          <w:szCs w:val="22"/>
        </w:rPr>
        <w:t>Článek VIII.</w:t>
      </w:r>
    </w:p>
    <w:p w:rsidR="00F16236" w:rsidRPr="0071489E" w:rsidRDefault="00F16236" w:rsidP="001F0606">
      <w:pPr>
        <w:jc w:val="center"/>
        <w:rPr>
          <w:rFonts w:ascii="Arial" w:hAnsi="Arial" w:cs="Arial"/>
          <w:b/>
          <w:sz w:val="22"/>
          <w:szCs w:val="22"/>
        </w:rPr>
      </w:pPr>
      <w:r w:rsidRPr="0071489E">
        <w:rPr>
          <w:rFonts w:ascii="Arial" w:hAnsi="Arial" w:cs="Arial"/>
          <w:b/>
          <w:sz w:val="22"/>
          <w:szCs w:val="22"/>
        </w:rPr>
        <w:t>Uveřejnění Smlouvy</w:t>
      </w:r>
    </w:p>
    <w:p w:rsidR="00F16236" w:rsidRDefault="00F16236" w:rsidP="009134AE">
      <w:pPr>
        <w:jc w:val="center"/>
        <w:rPr>
          <w:rFonts w:ascii="Arial" w:hAnsi="Arial" w:cs="Arial"/>
          <w:b/>
          <w:sz w:val="22"/>
          <w:szCs w:val="22"/>
        </w:rPr>
      </w:pPr>
    </w:p>
    <w:p w:rsidR="00F16236" w:rsidRDefault="00F16236" w:rsidP="009134AE">
      <w:pPr>
        <w:jc w:val="center"/>
        <w:rPr>
          <w:rFonts w:ascii="Arial" w:hAnsi="Arial" w:cs="Arial"/>
          <w:b/>
          <w:sz w:val="22"/>
          <w:szCs w:val="22"/>
        </w:rPr>
      </w:pPr>
    </w:p>
    <w:p w:rsidR="00F16236" w:rsidRPr="0087560B" w:rsidRDefault="00F1623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rsidR="00F16236" w:rsidRDefault="00F16236" w:rsidP="001F0606">
      <w:pPr>
        <w:rPr>
          <w:rFonts w:ascii="Arial" w:hAnsi="Arial" w:cs="Arial"/>
          <w:sz w:val="22"/>
          <w:szCs w:val="22"/>
        </w:rPr>
      </w:pPr>
    </w:p>
    <w:p w:rsidR="00F16236" w:rsidRPr="0087560B" w:rsidRDefault="00F1623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F16236" w:rsidRDefault="00F16236" w:rsidP="001F0606">
      <w:pPr>
        <w:rPr>
          <w:rFonts w:ascii="Arial" w:hAnsi="Arial" w:cs="Arial"/>
          <w:sz w:val="22"/>
          <w:szCs w:val="22"/>
        </w:rPr>
      </w:pPr>
    </w:p>
    <w:p w:rsidR="00F16236" w:rsidRPr="0087560B" w:rsidRDefault="00F1623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 xml:space="preserve">Partner je povinen zkontrolovat, že tato Smlouva včetně všech příloh a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F16236" w:rsidRDefault="00F16236" w:rsidP="001F0606">
      <w:pPr>
        <w:rPr>
          <w:rFonts w:ascii="Arial" w:hAnsi="Arial" w:cs="Arial"/>
          <w:sz w:val="22"/>
          <w:szCs w:val="22"/>
        </w:rPr>
      </w:pPr>
    </w:p>
    <w:p w:rsidR="00F16236" w:rsidRPr="0087560B" w:rsidRDefault="00F1623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F16236" w:rsidRDefault="00F16236" w:rsidP="009134AE">
      <w:pPr>
        <w:jc w:val="center"/>
        <w:rPr>
          <w:rFonts w:ascii="Arial" w:hAnsi="Arial" w:cs="Arial"/>
          <w:b/>
          <w:sz w:val="22"/>
          <w:szCs w:val="22"/>
        </w:rPr>
      </w:pPr>
    </w:p>
    <w:p w:rsidR="00F16236" w:rsidRDefault="00F16236" w:rsidP="009134AE">
      <w:pPr>
        <w:jc w:val="center"/>
        <w:rPr>
          <w:rFonts w:ascii="Arial" w:hAnsi="Arial" w:cs="Arial"/>
          <w:b/>
          <w:sz w:val="22"/>
          <w:szCs w:val="22"/>
        </w:rPr>
      </w:pPr>
    </w:p>
    <w:p w:rsidR="00F16236" w:rsidRDefault="00F16236" w:rsidP="009134AE">
      <w:pPr>
        <w:jc w:val="center"/>
        <w:rPr>
          <w:rFonts w:ascii="Arial" w:hAnsi="Arial" w:cs="Arial"/>
          <w:b/>
          <w:sz w:val="22"/>
          <w:szCs w:val="22"/>
        </w:rPr>
      </w:pPr>
    </w:p>
    <w:p w:rsidR="00F16236" w:rsidRPr="0071489E" w:rsidRDefault="00F16236" w:rsidP="001F0606">
      <w:pPr>
        <w:ind w:left="426" w:hanging="426"/>
        <w:jc w:val="left"/>
        <w:rPr>
          <w:rFonts w:ascii="Arial" w:hAnsi="Arial" w:cs="Arial"/>
          <w:sz w:val="22"/>
          <w:szCs w:val="22"/>
          <w:highlight w:val="cyan"/>
        </w:rPr>
      </w:pP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Článek IX.</w:t>
      </w:r>
    </w:p>
    <w:p w:rsidR="00F16236" w:rsidRPr="0071489E" w:rsidRDefault="00F16236" w:rsidP="009134AE">
      <w:pPr>
        <w:jc w:val="center"/>
        <w:rPr>
          <w:rFonts w:ascii="Arial" w:hAnsi="Arial" w:cs="Arial"/>
          <w:b/>
          <w:sz w:val="22"/>
          <w:szCs w:val="22"/>
        </w:rPr>
      </w:pPr>
      <w:r w:rsidRPr="0071489E">
        <w:rPr>
          <w:rFonts w:ascii="Arial" w:hAnsi="Arial" w:cs="Arial"/>
          <w:b/>
          <w:sz w:val="22"/>
          <w:szCs w:val="22"/>
        </w:rPr>
        <w:t>Závěrečná ustanovení</w:t>
      </w:r>
    </w:p>
    <w:p w:rsidR="00F16236" w:rsidRPr="0071489E" w:rsidRDefault="00F16236" w:rsidP="009134AE">
      <w:pPr>
        <w:rPr>
          <w:rFonts w:ascii="Arial" w:hAnsi="Arial" w:cs="Arial"/>
          <w:b/>
          <w:sz w:val="22"/>
          <w:szCs w:val="22"/>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F16236" w:rsidRPr="0071489E" w:rsidRDefault="00F16236" w:rsidP="009134AE">
      <w:pPr>
        <w:pStyle w:val="Odstavecseseznamem"/>
        <w:spacing w:after="120"/>
        <w:ind w:left="567"/>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rsidR="00F16236" w:rsidRPr="0071489E" w:rsidRDefault="00F16236" w:rsidP="009134AE">
      <w:pPr>
        <w:pStyle w:val="Odstavecseseznamem"/>
        <w:spacing w:after="120"/>
        <w:rPr>
          <w:rFonts w:ascii="Arial" w:hAnsi="Arial" w:cs="Arial"/>
          <w:sz w:val="22"/>
          <w:szCs w:val="22"/>
        </w:rPr>
      </w:pPr>
    </w:p>
    <w:p w:rsidR="00F16236" w:rsidRPr="0087560B" w:rsidRDefault="00F16236"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F16236" w:rsidRPr="0071489E" w:rsidRDefault="00F16236" w:rsidP="009134AE">
      <w:pPr>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F16236" w:rsidRPr="0071489E" w:rsidRDefault="00F16236" w:rsidP="009134AE">
      <w:pPr>
        <w:pStyle w:val="Odstavecseseznamem"/>
        <w:spacing w:after="120"/>
        <w:ind w:left="567"/>
        <w:rPr>
          <w:rFonts w:ascii="Arial" w:eastAsia="SimSun" w:hAnsi="Arial" w:cs="Arial"/>
          <w:sz w:val="22"/>
          <w:szCs w:val="22"/>
          <w:lang w:eastAsia="zh-CN"/>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F16236" w:rsidRPr="0071489E" w:rsidRDefault="00F16236" w:rsidP="009134AE">
      <w:pPr>
        <w:pStyle w:val="Odstavecseseznamem"/>
        <w:spacing w:after="120"/>
        <w:ind w:left="567"/>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F16236" w:rsidRPr="0071489E" w:rsidRDefault="00F16236" w:rsidP="009134AE">
      <w:pPr>
        <w:pStyle w:val="Odstavecseseznamem"/>
        <w:tabs>
          <w:tab w:val="num" w:pos="1440"/>
        </w:tabs>
        <w:spacing w:after="120"/>
        <w:ind w:left="567"/>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F16236" w:rsidRDefault="00F16236" w:rsidP="009134AE">
      <w:pPr>
        <w:pStyle w:val="Odstavecseseznamem"/>
        <w:tabs>
          <w:tab w:val="num" w:pos="1440"/>
        </w:tabs>
        <w:spacing w:after="120"/>
        <w:ind w:left="567"/>
        <w:rPr>
          <w:rFonts w:ascii="Arial" w:hAnsi="Arial" w:cs="Arial"/>
          <w:sz w:val="22"/>
          <w:szCs w:val="22"/>
        </w:rPr>
      </w:pPr>
    </w:p>
    <w:p w:rsidR="00F16236" w:rsidRPr="0071489E" w:rsidRDefault="00F16236" w:rsidP="009134AE">
      <w:pPr>
        <w:pStyle w:val="Odstavecseseznamem"/>
        <w:tabs>
          <w:tab w:val="num" w:pos="1440"/>
        </w:tabs>
        <w:spacing w:after="120"/>
        <w:ind w:left="567"/>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F16236" w:rsidRPr="0071489E" w:rsidRDefault="00F16236" w:rsidP="009134AE">
      <w:pPr>
        <w:pStyle w:val="Odstavecseseznamem"/>
        <w:tabs>
          <w:tab w:val="num" w:pos="1440"/>
        </w:tabs>
        <w:spacing w:after="240"/>
        <w:ind w:left="1440"/>
        <w:rPr>
          <w:rFonts w:ascii="Arial" w:hAnsi="Arial" w:cs="Arial"/>
          <w:sz w:val="22"/>
          <w:szCs w:val="22"/>
        </w:rPr>
      </w:pPr>
    </w:p>
    <w:p w:rsidR="00F16236" w:rsidRDefault="00F16236"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F16236" w:rsidRDefault="00F16236"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proofErr w:type="spellStart"/>
      <w:r w:rsidR="00D870FB">
        <w:rPr>
          <w:rFonts w:ascii="Arial" w:hAnsi="Arial" w:cs="Arial"/>
          <w:sz w:val="22"/>
          <w:szCs w:val="22"/>
        </w:rPr>
        <w:t>xxx</w:t>
      </w:r>
      <w:proofErr w:type="spellEnd"/>
    </w:p>
    <w:p w:rsidR="00F16236" w:rsidRDefault="00F16236" w:rsidP="004842BC">
      <w:pPr>
        <w:pStyle w:val="Odstavecseseznamem"/>
        <w:tabs>
          <w:tab w:val="left" w:pos="1134"/>
        </w:tabs>
        <w:spacing w:after="200"/>
        <w:ind w:left="1134" w:hanging="567"/>
        <w:rPr>
          <w:rFonts w:ascii="Arial" w:hAnsi="Arial" w:cs="Arial"/>
          <w:sz w:val="22"/>
          <w:szCs w:val="22"/>
        </w:rPr>
      </w:pPr>
    </w:p>
    <w:p w:rsidR="00F16236" w:rsidRDefault="00F16236"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651F14">
        <w:rPr>
          <w:rFonts w:ascii="Arial" w:hAnsi="Arial" w:cs="Arial"/>
          <w:noProof/>
          <w:sz w:val="22"/>
          <w:szCs w:val="22"/>
        </w:rPr>
        <w:t>Kateřina Gregoriková</w:t>
      </w:r>
      <w:r w:rsidRPr="00A94491">
        <w:rPr>
          <w:rFonts w:ascii="Arial" w:hAnsi="Arial" w:cs="Arial"/>
          <w:sz w:val="22"/>
          <w:szCs w:val="22"/>
        </w:rPr>
        <w:t>,</w:t>
      </w:r>
    </w:p>
    <w:p w:rsidR="00F16236" w:rsidRPr="0003761D" w:rsidRDefault="00F16236" w:rsidP="00932951">
      <w:pPr>
        <w:pStyle w:val="Odstavecseseznamem"/>
        <w:tabs>
          <w:tab w:val="left" w:pos="1134"/>
        </w:tabs>
        <w:spacing w:before="120" w:after="120"/>
        <w:ind w:left="1137"/>
        <w:jc w:val="left"/>
        <w:rPr>
          <w:rFonts w:ascii="Arial" w:hAnsi="Arial" w:cs="Arial"/>
          <w:sz w:val="22"/>
          <w:szCs w:val="22"/>
        </w:rPr>
      </w:pPr>
      <w:proofErr w:type="gramStart"/>
      <w:r w:rsidRPr="00A94491">
        <w:rPr>
          <w:rFonts w:ascii="Arial" w:hAnsi="Arial" w:cs="Arial"/>
          <w:sz w:val="22"/>
          <w:szCs w:val="22"/>
        </w:rPr>
        <w:t xml:space="preserve">tel.  </w:t>
      </w:r>
      <w:r w:rsidR="00D870FB">
        <w:rPr>
          <w:rFonts w:ascii="Arial" w:hAnsi="Arial" w:cs="Arial"/>
          <w:noProof/>
          <w:sz w:val="22"/>
          <w:szCs w:val="22"/>
        </w:rPr>
        <w:t>xxx</w:t>
      </w:r>
      <w:proofErr w:type="gramEnd"/>
    </w:p>
    <w:p w:rsidR="00F16236" w:rsidRDefault="00F16236" w:rsidP="0003761D">
      <w:pPr>
        <w:pStyle w:val="Odstavecseseznamem"/>
        <w:tabs>
          <w:tab w:val="left" w:pos="1134"/>
        </w:tabs>
        <w:spacing w:after="200"/>
        <w:ind w:left="1134" w:hanging="567"/>
        <w:jc w:val="left"/>
        <w:rPr>
          <w:rFonts w:ascii="Arial" w:hAnsi="Arial" w:cs="Arial"/>
          <w:sz w:val="22"/>
          <w:szCs w:val="22"/>
        </w:rPr>
      </w:pPr>
    </w:p>
    <w:p w:rsidR="00F16236" w:rsidRDefault="00F16236" w:rsidP="0003761D">
      <w:pPr>
        <w:pStyle w:val="Odstavecseseznamem"/>
        <w:tabs>
          <w:tab w:val="left" w:pos="1134"/>
        </w:tabs>
        <w:spacing w:after="200"/>
        <w:ind w:left="1134" w:hanging="567"/>
        <w:jc w:val="left"/>
        <w:rPr>
          <w:rFonts w:ascii="Arial" w:hAnsi="Arial" w:cs="Arial"/>
          <w:sz w:val="22"/>
          <w:szCs w:val="22"/>
        </w:rPr>
      </w:pPr>
    </w:p>
    <w:p w:rsidR="00F16236" w:rsidRPr="0071489E" w:rsidRDefault="00F16236" w:rsidP="0003761D">
      <w:pPr>
        <w:pStyle w:val="Odstavecseseznamem"/>
        <w:tabs>
          <w:tab w:val="left" w:pos="1134"/>
        </w:tabs>
        <w:spacing w:after="200"/>
        <w:ind w:left="1134" w:hanging="567"/>
        <w:jc w:val="left"/>
        <w:rPr>
          <w:rFonts w:ascii="Arial" w:hAnsi="Arial" w:cs="Arial"/>
          <w:sz w:val="22"/>
          <w:szCs w:val="22"/>
        </w:rPr>
      </w:pPr>
    </w:p>
    <w:p w:rsidR="00F16236" w:rsidRPr="0087560B" w:rsidRDefault="00F16236"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F16236" w:rsidRDefault="00F16236" w:rsidP="001F0606">
      <w:pPr>
        <w:pStyle w:val="Odstavecseseznamem"/>
        <w:tabs>
          <w:tab w:val="num" w:pos="1506"/>
        </w:tabs>
        <w:spacing w:before="120" w:after="120"/>
        <w:ind w:left="0"/>
        <w:rPr>
          <w:rFonts w:ascii="Arial" w:hAnsi="Arial" w:cs="Arial"/>
          <w:sz w:val="22"/>
          <w:szCs w:val="22"/>
        </w:rPr>
      </w:pPr>
    </w:p>
    <w:p w:rsidR="00F16236" w:rsidRDefault="00F16236" w:rsidP="001F0606">
      <w:pPr>
        <w:pStyle w:val="Odstavecseseznamem"/>
        <w:tabs>
          <w:tab w:val="num" w:pos="1506"/>
        </w:tabs>
        <w:spacing w:before="120" w:after="120"/>
        <w:ind w:left="0"/>
        <w:rPr>
          <w:rFonts w:ascii="Arial" w:hAnsi="Arial" w:cs="Arial"/>
          <w:sz w:val="22"/>
          <w:szCs w:val="22"/>
        </w:rPr>
      </w:pPr>
    </w:p>
    <w:p w:rsidR="00F16236" w:rsidRDefault="00F16236" w:rsidP="001F0606">
      <w:pPr>
        <w:pStyle w:val="Odstavecseseznamem"/>
        <w:tabs>
          <w:tab w:val="num" w:pos="1506"/>
        </w:tabs>
        <w:spacing w:before="120" w:after="120"/>
        <w:ind w:left="0"/>
        <w:rPr>
          <w:rFonts w:ascii="Arial" w:hAnsi="Arial" w:cs="Arial"/>
          <w:sz w:val="22"/>
          <w:szCs w:val="22"/>
        </w:rPr>
      </w:pPr>
    </w:p>
    <w:p w:rsidR="00F16236" w:rsidRPr="0071489E" w:rsidRDefault="00F16236"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F16236" w:rsidRPr="0071489E" w:rsidRDefault="00F16236"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F16236" w:rsidRPr="0071489E" w:rsidRDefault="00F16236"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w:t>
      </w:r>
      <w:proofErr w:type="spellStart"/>
      <w:r>
        <w:rPr>
          <w:rFonts w:ascii="Arial" w:hAnsi="Arial" w:cs="Arial"/>
          <w:sz w:val="22"/>
          <w:szCs w:val="22"/>
        </w:rPr>
        <w:t>Newsletter</w:t>
      </w:r>
      <w:proofErr w:type="spellEnd"/>
      <w:r>
        <w:rPr>
          <w:rFonts w:ascii="Arial" w:hAnsi="Arial" w:cs="Arial"/>
          <w:sz w:val="22"/>
          <w:szCs w:val="22"/>
        </w:rPr>
        <w:t xml:space="preserve"> – vzor</w:t>
      </w:r>
    </w:p>
    <w:p w:rsidR="00F16236" w:rsidRDefault="00F16236" w:rsidP="009134AE">
      <w:pPr>
        <w:pStyle w:val="Odstavecseseznamem"/>
        <w:tabs>
          <w:tab w:val="num" w:pos="567"/>
        </w:tabs>
        <w:spacing w:after="200"/>
        <w:ind w:left="0"/>
        <w:rPr>
          <w:rFonts w:ascii="Arial" w:hAnsi="Arial" w:cs="Arial"/>
          <w:sz w:val="22"/>
          <w:szCs w:val="22"/>
        </w:rPr>
      </w:pPr>
    </w:p>
    <w:p w:rsidR="00F16236" w:rsidRDefault="00F16236" w:rsidP="009134AE">
      <w:pPr>
        <w:pStyle w:val="Odstavecseseznamem"/>
        <w:tabs>
          <w:tab w:val="num" w:pos="567"/>
        </w:tabs>
        <w:spacing w:after="200"/>
        <w:ind w:left="0"/>
        <w:rPr>
          <w:rFonts w:ascii="Arial" w:hAnsi="Arial" w:cs="Arial"/>
          <w:sz w:val="22"/>
          <w:szCs w:val="22"/>
        </w:rPr>
      </w:pPr>
    </w:p>
    <w:p w:rsidR="00F16236" w:rsidRDefault="00F16236" w:rsidP="009134AE">
      <w:pPr>
        <w:pStyle w:val="Odstavecseseznamem"/>
        <w:tabs>
          <w:tab w:val="num" w:pos="567"/>
        </w:tabs>
        <w:spacing w:after="200"/>
        <w:ind w:left="0"/>
        <w:rPr>
          <w:rFonts w:ascii="Arial" w:hAnsi="Arial" w:cs="Arial"/>
          <w:sz w:val="22"/>
          <w:szCs w:val="22"/>
        </w:rPr>
      </w:pPr>
    </w:p>
    <w:p w:rsidR="00F16236" w:rsidRDefault="00F16236"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lastRenderedPageBreak/>
        <w:t>Smluvní strany prohlašují, že si tuto Smlouvu před jejím podpisem řádně přečetly a svůj souhlas  obsahem jednotlivých ustanovení včetně příloh stvrzují svými podpisy:</w:t>
      </w:r>
    </w:p>
    <w:p w:rsidR="00F16236" w:rsidRPr="007A2C10" w:rsidRDefault="00F16236"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F16236" w:rsidTr="00932951">
        <w:trPr>
          <w:trHeight w:val="3677"/>
        </w:trPr>
        <w:tc>
          <w:tcPr>
            <w:tcW w:w="4536" w:type="dxa"/>
          </w:tcPr>
          <w:p w:rsidR="00F16236" w:rsidRPr="0037529C" w:rsidRDefault="00F16236" w:rsidP="00E4586B">
            <w:pPr>
              <w:keepNext/>
              <w:keepLines/>
              <w:snapToGrid w:val="0"/>
              <w:rPr>
                <w:szCs w:val="24"/>
              </w:rPr>
            </w:pPr>
          </w:p>
          <w:p w:rsidR="00F16236" w:rsidRPr="0037529C" w:rsidRDefault="00F16236"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D870FB">
              <w:rPr>
                <w:szCs w:val="24"/>
              </w:rPr>
              <w:t>7.11.2017</w:t>
            </w:r>
            <w:proofErr w:type="gramEnd"/>
            <w:r>
              <w:rPr>
                <w:szCs w:val="24"/>
              </w:rPr>
              <w:t xml:space="preserve"> </w:t>
            </w:r>
          </w:p>
          <w:p w:rsidR="00F16236" w:rsidRPr="0037529C" w:rsidRDefault="00F16236" w:rsidP="00E4586B">
            <w:pPr>
              <w:keepNext/>
              <w:keepLines/>
              <w:rPr>
                <w:szCs w:val="24"/>
              </w:rPr>
            </w:pPr>
          </w:p>
          <w:p w:rsidR="00F16236" w:rsidRPr="0037529C" w:rsidRDefault="00F16236" w:rsidP="00E4586B">
            <w:pPr>
              <w:keepNext/>
              <w:keepLines/>
              <w:rPr>
                <w:szCs w:val="24"/>
              </w:rPr>
            </w:pPr>
          </w:p>
          <w:p w:rsidR="00F16236" w:rsidRPr="0037529C" w:rsidRDefault="00F16236" w:rsidP="00E4586B">
            <w:pPr>
              <w:keepNext/>
              <w:keepLines/>
              <w:rPr>
                <w:szCs w:val="24"/>
              </w:rPr>
            </w:pPr>
            <w:r w:rsidRPr="0037529C">
              <w:rPr>
                <w:szCs w:val="24"/>
              </w:rPr>
              <w:t xml:space="preserve">Všeobecná zdravotní pojišťovna </w:t>
            </w:r>
          </w:p>
          <w:p w:rsidR="00F16236" w:rsidRPr="0037529C" w:rsidRDefault="00F16236" w:rsidP="00E4586B">
            <w:pPr>
              <w:keepNext/>
              <w:keepLines/>
              <w:rPr>
                <w:szCs w:val="24"/>
              </w:rPr>
            </w:pPr>
            <w:r w:rsidRPr="0037529C">
              <w:rPr>
                <w:szCs w:val="24"/>
              </w:rPr>
              <w:t>České republiky</w:t>
            </w:r>
          </w:p>
          <w:p w:rsidR="00F16236" w:rsidRPr="0037529C" w:rsidRDefault="00F16236" w:rsidP="00E4586B">
            <w:pPr>
              <w:keepNext/>
              <w:keepLines/>
              <w:rPr>
                <w:szCs w:val="24"/>
              </w:rPr>
            </w:pPr>
          </w:p>
          <w:p w:rsidR="00F16236" w:rsidRPr="0037529C" w:rsidRDefault="00F16236" w:rsidP="00E4586B">
            <w:pPr>
              <w:keepNext/>
              <w:keepLines/>
              <w:rPr>
                <w:szCs w:val="24"/>
              </w:rPr>
            </w:pPr>
          </w:p>
          <w:p w:rsidR="00F16236" w:rsidRPr="0037529C" w:rsidRDefault="00F16236" w:rsidP="00E4586B">
            <w:pPr>
              <w:keepNext/>
              <w:keepLines/>
              <w:rPr>
                <w:szCs w:val="24"/>
              </w:rPr>
            </w:pPr>
          </w:p>
          <w:p w:rsidR="00F16236" w:rsidRDefault="00F16236" w:rsidP="00E4586B">
            <w:pPr>
              <w:keepNext/>
              <w:keepLines/>
              <w:rPr>
                <w:szCs w:val="24"/>
              </w:rPr>
            </w:pPr>
          </w:p>
          <w:p w:rsidR="00F16236" w:rsidRPr="0037529C" w:rsidRDefault="00F16236" w:rsidP="00E4586B">
            <w:pPr>
              <w:keepNext/>
              <w:keepLines/>
              <w:rPr>
                <w:szCs w:val="24"/>
              </w:rPr>
            </w:pPr>
          </w:p>
          <w:p w:rsidR="00F16236" w:rsidRPr="0037529C" w:rsidRDefault="00F16236" w:rsidP="00E4586B">
            <w:pPr>
              <w:keepNext/>
              <w:keepLines/>
              <w:rPr>
                <w:szCs w:val="24"/>
              </w:rPr>
            </w:pPr>
            <w:r w:rsidRPr="0037529C">
              <w:rPr>
                <w:szCs w:val="24"/>
              </w:rPr>
              <w:t>………………………………………</w:t>
            </w:r>
          </w:p>
          <w:p w:rsidR="00F16236" w:rsidRPr="0037529C" w:rsidRDefault="00F16236" w:rsidP="00E4586B">
            <w:pPr>
              <w:keepNext/>
              <w:keepLines/>
              <w:tabs>
                <w:tab w:val="left" w:pos="142"/>
              </w:tabs>
              <w:rPr>
                <w:szCs w:val="24"/>
              </w:rPr>
            </w:pPr>
            <w:r w:rsidRPr="0037529C">
              <w:rPr>
                <w:i/>
                <w:szCs w:val="24"/>
              </w:rPr>
              <w:t xml:space="preserve">              </w:t>
            </w:r>
            <w:r>
              <w:rPr>
                <w:szCs w:val="24"/>
              </w:rPr>
              <w:t>MUDr. Petr Veselský</w:t>
            </w:r>
          </w:p>
          <w:p w:rsidR="00F16236" w:rsidRPr="0037529C" w:rsidRDefault="00F16236"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F16236" w:rsidRDefault="00F16236"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F16236" w:rsidRPr="0037529C" w:rsidRDefault="00F16236"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F16236" w:rsidRPr="00944F7F" w:rsidTr="00B6246C">
              <w:trPr>
                <w:trHeight w:val="3677"/>
              </w:trPr>
              <w:tc>
                <w:tcPr>
                  <w:tcW w:w="7155" w:type="dxa"/>
                </w:tcPr>
                <w:p w:rsidR="00F16236" w:rsidRDefault="00F16236" w:rsidP="00E4586B">
                  <w:pPr>
                    <w:keepNext/>
                    <w:keepLines/>
                    <w:snapToGrid w:val="0"/>
                    <w:rPr>
                      <w:szCs w:val="24"/>
                    </w:rPr>
                  </w:pPr>
                </w:p>
                <w:p w:rsidR="00F16236" w:rsidRDefault="00F16236" w:rsidP="00E4586B">
                  <w:pPr>
                    <w:keepNext/>
                    <w:keepLines/>
                    <w:snapToGrid w:val="0"/>
                    <w:rPr>
                      <w:szCs w:val="24"/>
                    </w:rPr>
                  </w:pPr>
                  <w:r>
                    <w:rPr>
                      <w:szCs w:val="24"/>
                    </w:rPr>
                    <w:t xml:space="preserve">Kadaň dne </w:t>
                  </w:r>
                  <w:proofErr w:type="gramStart"/>
                  <w:r w:rsidR="00D870FB">
                    <w:rPr>
                      <w:szCs w:val="24"/>
                    </w:rPr>
                    <w:t>7.11.2017</w:t>
                  </w:r>
                  <w:proofErr w:type="gramEnd"/>
                </w:p>
                <w:p w:rsidR="00F16236" w:rsidRDefault="00F16236" w:rsidP="00E4586B">
                  <w:pPr>
                    <w:keepNext/>
                    <w:keepLines/>
                    <w:rPr>
                      <w:szCs w:val="24"/>
                    </w:rPr>
                  </w:pPr>
                </w:p>
                <w:p w:rsidR="00F16236" w:rsidRDefault="00F16236" w:rsidP="00E4586B">
                  <w:pPr>
                    <w:keepNext/>
                    <w:keepLines/>
                    <w:ind w:left="356"/>
                  </w:pPr>
                </w:p>
                <w:p w:rsidR="00F16236" w:rsidRDefault="00F16236" w:rsidP="00E4586B">
                  <w:pPr>
                    <w:keepNext/>
                    <w:keepLines/>
                    <w:rPr>
                      <w:szCs w:val="24"/>
                    </w:rPr>
                  </w:pPr>
                  <w:r w:rsidRPr="00651F14">
                    <w:rPr>
                      <w:noProof/>
                      <w:szCs w:val="24"/>
                    </w:rPr>
                    <w:t>Hunter Douglas Kadaň s.r.o.</w:t>
                  </w:r>
                </w:p>
                <w:p w:rsidR="00F16236" w:rsidRDefault="00F16236" w:rsidP="00E4586B">
                  <w:pPr>
                    <w:keepNext/>
                    <w:keepLines/>
                  </w:pPr>
                </w:p>
                <w:p w:rsidR="00F16236" w:rsidRDefault="00F16236" w:rsidP="00E4586B">
                  <w:pPr>
                    <w:keepNext/>
                    <w:keepLines/>
                    <w:rPr>
                      <w:b/>
                      <w:szCs w:val="24"/>
                    </w:rPr>
                  </w:pPr>
                </w:p>
                <w:p w:rsidR="00F16236" w:rsidRDefault="00F16236" w:rsidP="00E4586B">
                  <w:pPr>
                    <w:keepNext/>
                    <w:keepLines/>
                    <w:rPr>
                      <w:b/>
                      <w:szCs w:val="24"/>
                    </w:rPr>
                  </w:pPr>
                </w:p>
                <w:p w:rsidR="00F16236" w:rsidRDefault="00F16236" w:rsidP="00E4586B">
                  <w:pPr>
                    <w:keepNext/>
                    <w:keepLines/>
                    <w:rPr>
                      <w:b/>
                      <w:szCs w:val="24"/>
                    </w:rPr>
                  </w:pPr>
                </w:p>
                <w:p w:rsidR="00F16236" w:rsidRDefault="00F16236" w:rsidP="00E4586B">
                  <w:pPr>
                    <w:keepNext/>
                    <w:keepLines/>
                    <w:rPr>
                      <w:b/>
                      <w:szCs w:val="24"/>
                    </w:rPr>
                  </w:pPr>
                </w:p>
                <w:p w:rsidR="00F16236" w:rsidRDefault="00F16236" w:rsidP="00E4586B">
                  <w:pPr>
                    <w:keepNext/>
                    <w:keepLines/>
                    <w:rPr>
                      <w:b/>
                      <w:szCs w:val="24"/>
                    </w:rPr>
                  </w:pPr>
                </w:p>
                <w:p w:rsidR="00F16236" w:rsidRDefault="00F16236" w:rsidP="00E4586B">
                  <w:pPr>
                    <w:keepNext/>
                    <w:keepLines/>
                    <w:rPr>
                      <w:szCs w:val="24"/>
                    </w:rPr>
                  </w:pPr>
                  <w:r>
                    <w:rPr>
                      <w:szCs w:val="24"/>
                    </w:rPr>
                    <w:t>………………………………………</w:t>
                  </w:r>
                </w:p>
                <w:p w:rsidR="00F16236" w:rsidRDefault="00F16236" w:rsidP="00932951">
                  <w:pPr>
                    <w:keepNext/>
                    <w:keepLines/>
                    <w:jc w:val="left"/>
                    <w:rPr>
                      <w:szCs w:val="24"/>
                    </w:rPr>
                  </w:pPr>
                  <w:r w:rsidRPr="00651F14">
                    <w:rPr>
                      <w:noProof/>
                      <w:szCs w:val="24"/>
                    </w:rPr>
                    <w:t>HERVÉ FRANCOIS LEPETIT</w:t>
                  </w:r>
                </w:p>
                <w:p w:rsidR="00F16236" w:rsidRDefault="00F16236" w:rsidP="00932951">
                  <w:pPr>
                    <w:keepNext/>
                    <w:keepLines/>
                    <w:jc w:val="left"/>
                    <w:rPr>
                      <w:i/>
                      <w:szCs w:val="24"/>
                    </w:rPr>
                  </w:pPr>
                  <w:r w:rsidRPr="00651F14">
                    <w:rPr>
                      <w:noProof/>
                      <w:szCs w:val="24"/>
                    </w:rPr>
                    <w:t>jednatel</w:t>
                  </w:r>
                </w:p>
                <w:p w:rsidR="00F16236" w:rsidRPr="008C000D" w:rsidRDefault="00F16236" w:rsidP="00E4586B">
                  <w:pPr>
                    <w:keepNext/>
                    <w:keepLines/>
                    <w:rPr>
                      <w:szCs w:val="24"/>
                    </w:rPr>
                  </w:pPr>
                </w:p>
              </w:tc>
              <w:tc>
                <w:tcPr>
                  <w:tcW w:w="4049" w:type="dxa"/>
                </w:tcPr>
                <w:p w:rsidR="00F16236" w:rsidRDefault="00F16236" w:rsidP="00E4586B">
                  <w:pPr>
                    <w:keepNext/>
                    <w:keepLines/>
                    <w:snapToGrid w:val="0"/>
                    <w:rPr>
                      <w:szCs w:val="24"/>
                    </w:rPr>
                  </w:pPr>
                </w:p>
                <w:p w:rsidR="00F16236" w:rsidRDefault="00F16236" w:rsidP="00E4586B">
                  <w:pPr>
                    <w:keepNext/>
                    <w:keepLines/>
                    <w:snapToGrid w:val="0"/>
                    <w:rPr>
                      <w:szCs w:val="24"/>
                    </w:rPr>
                  </w:pPr>
                  <w:r>
                    <w:rPr>
                      <w:szCs w:val="24"/>
                    </w:rPr>
                    <w:t>V Žatci dne ………</w:t>
                  </w:r>
                  <w:proofErr w:type="gramStart"/>
                  <w:r>
                    <w:rPr>
                      <w:szCs w:val="24"/>
                    </w:rPr>
                    <w:t>…..</w:t>
                  </w:r>
                  <w:proofErr w:type="gramEnd"/>
                </w:p>
                <w:p w:rsidR="00F16236" w:rsidRDefault="00F16236" w:rsidP="00E4586B">
                  <w:pPr>
                    <w:keepNext/>
                    <w:keepLines/>
                    <w:rPr>
                      <w:szCs w:val="24"/>
                    </w:rPr>
                  </w:pPr>
                </w:p>
                <w:p w:rsidR="00F16236" w:rsidRPr="0071206A" w:rsidRDefault="00F16236" w:rsidP="00E4586B">
                  <w:pPr>
                    <w:pStyle w:val="Zkladntext21"/>
                    <w:ind w:hanging="567"/>
                    <w:jc w:val="both"/>
                    <w:rPr>
                      <w:bCs/>
                    </w:rPr>
                  </w:pPr>
                  <w:r>
                    <w:rPr>
                      <w:bCs/>
                    </w:rPr>
                    <w:t>KOITO CZECH s.r.o.</w:t>
                  </w:r>
                </w:p>
                <w:p w:rsidR="00F16236" w:rsidRPr="00805F2B" w:rsidRDefault="00F16236" w:rsidP="00E4586B">
                  <w:pPr>
                    <w:keepNext/>
                    <w:keepLines/>
                    <w:rPr>
                      <w:b/>
                      <w:szCs w:val="24"/>
                    </w:rPr>
                  </w:pPr>
                </w:p>
                <w:p w:rsidR="00F16236" w:rsidRDefault="00F16236" w:rsidP="00E4586B">
                  <w:pPr>
                    <w:keepNext/>
                    <w:keepLines/>
                    <w:rPr>
                      <w:szCs w:val="24"/>
                    </w:rPr>
                  </w:pPr>
                </w:p>
                <w:p w:rsidR="00F16236" w:rsidRDefault="00F16236" w:rsidP="00E4586B">
                  <w:pPr>
                    <w:keepNext/>
                    <w:keepLines/>
                    <w:ind w:left="214"/>
                    <w:rPr>
                      <w:szCs w:val="24"/>
                    </w:rPr>
                  </w:pPr>
                </w:p>
                <w:p w:rsidR="00F16236" w:rsidRDefault="00F16236" w:rsidP="00E4586B">
                  <w:pPr>
                    <w:keepNext/>
                    <w:keepLines/>
                    <w:rPr>
                      <w:szCs w:val="24"/>
                    </w:rPr>
                  </w:pPr>
                  <w:r>
                    <w:rPr>
                      <w:szCs w:val="24"/>
                    </w:rPr>
                    <w:t xml:space="preserve"> </w:t>
                  </w:r>
                </w:p>
                <w:p w:rsidR="00F16236" w:rsidRDefault="00F16236" w:rsidP="00E4586B">
                  <w:pPr>
                    <w:keepNext/>
                    <w:keepLines/>
                  </w:pPr>
                </w:p>
                <w:p w:rsidR="00F16236" w:rsidRDefault="00F16236" w:rsidP="00E4586B">
                  <w:pPr>
                    <w:keepNext/>
                    <w:keepLines/>
                  </w:pPr>
                </w:p>
                <w:p w:rsidR="00F16236" w:rsidRDefault="00F16236" w:rsidP="00E4586B">
                  <w:pPr>
                    <w:keepNext/>
                    <w:keepLines/>
                  </w:pPr>
                  <w:r>
                    <w:t>………………………………………</w:t>
                  </w:r>
                </w:p>
                <w:p w:rsidR="00F16236" w:rsidRDefault="00F16236" w:rsidP="00E4586B">
                  <w:pPr>
                    <w:keepNext/>
                    <w:keepLines/>
                    <w:rPr>
                      <w:szCs w:val="24"/>
                    </w:rPr>
                  </w:pPr>
                  <w:proofErr w:type="spellStart"/>
                  <w:r>
                    <w:rPr>
                      <w:szCs w:val="24"/>
                    </w:rPr>
                    <w:t>Shinji</w:t>
                  </w:r>
                  <w:proofErr w:type="spellEnd"/>
                  <w:r>
                    <w:rPr>
                      <w:szCs w:val="24"/>
                    </w:rPr>
                    <w:t xml:space="preserve"> </w:t>
                  </w:r>
                  <w:proofErr w:type="spellStart"/>
                  <w:r>
                    <w:rPr>
                      <w:szCs w:val="24"/>
                    </w:rPr>
                    <w:t>Watanabe</w:t>
                  </w:r>
                  <w:proofErr w:type="spellEnd"/>
                </w:p>
                <w:p w:rsidR="00F16236" w:rsidRDefault="00F16236" w:rsidP="00E4586B">
                  <w:pPr>
                    <w:keepNext/>
                    <w:keepLines/>
                  </w:pPr>
                  <w:r>
                    <w:rPr>
                      <w:szCs w:val="24"/>
                    </w:rPr>
                    <w:t>jednatel</w:t>
                  </w:r>
                </w:p>
                <w:p w:rsidR="00F16236" w:rsidRPr="0037529C" w:rsidRDefault="00F16236" w:rsidP="00E4586B">
                  <w:pPr>
                    <w:keepNext/>
                    <w:keepLines/>
                    <w:rPr>
                      <w:i/>
                      <w:szCs w:val="24"/>
                    </w:rPr>
                  </w:pPr>
                </w:p>
              </w:tc>
              <w:tc>
                <w:tcPr>
                  <w:tcW w:w="4049" w:type="dxa"/>
                </w:tcPr>
                <w:p w:rsidR="00F16236" w:rsidRPr="00944F7F" w:rsidRDefault="00F16236" w:rsidP="00E4586B">
                  <w:pPr>
                    <w:keepNext/>
                    <w:keepLines/>
                    <w:snapToGrid w:val="0"/>
                    <w:rPr>
                      <w:szCs w:val="24"/>
                    </w:rPr>
                  </w:pPr>
                </w:p>
                <w:p w:rsidR="00F16236" w:rsidRPr="00944F7F" w:rsidRDefault="00F16236" w:rsidP="00E4586B">
                  <w:pPr>
                    <w:keepNext/>
                    <w:keepLines/>
                    <w:snapToGrid w:val="0"/>
                    <w:rPr>
                      <w:szCs w:val="24"/>
                    </w:rPr>
                  </w:pPr>
                  <w:r w:rsidRPr="00944F7F">
                    <w:rPr>
                      <w:szCs w:val="24"/>
                    </w:rPr>
                    <w:t xml:space="preserve">V </w:t>
                  </w:r>
                  <w:proofErr w:type="gramStart"/>
                  <w:r>
                    <w:rPr>
                      <w:szCs w:val="24"/>
                    </w:rPr>
                    <w:t>Teplicích</w:t>
                  </w:r>
                  <w:r w:rsidRPr="00944F7F">
                    <w:rPr>
                      <w:szCs w:val="24"/>
                    </w:rPr>
                    <w:t xml:space="preserve">  dne</w:t>
                  </w:r>
                  <w:proofErr w:type="gramEnd"/>
                  <w:r w:rsidRPr="00944F7F">
                    <w:rPr>
                      <w:szCs w:val="24"/>
                    </w:rPr>
                    <w:t xml:space="preserve"> …………..</w:t>
                  </w:r>
                </w:p>
                <w:p w:rsidR="00F16236" w:rsidRPr="00944F7F" w:rsidRDefault="00F16236" w:rsidP="00E4586B">
                  <w:pPr>
                    <w:keepNext/>
                    <w:keepLines/>
                    <w:rPr>
                      <w:szCs w:val="24"/>
                    </w:rPr>
                  </w:pPr>
                </w:p>
                <w:p w:rsidR="00F16236" w:rsidRPr="00944F7F" w:rsidRDefault="00F16236" w:rsidP="00E4586B">
                  <w:pPr>
                    <w:keepNext/>
                    <w:keepLines/>
                    <w:ind w:left="356"/>
                  </w:pPr>
                </w:p>
                <w:p w:rsidR="00F16236" w:rsidRPr="00944F7F" w:rsidRDefault="00F16236" w:rsidP="00E4586B">
                  <w:pPr>
                    <w:keepNext/>
                    <w:keepLines/>
                  </w:pPr>
                  <w:r>
                    <w:rPr>
                      <w:szCs w:val="24"/>
                    </w:rPr>
                    <w:t>ARRIVA TEPLICE s.r.o.</w:t>
                  </w:r>
                </w:p>
                <w:p w:rsidR="00F16236" w:rsidRPr="00944F7F" w:rsidRDefault="00F16236" w:rsidP="00E4586B">
                  <w:pPr>
                    <w:keepNext/>
                    <w:keepLines/>
                    <w:rPr>
                      <w:b/>
                      <w:szCs w:val="24"/>
                    </w:rPr>
                  </w:pPr>
                </w:p>
                <w:p w:rsidR="00F16236" w:rsidRPr="00944F7F" w:rsidRDefault="00F16236" w:rsidP="00E4586B">
                  <w:pPr>
                    <w:keepNext/>
                    <w:keepLines/>
                    <w:rPr>
                      <w:szCs w:val="24"/>
                    </w:rPr>
                  </w:pPr>
                </w:p>
                <w:p w:rsidR="00F16236" w:rsidRPr="00944F7F" w:rsidRDefault="00F16236" w:rsidP="00E4586B">
                  <w:pPr>
                    <w:keepNext/>
                    <w:keepLines/>
                    <w:ind w:left="214"/>
                    <w:rPr>
                      <w:szCs w:val="24"/>
                    </w:rPr>
                  </w:pPr>
                </w:p>
                <w:p w:rsidR="00F16236" w:rsidRDefault="00F16236" w:rsidP="00E4586B">
                  <w:pPr>
                    <w:keepNext/>
                    <w:keepLines/>
                    <w:rPr>
                      <w:szCs w:val="24"/>
                    </w:rPr>
                  </w:pPr>
                  <w:r w:rsidRPr="00944F7F">
                    <w:rPr>
                      <w:szCs w:val="24"/>
                    </w:rPr>
                    <w:t xml:space="preserve"> </w:t>
                  </w:r>
                </w:p>
                <w:p w:rsidR="00F16236" w:rsidRPr="00944F7F" w:rsidRDefault="00F16236" w:rsidP="00E4586B">
                  <w:pPr>
                    <w:keepNext/>
                    <w:keepLines/>
                  </w:pPr>
                </w:p>
                <w:p w:rsidR="00F16236" w:rsidRPr="00944F7F" w:rsidRDefault="00F16236" w:rsidP="00E4586B">
                  <w:pPr>
                    <w:keepNext/>
                    <w:keepLines/>
                  </w:pPr>
                  <w:r w:rsidRPr="00944F7F">
                    <w:t>………………………………………</w:t>
                  </w:r>
                </w:p>
                <w:p w:rsidR="00F16236" w:rsidRPr="00944F7F" w:rsidRDefault="00F16236" w:rsidP="00E4586B">
                  <w:pPr>
                    <w:keepNext/>
                    <w:keepLines/>
                    <w:rPr>
                      <w:szCs w:val="24"/>
                    </w:rPr>
                  </w:pPr>
                  <w:r>
                    <w:rPr>
                      <w:szCs w:val="24"/>
                    </w:rPr>
                    <w:t>Petr Čihák</w:t>
                  </w:r>
                </w:p>
                <w:p w:rsidR="00F16236" w:rsidRPr="00944F7F" w:rsidRDefault="00F16236" w:rsidP="00E4586B">
                  <w:pPr>
                    <w:keepNext/>
                    <w:keepLines/>
                  </w:pPr>
                  <w:r>
                    <w:rPr>
                      <w:szCs w:val="24"/>
                    </w:rPr>
                    <w:t>jednatel</w:t>
                  </w:r>
                </w:p>
                <w:p w:rsidR="00F16236" w:rsidRPr="00944F7F" w:rsidRDefault="00F16236" w:rsidP="00E4586B">
                  <w:pPr>
                    <w:keepNext/>
                    <w:keepLines/>
                  </w:pPr>
                </w:p>
                <w:p w:rsidR="00F16236" w:rsidRPr="00944F7F" w:rsidRDefault="00F16236" w:rsidP="00E4586B">
                  <w:pPr>
                    <w:keepNext/>
                    <w:keepLines/>
                    <w:jc w:val="center"/>
                    <w:rPr>
                      <w:i/>
                      <w:szCs w:val="24"/>
                    </w:rPr>
                  </w:pPr>
                </w:p>
              </w:tc>
            </w:tr>
            <w:tr w:rsidR="00F16236" w:rsidRPr="00944F7F" w:rsidTr="00B6246C">
              <w:trPr>
                <w:trHeight w:val="3677"/>
              </w:trPr>
              <w:tc>
                <w:tcPr>
                  <w:tcW w:w="7155" w:type="dxa"/>
                </w:tcPr>
                <w:p w:rsidR="00F16236" w:rsidRPr="00BC7DBF" w:rsidRDefault="00F16236" w:rsidP="00B6246C">
                  <w:pPr>
                    <w:keepNext/>
                    <w:keepLines/>
                    <w:snapToGrid w:val="0"/>
                    <w:ind w:right="1876"/>
                    <w:rPr>
                      <w:szCs w:val="24"/>
                    </w:rPr>
                  </w:pPr>
                </w:p>
              </w:tc>
              <w:tc>
                <w:tcPr>
                  <w:tcW w:w="4049" w:type="dxa"/>
                </w:tcPr>
                <w:p w:rsidR="00F16236" w:rsidRPr="005C7393" w:rsidRDefault="00F16236" w:rsidP="00E4586B">
                  <w:pPr>
                    <w:keepNext/>
                    <w:keepLines/>
                    <w:snapToGrid w:val="0"/>
                    <w:rPr>
                      <w:color w:val="FF0000"/>
                      <w:szCs w:val="24"/>
                    </w:rPr>
                  </w:pPr>
                </w:p>
              </w:tc>
              <w:tc>
                <w:tcPr>
                  <w:tcW w:w="4049" w:type="dxa"/>
                </w:tcPr>
                <w:p w:rsidR="00F16236" w:rsidRPr="00944F7F" w:rsidRDefault="00F16236" w:rsidP="00E4586B">
                  <w:pPr>
                    <w:keepNext/>
                    <w:keepLines/>
                    <w:snapToGrid w:val="0"/>
                    <w:rPr>
                      <w:color w:val="FF0000"/>
                      <w:szCs w:val="24"/>
                    </w:rPr>
                  </w:pPr>
                </w:p>
              </w:tc>
            </w:tr>
          </w:tbl>
          <w:p w:rsidR="00F16236" w:rsidRDefault="00F16236" w:rsidP="00E4586B"/>
        </w:tc>
      </w:tr>
    </w:tbl>
    <w:p w:rsidR="00F16236" w:rsidRDefault="00F16236" w:rsidP="00B6246C">
      <w:pPr>
        <w:keepNext/>
        <w:keepLines/>
        <w:suppressAutoHyphens/>
        <w:snapToGrid w:val="0"/>
        <w:jc w:val="left"/>
        <w:rPr>
          <w:sz w:val="22"/>
          <w:szCs w:val="22"/>
        </w:rPr>
        <w:sectPr w:rsidR="00F16236" w:rsidSect="00F16236">
          <w:footerReference w:type="default" r:id="rId11"/>
          <w:pgSz w:w="11906" w:h="16838"/>
          <w:pgMar w:top="1417" w:right="1417" w:bottom="1417" w:left="1417" w:header="708" w:footer="708" w:gutter="0"/>
          <w:pgNumType w:start="1"/>
          <w:cols w:space="708"/>
          <w:docGrid w:linePitch="360"/>
        </w:sectPr>
      </w:pPr>
    </w:p>
    <w:p w:rsidR="00F16236" w:rsidRPr="0071489E" w:rsidRDefault="00F16236" w:rsidP="00B6246C">
      <w:pPr>
        <w:keepNext/>
        <w:keepLines/>
        <w:suppressAutoHyphens/>
        <w:snapToGrid w:val="0"/>
        <w:jc w:val="left"/>
        <w:rPr>
          <w:sz w:val="22"/>
          <w:szCs w:val="22"/>
        </w:rPr>
      </w:pPr>
    </w:p>
    <w:sectPr w:rsidR="00F16236" w:rsidRPr="0071489E" w:rsidSect="00F16236">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6B" w:rsidRDefault="000D446B" w:rsidP="00E119A5">
      <w:r>
        <w:separator/>
      </w:r>
    </w:p>
  </w:endnote>
  <w:endnote w:type="continuationSeparator" w:id="0">
    <w:p w:rsidR="000D446B" w:rsidRDefault="000D446B"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346213"/>
      <w:docPartObj>
        <w:docPartGallery w:val="Page Numbers (Bottom of Page)"/>
        <w:docPartUnique/>
      </w:docPartObj>
    </w:sdtPr>
    <w:sdtEndPr/>
    <w:sdtContent>
      <w:p w:rsidR="00F16236" w:rsidRDefault="00F16236">
        <w:pPr>
          <w:pStyle w:val="Zpat"/>
          <w:jc w:val="center"/>
        </w:pPr>
        <w:r>
          <w:fldChar w:fldCharType="begin"/>
        </w:r>
        <w:r>
          <w:instrText>PAGE   \* MERGEFORMAT</w:instrText>
        </w:r>
        <w:r>
          <w:fldChar w:fldCharType="separate"/>
        </w:r>
        <w:r w:rsidR="00767B0D">
          <w:rPr>
            <w:noProof/>
          </w:rPr>
          <w:t>9</w:t>
        </w:r>
        <w:r>
          <w:fldChar w:fldCharType="end"/>
        </w:r>
      </w:p>
    </w:sdtContent>
  </w:sdt>
  <w:p w:rsidR="00F16236" w:rsidRDefault="00F162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243C13" w:rsidRDefault="00243C13">
        <w:pPr>
          <w:pStyle w:val="Zpat"/>
          <w:jc w:val="center"/>
        </w:pPr>
        <w:r>
          <w:fldChar w:fldCharType="begin"/>
        </w:r>
        <w:r>
          <w:instrText>PAGE   \* MERGEFORMAT</w:instrText>
        </w:r>
        <w:r>
          <w:fldChar w:fldCharType="separate"/>
        </w:r>
        <w:r w:rsidR="00F16236">
          <w:rPr>
            <w:noProof/>
          </w:rPr>
          <w:t>1</w:t>
        </w:r>
        <w:r>
          <w:fldChar w:fldCharType="end"/>
        </w:r>
      </w:p>
    </w:sdtContent>
  </w:sdt>
  <w:p w:rsidR="00243C13" w:rsidRDefault="00243C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6B" w:rsidRDefault="000D446B" w:rsidP="00E119A5">
      <w:r>
        <w:separator/>
      </w:r>
    </w:p>
  </w:footnote>
  <w:footnote w:type="continuationSeparator" w:id="0">
    <w:p w:rsidR="000D446B" w:rsidRDefault="000D446B"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27B2673"/>
    <w:multiLevelType w:val="hybridMultilevel"/>
    <w:tmpl w:val="7E4CA378"/>
    <w:lvl w:ilvl="0" w:tplc="0405000F">
      <w:start w:val="1"/>
      <w:numFmt w:val="decimal"/>
      <w:lvlText w:val="%1."/>
      <w:lvlJc w:val="left"/>
      <w:pPr>
        <w:ind w:left="36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7DB55F6"/>
    <w:multiLevelType w:val="hybridMultilevel"/>
    <w:tmpl w:val="E7707186"/>
    <w:lvl w:ilvl="0" w:tplc="04050001">
      <w:start w:val="1"/>
      <w:numFmt w:val="bullet"/>
      <w:lvlText w:val=""/>
      <w:lvlJc w:val="left"/>
      <w:pPr>
        <w:ind w:left="1068" w:hanging="360"/>
      </w:pPr>
      <w:rPr>
        <w:rFonts w:ascii="Symbol" w:hAnsi="Symbol" w:hint="default"/>
        <w:b/>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7F430AA2"/>
    <w:multiLevelType w:val="hybridMultilevel"/>
    <w:tmpl w:val="4452696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1"/>
  </w:num>
  <w:num w:numId="11">
    <w:abstractNumId w:val="24"/>
  </w:num>
  <w:num w:numId="12">
    <w:abstractNumId w:val="16"/>
  </w:num>
  <w:num w:numId="13">
    <w:abstractNumId w:val="6"/>
  </w:num>
  <w:num w:numId="14">
    <w:abstractNumId w:val="7"/>
  </w:num>
  <w:num w:numId="15">
    <w:abstractNumId w:val="8"/>
  </w:num>
  <w:num w:numId="16">
    <w:abstractNumId w:val="15"/>
  </w:num>
  <w:num w:numId="17">
    <w:abstractNumId w:val="25"/>
  </w:num>
  <w:num w:numId="18">
    <w:abstractNumId w:val="30"/>
  </w:num>
  <w:num w:numId="19">
    <w:abstractNumId w:val="27"/>
  </w:num>
  <w:num w:numId="20">
    <w:abstractNumId w:val="14"/>
  </w:num>
  <w:num w:numId="21">
    <w:abstractNumId w:val="29"/>
  </w:num>
  <w:num w:numId="22">
    <w:abstractNumId w:val="23"/>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3"/>
  </w:num>
  <w:num w:numId="35">
    <w:abstractNumId w:val="10"/>
  </w:num>
  <w:num w:numId="36">
    <w:abstractNumId w:val="31"/>
  </w:num>
  <w:num w:numId="37">
    <w:abstractNumId w:val="19"/>
  </w:num>
  <w:num w:numId="38">
    <w:abstractNumId w:val="32"/>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73A0D"/>
    <w:rsid w:val="00086D11"/>
    <w:rsid w:val="000A3FFC"/>
    <w:rsid w:val="000D446B"/>
    <w:rsid w:val="000F0A50"/>
    <w:rsid w:val="000F0F07"/>
    <w:rsid w:val="00137A78"/>
    <w:rsid w:val="00152A7C"/>
    <w:rsid w:val="00155F6E"/>
    <w:rsid w:val="001603DA"/>
    <w:rsid w:val="001773C7"/>
    <w:rsid w:val="00182ED5"/>
    <w:rsid w:val="001A62EF"/>
    <w:rsid w:val="001C260E"/>
    <w:rsid w:val="001C790D"/>
    <w:rsid w:val="001F009E"/>
    <w:rsid w:val="001F0606"/>
    <w:rsid w:val="00205BEE"/>
    <w:rsid w:val="00211BBC"/>
    <w:rsid w:val="00217539"/>
    <w:rsid w:val="00235C4E"/>
    <w:rsid w:val="00243C13"/>
    <w:rsid w:val="00257A67"/>
    <w:rsid w:val="00257D50"/>
    <w:rsid w:val="00261698"/>
    <w:rsid w:val="002826D2"/>
    <w:rsid w:val="00292A4F"/>
    <w:rsid w:val="0029512D"/>
    <w:rsid w:val="002A58E7"/>
    <w:rsid w:val="002A7ED9"/>
    <w:rsid w:val="0030309D"/>
    <w:rsid w:val="0031545F"/>
    <w:rsid w:val="00346C50"/>
    <w:rsid w:val="00392CE8"/>
    <w:rsid w:val="003D535E"/>
    <w:rsid w:val="003E6988"/>
    <w:rsid w:val="00416390"/>
    <w:rsid w:val="00430F06"/>
    <w:rsid w:val="00444BFF"/>
    <w:rsid w:val="004472B6"/>
    <w:rsid w:val="00454E56"/>
    <w:rsid w:val="00460EFC"/>
    <w:rsid w:val="00482E22"/>
    <w:rsid w:val="004842BC"/>
    <w:rsid w:val="004A61DB"/>
    <w:rsid w:val="004B0D11"/>
    <w:rsid w:val="004E1446"/>
    <w:rsid w:val="004E457C"/>
    <w:rsid w:val="00513F96"/>
    <w:rsid w:val="00514DA2"/>
    <w:rsid w:val="005279BB"/>
    <w:rsid w:val="00552D32"/>
    <w:rsid w:val="00555A48"/>
    <w:rsid w:val="005842F5"/>
    <w:rsid w:val="005A1EC1"/>
    <w:rsid w:val="005A7836"/>
    <w:rsid w:val="005C40B7"/>
    <w:rsid w:val="005F7200"/>
    <w:rsid w:val="00624B3D"/>
    <w:rsid w:val="006464E1"/>
    <w:rsid w:val="006606F4"/>
    <w:rsid w:val="00665B3C"/>
    <w:rsid w:val="00684B27"/>
    <w:rsid w:val="006A6AB4"/>
    <w:rsid w:val="006D21DE"/>
    <w:rsid w:val="006E634A"/>
    <w:rsid w:val="006E70E4"/>
    <w:rsid w:val="00712879"/>
    <w:rsid w:val="0071489E"/>
    <w:rsid w:val="007176C8"/>
    <w:rsid w:val="00717712"/>
    <w:rsid w:val="007608FA"/>
    <w:rsid w:val="00767B0D"/>
    <w:rsid w:val="0077185B"/>
    <w:rsid w:val="007A2C10"/>
    <w:rsid w:val="007D7C57"/>
    <w:rsid w:val="007F3BBB"/>
    <w:rsid w:val="00834672"/>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F010A"/>
    <w:rsid w:val="00A110A2"/>
    <w:rsid w:val="00A232AD"/>
    <w:rsid w:val="00A2786E"/>
    <w:rsid w:val="00A540DF"/>
    <w:rsid w:val="00A57ACB"/>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A536F"/>
    <w:rsid w:val="00BE3F57"/>
    <w:rsid w:val="00BF5283"/>
    <w:rsid w:val="00C01358"/>
    <w:rsid w:val="00C366FA"/>
    <w:rsid w:val="00C6261A"/>
    <w:rsid w:val="00C66EB9"/>
    <w:rsid w:val="00C81676"/>
    <w:rsid w:val="00CB54EC"/>
    <w:rsid w:val="00CC1B11"/>
    <w:rsid w:val="00CE3673"/>
    <w:rsid w:val="00CF0DAD"/>
    <w:rsid w:val="00D000E5"/>
    <w:rsid w:val="00D20D61"/>
    <w:rsid w:val="00D458EA"/>
    <w:rsid w:val="00D66A95"/>
    <w:rsid w:val="00D870FB"/>
    <w:rsid w:val="00D97A59"/>
    <w:rsid w:val="00DC4D2F"/>
    <w:rsid w:val="00E04DEE"/>
    <w:rsid w:val="00E119A5"/>
    <w:rsid w:val="00E12E4B"/>
    <w:rsid w:val="00E15F8D"/>
    <w:rsid w:val="00E213D4"/>
    <w:rsid w:val="00E31511"/>
    <w:rsid w:val="00E31BEF"/>
    <w:rsid w:val="00E4586B"/>
    <w:rsid w:val="00E616A5"/>
    <w:rsid w:val="00EB658B"/>
    <w:rsid w:val="00ED4C8C"/>
    <w:rsid w:val="00EE002A"/>
    <w:rsid w:val="00F16236"/>
    <w:rsid w:val="00F65385"/>
    <w:rsid w:val="00FA79D3"/>
    <w:rsid w:val="00FC0228"/>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18542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2017-11-09T07:48:00Z</dcterms:created>
  <dcterms:modified xsi:type="dcterms:W3CDTF">2017-11-09T07:48:00Z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