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3" w:rsidRDefault="005D0BC2">
      <w:pPr>
        <w:spacing w:line="211" w:lineRule="auto"/>
        <w:jc w:val="center"/>
        <w:rPr>
          <w:rFonts w:ascii="Arial" w:hAnsi="Arial"/>
          <w:b/>
          <w:color w:val="2F2630"/>
          <w:sz w:val="3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CF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0BC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0;width:595.9pt;height:84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" fillcolor="#ecf6f7" stroked="f">
                <v:textbox>
                  <w:txbxContent>
                    <w:p w:rsidR="00000000" w:rsidRDefault="005D0BC2"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9184005</wp:posOffset>
                </wp:positionV>
                <wp:extent cx="5715000" cy="141605"/>
                <wp:effectExtent l="0" t="1905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13" w:rsidRDefault="005D0BC2">
                            <w:pPr>
                              <w:spacing w:line="220" w:lineRule="auto"/>
                              <w:jc w:val="center"/>
                              <w:rPr>
                                <w:rFonts w:ascii="Arial" w:hAnsi="Arial"/>
                                <w:color w:val="2F263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F2630"/>
                                <w:sz w:val="21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723.15pt;width:450pt;height:11.1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" filled="f" stroked="f">
                <v:textbox inset="0,0,0,0">
                  <w:txbxContent>
                    <w:p w:rsidR="00A63313" w:rsidRDefault="005D0BC2">
                      <w:pPr>
                        <w:spacing w:line="220" w:lineRule="auto"/>
                        <w:jc w:val="center"/>
                        <w:rPr>
                          <w:rFonts w:ascii="Arial" w:hAnsi="Arial"/>
                          <w:color w:val="2F263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F2630"/>
                          <w:sz w:val="21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2F2630"/>
          <w:sz w:val="36"/>
          <w:lang w:val="cs-CZ"/>
        </w:rPr>
        <w:t xml:space="preserve">DODATEK č. </w:t>
      </w:r>
      <w:r>
        <w:rPr>
          <w:rFonts w:ascii="Arial" w:hAnsi="Arial"/>
          <w:b/>
          <w:color w:val="2F2630"/>
          <w:w w:val="95"/>
          <w:sz w:val="36"/>
          <w:lang w:val="cs-CZ"/>
        </w:rPr>
        <w:t>3</w:t>
      </w:r>
    </w:p>
    <w:p w:rsidR="00A63313" w:rsidRDefault="005D0BC2">
      <w:pPr>
        <w:spacing w:before="72" w:line="201" w:lineRule="auto"/>
        <w:jc w:val="center"/>
        <w:rPr>
          <w:rFonts w:ascii="Tahoma" w:hAnsi="Tahoma"/>
          <w:b/>
          <w:color w:val="2F2630"/>
          <w:spacing w:val="-3"/>
          <w:sz w:val="19"/>
          <w:lang w:val="cs-CZ"/>
        </w:rPr>
      </w:pPr>
      <w:r>
        <w:rPr>
          <w:rFonts w:ascii="Tahoma" w:hAnsi="Tahoma"/>
          <w:b/>
          <w:color w:val="2F2630"/>
          <w:spacing w:val="-3"/>
          <w:sz w:val="19"/>
          <w:lang w:val="cs-CZ"/>
        </w:rPr>
        <w:t>ke smlouvě o úvěru č. 007/POEU/2010 ze dne 22. 3. 2010</w:t>
      </w:r>
    </w:p>
    <w:p w:rsidR="005D0BC2" w:rsidRDefault="005D0BC2" w:rsidP="005D0BC2">
      <w:pPr>
        <w:numPr>
          <w:ilvl w:val="0"/>
          <w:numId w:val="1"/>
        </w:numPr>
        <w:tabs>
          <w:tab w:val="clear" w:pos="216"/>
          <w:tab w:val="decimal" w:pos="288"/>
        </w:tabs>
        <w:spacing w:before="120" w:line="295" w:lineRule="auto"/>
        <w:ind w:left="0" w:right="5902" w:firstLine="72"/>
        <w:rPr>
          <w:rFonts w:ascii="Tahoma" w:hAnsi="Tahoma"/>
          <w:b/>
          <w:color w:val="2F2630"/>
          <w:spacing w:val="26"/>
          <w:sz w:val="19"/>
          <w:lang w:val="cs-CZ"/>
        </w:rPr>
      </w:pPr>
      <w:r>
        <w:rPr>
          <w:rFonts w:ascii="Tahoma" w:hAnsi="Tahoma"/>
          <w:b/>
          <w:color w:val="2F2630"/>
          <w:spacing w:val="26"/>
          <w:sz w:val="19"/>
          <w:lang w:val="cs-CZ"/>
        </w:rPr>
        <w:t xml:space="preserve">Věřitel: </w:t>
      </w:r>
    </w:p>
    <w:p w:rsidR="00A63313" w:rsidRDefault="005D0BC2" w:rsidP="005D0BC2">
      <w:pPr>
        <w:tabs>
          <w:tab w:val="decimal" w:pos="216"/>
          <w:tab w:val="decimal" w:pos="288"/>
        </w:tabs>
        <w:spacing w:before="120" w:line="295" w:lineRule="auto"/>
        <w:ind w:right="5902"/>
        <w:rPr>
          <w:rFonts w:ascii="Tahoma" w:hAnsi="Tahoma"/>
          <w:b/>
          <w:color w:val="2F2630"/>
          <w:spacing w:val="26"/>
          <w:sz w:val="19"/>
          <w:lang w:val="cs-CZ"/>
        </w:rPr>
      </w:pPr>
      <w:r>
        <w:rPr>
          <w:rFonts w:ascii="Tahoma" w:hAnsi="Tahoma"/>
          <w:b/>
          <w:color w:val="2F2630"/>
          <w:spacing w:val="-3"/>
          <w:sz w:val="19"/>
          <w:lang w:val="cs-CZ"/>
        </w:rPr>
        <w:t xml:space="preserve">Regionální </w:t>
      </w:r>
      <w:r>
        <w:rPr>
          <w:rFonts w:ascii="Tahoma" w:hAnsi="Tahoma"/>
          <w:b/>
          <w:color w:val="2F2630"/>
          <w:spacing w:val="-3"/>
          <w:sz w:val="19"/>
          <w:lang w:val="cs-CZ"/>
        </w:rPr>
        <w:t>podpůrný zdroj, s.r.o.</w:t>
      </w:r>
    </w:p>
    <w:p w:rsidR="00A63313" w:rsidRDefault="005D0BC2">
      <w:pPr>
        <w:tabs>
          <w:tab w:val="right" w:pos="5670"/>
        </w:tabs>
        <w:spacing w:line="264" w:lineRule="auto"/>
        <w:rPr>
          <w:rFonts w:ascii="Arial" w:hAnsi="Arial"/>
          <w:color w:val="2F2630"/>
          <w:spacing w:val="-4"/>
          <w:sz w:val="20"/>
          <w:lang w:val="cs-CZ"/>
        </w:rPr>
      </w:pPr>
      <w:r>
        <w:rPr>
          <w:rFonts w:ascii="Arial" w:hAnsi="Arial"/>
          <w:color w:val="2F2630"/>
          <w:spacing w:val="-4"/>
          <w:sz w:val="20"/>
          <w:lang w:val="cs-CZ"/>
        </w:rPr>
        <w:t>se sídlem</w:t>
      </w:r>
      <w:r>
        <w:rPr>
          <w:rFonts w:ascii="Arial" w:hAnsi="Arial"/>
          <w:color w:val="2F2630"/>
          <w:spacing w:val="-4"/>
          <w:sz w:val="20"/>
          <w:lang w:val="cs-CZ"/>
        </w:rPr>
        <w:tab/>
      </w:r>
      <w:r>
        <w:rPr>
          <w:rFonts w:ascii="Arial" w:hAnsi="Arial"/>
          <w:color w:val="2F2630"/>
          <w:spacing w:val="-2"/>
          <w:sz w:val="20"/>
          <w:lang w:val="cs-CZ"/>
        </w:rPr>
        <w:t>Zlín, Vavrečkova 5262, PSČ 761 01</w:t>
      </w:r>
    </w:p>
    <w:p w:rsidR="00A63313" w:rsidRDefault="005D0BC2">
      <w:pPr>
        <w:tabs>
          <w:tab w:val="right" w:pos="3528"/>
        </w:tabs>
        <w:rPr>
          <w:rFonts w:ascii="Arial" w:hAnsi="Arial"/>
          <w:color w:val="2F2630"/>
          <w:spacing w:val="-22"/>
          <w:sz w:val="20"/>
          <w:lang w:val="cs-CZ"/>
        </w:rPr>
      </w:pPr>
      <w:r>
        <w:rPr>
          <w:rFonts w:ascii="Arial" w:hAnsi="Arial"/>
          <w:color w:val="2F2630"/>
          <w:spacing w:val="-22"/>
          <w:sz w:val="20"/>
          <w:lang w:val="cs-CZ"/>
        </w:rPr>
        <w:t>IČ:</w:t>
      </w:r>
      <w:r>
        <w:rPr>
          <w:rFonts w:ascii="Arial" w:hAnsi="Arial"/>
          <w:color w:val="2F2630"/>
          <w:spacing w:val="-22"/>
          <w:sz w:val="20"/>
          <w:lang w:val="cs-CZ"/>
        </w:rPr>
        <w:tab/>
      </w:r>
      <w:r>
        <w:rPr>
          <w:rFonts w:ascii="Arial" w:hAnsi="Arial"/>
          <w:color w:val="2F2630"/>
          <w:sz w:val="20"/>
          <w:lang w:val="cs-CZ"/>
        </w:rPr>
        <w:t>269 31 133</w:t>
      </w:r>
    </w:p>
    <w:p w:rsidR="00A63313" w:rsidRDefault="005D0BC2" w:rsidP="005D0BC2">
      <w:pPr>
        <w:tabs>
          <w:tab w:val="right" w:pos="3683"/>
          <w:tab w:val="left" w:pos="7785"/>
        </w:tabs>
        <w:spacing w:before="36"/>
        <w:rPr>
          <w:rFonts w:ascii="Arial" w:hAnsi="Arial"/>
          <w:color w:val="2F2630"/>
          <w:spacing w:val="-20"/>
          <w:sz w:val="20"/>
          <w:lang w:val="cs-CZ"/>
        </w:rPr>
      </w:pPr>
      <w:r>
        <w:rPr>
          <w:rFonts w:ascii="Arial" w:hAnsi="Arial"/>
          <w:color w:val="2F2630"/>
          <w:spacing w:val="-20"/>
          <w:sz w:val="20"/>
          <w:lang w:val="cs-CZ"/>
        </w:rPr>
        <w:t>DIČ:</w:t>
      </w:r>
      <w:r>
        <w:rPr>
          <w:rFonts w:ascii="Arial" w:hAnsi="Arial"/>
          <w:color w:val="2F2630"/>
          <w:spacing w:val="-20"/>
          <w:sz w:val="20"/>
          <w:lang w:val="cs-CZ"/>
        </w:rPr>
        <w:tab/>
      </w:r>
      <w:r>
        <w:rPr>
          <w:rFonts w:ascii="Arial" w:hAnsi="Arial"/>
          <w:color w:val="2F2630"/>
          <w:sz w:val="20"/>
          <w:lang w:val="cs-CZ"/>
        </w:rPr>
        <w:t>CZ26931133</w:t>
      </w:r>
      <w:r>
        <w:rPr>
          <w:rFonts w:ascii="Arial" w:hAnsi="Arial"/>
          <w:color w:val="2F2630"/>
          <w:sz w:val="20"/>
          <w:lang w:val="cs-CZ"/>
        </w:rPr>
        <w:tab/>
      </w:r>
    </w:p>
    <w:p w:rsidR="00A63313" w:rsidRDefault="005D0BC2">
      <w:pPr>
        <w:tabs>
          <w:tab w:val="right" w:pos="6624"/>
        </w:tabs>
        <w:spacing w:before="72" w:line="292" w:lineRule="auto"/>
        <w:ind w:right="1224"/>
        <w:rPr>
          <w:rFonts w:ascii="Arial" w:hAnsi="Arial"/>
          <w:color w:val="2F2630"/>
          <w:spacing w:val="-5"/>
          <w:sz w:val="20"/>
          <w:lang w:val="cs-CZ"/>
        </w:rPr>
      </w:pPr>
      <w:r>
        <w:rPr>
          <w:rFonts w:ascii="Arial" w:hAnsi="Arial"/>
          <w:color w:val="2F2630"/>
          <w:spacing w:val="-5"/>
          <w:sz w:val="20"/>
          <w:lang w:val="cs-CZ"/>
        </w:rPr>
        <w:t>zápis v obchodním rejst</w:t>
      </w:r>
      <w:r>
        <w:rPr>
          <w:rFonts w:ascii="Arial" w:hAnsi="Arial"/>
          <w:color w:val="2F2630"/>
          <w:spacing w:val="-5"/>
          <w:sz w:val="20"/>
          <w:lang w:val="cs-CZ"/>
        </w:rPr>
        <w:t xml:space="preserve">říku vedeném Krajským soudem v Brně v oddílu C, vložka 46247 </w:t>
      </w:r>
      <w:r>
        <w:rPr>
          <w:rFonts w:ascii="Arial" w:hAnsi="Arial"/>
          <w:color w:val="2F2630"/>
          <w:sz w:val="20"/>
          <w:lang w:val="cs-CZ"/>
        </w:rPr>
        <w:t>zastoupen:</w:t>
      </w:r>
      <w:r>
        <w:rPr>
          <w:rFonts w:ascii="Arial" w:hAnsi="Arial"/>
          <w:color w:val="2F2630"/>
          <w:sz w:val="20"/>
          <w:lang w:val="cs-CZ"/>
        </w:rPr>
        <w:tab/>
      </w:r>
      <w:r>
        <w:rPr>
          <w:rFonts w:ascii="Arial" w:hAnsi="Arial"/>
          <w:color w:val="2F2630"/>
          <w:spacing w:val="-1"/>
          <w:sz w:val="20"/>
          <w:lang w:val="cs-CZ"/>
        </w:rPr>
        <w:t>Ing. Milanem Škarkou, PhD., MBA, jednatelem</w:t>
      </w:r>
    </w:p>
    <w:p w:rsidR="00A63313" w:rsidRDefault="005D0BC2">
      <w:pPr>
        <w:rPr>
          <w:rFonts w:ascii="Arial" w:hAnsi="Arial"/>
          <w:color w:val="2F2630"/>
          <w:sz w:val="20"/>
          <w:lang w:val="cs-CZ"/>
        </w:rPr>
      </w:pPr>
      <w:r>
        <w:rPr>
          <w:rFonts w:ascii="Arial" w:hAnsi="Arial"/>
          <w:color w:val="2F2630"/>
          <w:sz w:val="20"/>
          <w:lang w:val="cs-CZ"/>
        </w:rPr>
        <w:t>dále jen „Věřitel"</w:t>
      </w:r>
    </w:p>
    <w:p w:rsidR="00A63313" w:rsidRDefault="005D0BC2">
      <w:pPr>
        <w:spacing w:before="360" w:line="170" w:lineRule="exact"/>
        <w:jc w:val="center"/>
        <w:rPr>
          <w:rFonts w:ascii="Arial" w:hAnsi="Arial"/>
          <w:color w:val="2F2630"/>
          <w:sz w:val="21"/>
          <w:lang w:val="cs-CZ"/>
        </w:rPr>
      </w:pPr>
      <w:r>
        <w:rPr>
          <w:rFonts w:ascii="Arial" w:hAnsi="Arial"/>
          <w:color w:val="2F2630"/>
          <w:sz w:val="21"/>
          <w:lang w:val="cs-CZ"/>
        </w:rPr>
        <w:t>a</w:t>
      </w:r>
    </w:p>
    <w:p w:rsidR="00A63313" w:rsidRDefault="005D0BC2">
      <w:pPr>
        <w:numPr>
          <w:ilvl w:val="0"/>
          <w:numId w:val="1"/>
        </w:numPr>
        <w:tabs>
          <w:tab w:val="decimal" w:pos="288"/>
        </w:tabs>
        <w:spacing w:before="504" w:line="288" w:lineRule="auto"/>
        <w:ind w:left="0" w:right="7056"/>
        <w:rPr>
          <w:rFonts w:ascii="Tahoma" w:hAnsi="Tahoma"/>
          <w:b/>
          <w:color w:val="2F2630"/>
          <w:spacing w:val="28"/>
          <w:sz w:val="19"/>
          <w:lang w:val="cs-CZ"/>
        </w:rPr>
      </w:pPr>
      <w:r>
        <w:rPr>
          <w:rFonts w:ascii="Tahoma" w:hAnsi="Tahoma"/>
          <w:b/>
          <w:color w:val="2F2630"/>
          <w:spacing w:val="28"/>
          <w:sz w:val="19"/>
          <w:lang w:val="cs-CZ"/>
        </w:rPr>
        <w:t xml:space="preserve">Dlužník: </w:t>
      </w:r>
      <w:r>
        <w:rPr>
          <w:rFonts w:ascii="Tahoma" w:hAnsi="Tahoma"/>
          <w:b/>
          <w:color w:val="2F2630"/>
          <w:spacing w:val="-2"/>
          <w:sz w:val="19"/>
          <w:lang w:val="cs-CZ"/>
        </w:rPr>
        <w:t>Region Bílé Karpaty</w:t>
      </w:r>
    </w:p>
    <w:p w:rsidR="00A63313" w:rsidRDefault="005D0BC2">
      <w:pPr>
        <w:tabs>
          <w:tab w:val="right" w:pos="5231"/>
        </w:tabs>
        <w:spacing w:before="36"/>
        <w:rPr>
          <w:rFonts w:ascii="Arial" w:hAnsi="Arial"/>
          <w:color w:val="2F2630"/>
          <w:spacing w:val="-2"/>
          <w:sz w:val="20"/>
          <w:lang w:val="cs-CZ"/>
        </w:rPr>
      </w:pPr>
      <w:r>
        <w:rPr>
          <w:rFonts w:ascii="Arial" w:hAnsi="Arial"/>
          <w:color w:val="2F2630"/>
          <w:spacing w:val="-2"/>
          <w:sz w:val="20"/>
          <w:lang w:val="cs-CZ"/>
        </w:rPr>
        <w:t>se sídlem</w:t>
      </w:r>
      <w:r>
        <w:rPr>
          <w:rFonts w:ascii="Arial" w:hAnsi="Arial"/>
          <w:color w:val="2F2630"/>
          <w:spacing w:val="-2"/>
          <w:sz w:val="20"/>
          <w:lang w:val="cs-CZ"/>
        </w:rPr>
        <w:tab/>
      </w:r>
      <w:r>
        <w:rPr>
          <w:rFonts w:ascii="Arial" w:hAnsi="Arial"/>
          <w:color w:val="2F2630"/>
          <w:sz w:val="20"/>
          <w:lang w:val="cs-CZ"/>
        </w:rPr>
        <w:t>nám T.G.M. 2433, 760 01 Zlín</w:t>
      </w:r>
    </w:p>
    <w:p w:rsidR="00A63313" w:rsidRDefault="005D0BC2">
      <w:pPr>
        <w:tabs>
          <w:tab w:val="right" w:pos="3525"/>
        </w:tabs>
        <w:spacing w:before="36"/>
        <w:rPr>
          <w:rFonts w:ascii="Arial" w:hAnsi="Arial"/>
          <w:color w:val="2F2630"/>
          <w:spacing w:val="-22"/>
          <w:sz w:val="20"/>
          <w:lang w:val="cs-CZ"/>
        </w:rPr>
      </w:pPr>
      <w:r>
        <w:rPr>
          <w:rFonts w:ascii="Arial" w:hAnsi="Arial"/>
          <w:color w:val="2F2630"/>
          <w:spacing w:val="-22"/>
          <w:sz w:val="20"/>
          <w:lang w:val="cs-CZ"/>
        </w:rPr>
        <w:t>IČ:</w:t>
      </w:r>
      <w:r>
        <w:rPr>
          <w:rFonts w:ascii="Arial" w:hAnsi="Arial"/>
          <w:color w:val="2F2630"/>
          <w:spacing w:val="-22"/>
          <w:sz w:val="20"/>
          <w:lang w:val="cs-CZ"/>
        </w:rPr>
        <w:tab/>
      </w:r>
      <w:r>
        <w:rPr>
          <w:rFonts w:ascii="Arial" w:hAnsi="Arial"/>
          <w:color w:val="2F2630"/>
          <w:sz w:val="20"/>
          <w:lang w:val="cs-CZ"/>
        </w:rPr>
        <w:t>708 49 153</w:t>
      </w:r>
    </w:p>
    <w:p w:rsidR="00A63313" w:rsidRDefault="005D0BC2">
      <w:pPr>
        <w:tabs>
          <w:tab w:val="right" w:pos="3679"/>
        </w:tabs>
        <w:spacing w:before="72"/>
        <w:rPr>
          <w:rFonts w:ascii="Arial" w:hAnsi="Arial"/>
          <w:color w:val="2F2630"/>
          <w:spacing w:val="-20"/>
          <w:sz w:val="20"/>
          <w:lang w:val="cs-CZ"/>
        </w:rPr>
      </w:pPr>
      <w:r>
        <w:rPr>
          <w:rFonts w:ascii="Arial" w:hAnsi="Arial"/>
          <w:color w:val="2F2630"/>
          <w:spacing w:val="-20"/>
          <w:sz w:val="20"/>
          <w:lang w:val="cs-CZ"/>
        </w:rPr>
        <w:t>DIČ:</w:t>
      </w:r>
      <w:r>
        <w:rPr>
          <w:rFonts w:ascii="Arial" w:hAnsi="Arial"/>
          <w:color w:val="2F2630"/>
          <w:spacing w:val="-20"/>
          <w:sz w:val="20"/>
          <w:lang w:val="cs-CZ"/>
        </w:rPr>
        <w:tab/>
      </w:r>
      <w:r>
        <w:rPr>
          <w:rFonts w:ascii="Arial" w:hAnsi="Arial"/>
          <w:color w:val="2F2630"/>
          <w:sz w:val="20"/>
          <w:lang w:val="cs-CZ"/>
        </w:rPr>
        <w:t>CZ70849153</w:t>
      </w:r>
    </w:p>
    <w:p w:rsidR="00A63313" w:rsidRDefault="005D0BC2">
      <w:pPr>
        <w:tabs>
          <w:tab w:val="right" w:pos="6729"/>
        </w:tabs>
        <w:spacing w:before="72"/>
        <w:rPr>
          <w:rFonts w:ascii="Arial" w:hAnsi="Arial"/>
          <w:color w:val="2F2630"/>
          <w:sz w:val="20"/>
          <w:lang w:val="cs-CZ"/>
        </w:rPr>
      </w:pPr>
      <w:r>
        <w:rPr>
          <w:rFonts w:ascii="Arial" w:hAnsi="Arial"/>
          <w:color w:val="2F2630"/>
          <w:sz w:val="20"/>
          <w:lang w:val="cs-CZ"/>
        </w:rPr>
        <w:t>zastoupen:</w:t>
      </w:r>
      <w:r>
        <w:rPr>
          <w:rFonts w:ascii="Arial" w:hAnsi="Arial"/>
          <w:color w:val="2F2630"/>
          <w:sz w:val="20"/>
          <w:lang w:val="cs-CZ"/>
        </w:rPr>
        <w:tab/>
      </w:r>
      <w:r>
        <w:rPr>
          <w:rFonts w:ascii="Arial" w:hAnsi="Arial"/>
          <w:color w:val="2F2630"/>
          <w:spacing w:val="-1"/>
          <w:sz w:val="20"/>
          <w:lang w:val="cs-CZ"/>
        </w:rPr>
        <w:t>Ing. Janem Kučerou, MSc., předsedou sdružení</w:t>
      </w:r>
    </w:p>
    <w:p w:rsidR="00A63313" w:rsidRDefault="005D0BC2">
      <w:pPr>
        <w:rPr>
          <w:rFonts w:ascii="Arial" w:hAnsi="Arial"/>
          <w:color w:val="2F2630"/>
          <w:sz w:val="20"/>
          <w:lang w:val="cs-CZ"/>
        </w:rPr>
      </w:pPr>
      <w:r>
        <w:rPr>
          <w:rFonts w:ascii="Arial" w:hAnsi="Arial"/>
          <w:color w:val="2F2630"/>
          <w:sz w:val="20"/>
          <w:lang w:val="cs-CZ"/>
        </w:rPr>
        <w:t>dále jen „Dlužník"</w:t>
      </w:r>
    </w:p>
    <w:p w:rsidR="00A63313" w:rsidRDefault="005D0BC2">
      <w:pPr>
        <w:spacing w:before="864"/>
        <w:jc w:val="center"/>
        <w:rPr>
          <w:rFonts w:ascii="Tahoma" w:hAnsi="Tahoma"/>
          <w:b/>
          <w:color w:val="2F2630"/>
          <w:sz w:val="19"/>
          <w:lang w:val="cs-CZ"/>
        </w:rPr>
      </w:pPr>
      <w:r>
        <w:rPr>
          <w:rFonts w:ascii="Tahoma" w:hAnsi="Tahoma"/>
          <w:b/>
          <w:color w:val="2F2630"/>
          <w:sz w:val="19"/>
          <w:lang w:val="cs-CZ"/>
        </w:rPr>
        <w:t>Článek I.</w:t>
      </w:r>
    </w:p>
    <w:p w:rsidR="00A63313" w:rsidRDefault="005D0BC2">
      <w:pPr>
        <w:spacing w:before="72" w:line="196" w:lineRule="auto"/>
        <w:jc w:val="center"/>
        <w:rPr>
          <w:rFonts w:ascii="Tahoma" w:hAnsi="Tahoma"/>
          <w:b/>
          <w:color w:val="2F2630"/>
          <w:sz w:val="19"/>
          <w:lang w:val="cs-CZ"/>
        </w:rPr>
      </w:pPr>
      <w:r>
        <w:rPr>
          <w:rFonts w:ascii="Tahoma" w:hAnsi="Tahoma"/>
          <w:b/>
          <w:color w:val="2F2630"/>
          <w:sz w:val="19"/>
          <w:lang w:val="cs-CZ"/>
        </w:rPr>
        <w:t>Preambule</w:t>
      </w:r>
    </w:p>
    <w:p w:rsidR="00A63313" w:rsidRDefault="005D0BC2">
      <w:pPr>
        <w:numPr>
          <w:ilvl w:val="0"/>
          <w:numId w:val="2"/>
        </w:numPr>
        <w:tabs>
          <w:tab w:val="clear" w:pos="360"/>
          <w:tab w:val="decimal" w:pos="720"/>
        </w:tabs>
        <w:spacing w:before="72" w:line="280" w:lineRule="auto"/>
        <w:ind w:hanging="360"/>
        <w:jc w:val="both"/>
        <w:rPr>
          <w:rFonts w:ascii="Arial" w:hAnsi="Arial"/>
          <w:color w:val="2F2630"/>
          <w:spacing w:val="2"/>
          <w:sz w:val="20"/>
          <w:lang w:val="cs-CZ"/>
        </w:rPr>
      </w:pPr>
      <w:r>
        <w:rPr>
          <w:rFonts w:ascii="Arial" w:hAnsi="Arial"/>
          <w:color w:val="2F2630"/>
          <w:spacing w:val="2"/>
          <w:sz w:val="20"/>
          <w:lang w:val="cs-CZ"/>
        </w:rPr>
        <w:t xml:space="preserve">Smluvní strany tímto uzavírají dodatek č.3 (dále jen </w:t>
      </w:r>
      <w:r>
        <w:rPr>
          <w:rFonts w:ascii="Tahoma" w:hAnsi="Tahoma"/>
          <w:b/>
          <w:color w:val="2F2630"/>
          <w:spacing w:val="2"/>
          <w:sz w:val="19"/>
          <w:lang w:val="cs-CZ"/>
        </w:rPr>
        <w:t xml:space="preserve">„Dodatek") </w:t>
      </w:r>
      <w:r>
        <w:rPr>
          <w:rFonts w:ascii="Arial" w:hAnsi="Arial"/>
          <w:color w:val="2F2630"/>
          <w:spacing w:val="2"/>
          <w:sz w:val="20"/>
          <w:lang w:val="cs-CZ"/>
        </w:rPr>
        <w:t xml:space="preserve">ke smlouvě o úvěru č. </w:t>
      </w:r>
      <w:r>
        <w:rPr>
          <w:rFonts w:ascii="Arial" w:hAnsi="Arial"/>
          <w:color w:val="2F2630"/>
          <w:sz w:val="20"/>
          <w:lang w:val="cs-CZ"/>
        </w:rPr>
        <w:t xml:space="preserve">007/POEU/2010 ze dne 22.3.2010 ve znění dodatku č.1 ze dne 26.4.2010 a dodatku č.2 ze </w:t>
      </w:r>
      <w:r>
        <w:rPr>
          <w:rFonts w:ascii="Arial" w:hAnsi="Arial"/>
          <w:color w:val="2F2630"/>
          <w:spacing w:val="-4"/>
          <w:sz w:val="20"/>
          <w:lang w:val="cs-CZ"/>
        </w:rPr>
        <w:t xml:space="preserve">dne 26.9.2011 (dále jen </w:t>
      </w:r>
      <w:r>
        <w:rPr>
          <w:rFonts w:ascii="Tahoma" w:hAnsi="Tahoma"/>
          <w:b/>
          <w:color w:val="2F2630"/>
          <w:spacing w:val="-4"/>
          <w:sz w:val="19"/>
          <w:lang w:val="cs-CZ"/>
        </w:rPr>
        <w:t xml:space="preserve">„Smlouva"), </w:t>
      </w:r>
      <w:r>
        <w:rPr>
          <w:rFonts w:ascii="Arial" w:hAnsi="Arial"/>
          <w:color w:val="2F2630"/>
          <w:spacing w:val="-4"/>
          <w:sz w:val="20"/>
          <w:lang w:val="cs-CZ"/>
        </w:rPr>
        <w:t xml:space="preserve">kterým Smlouvu mění tak, jak je dohodnuto dále v tomto </w:t>
      </w:r>
      <w:r>
        <w:rPr>
          <w:rFonts w:ascii="Arial" w:hAnsi="Arial"/>
          <w:color w:val="2F2630"/>
          <w:sz w:val="20"/>
          <w:lang w:val="cs-CZ"/>
        </w:rPr>
        <w:t>Dodatku.</w:t>
      </w:r>
    </w:p>
    <w:p w:rsidR="00A63313" w:rsidRDefault="005D0BC2">
      <w:pPr>
        <w:numPr>
          <w:ilvl w:val="0"/>
          <w:numId w:val="2"/>
        </w:numPr>
        <w:tabs>
          <w:tab w:val="clear" w:pos="360"/>
          <w:tab w:val="decimal" w:pos="720"/>
        </w:tabs>
        <w:spacing w:before="252" w:line="295" w:lineRule="auto"/>
        <w:ind w:hanging="360"/>
        <w:rPr>
          <w:rFonts w:ascii="Arial" w:hAnsi="Arial"/>
          <w:color w:val="2F2630"/>
          <w:spacing w:val="-3"/>
          <w:sz w:val="20"/>
          <w:lang w:val="cs-CZ"/>
        </w:rPr>
      </w:pPr>
      <w:r>
        <w:rPr>
          <w:rFonts w:ascii="Arial" w:hAnsi="Arial"/>
          <w:color w:val="2F2630"/>
          <w:spacing w:val="-3"/>
          <w:sz w:val="20"/>
          <w:lang w:val="cs-CZ"/>
        </w:rPr>
        <w:t xml:space="preserve">Smluvní strany společně konstatují, že ke dni podpisu tohoto Dodatku činí dlužná jistina Úvěru </w:t>
      </w:r>
      <w:r>
        <w:rPr>
          <w:rFonts w:ascii="Arial" w:hAnsi="Arial"/>
          <w:color w:val="2F2630"/>
          <w:sz w:val="20"/>
          <w:lang w:val="cs-CZ"/>
        </w:rPr>
        <w:t>částku ve výši 6.500.000,- Kč.</w:t>
      </w:r>
    </w:p>
    <w:p w:rsidR="00A63313" w:rsidRDefault="005D0BC2">
      <w:pPr>
        <w:numPr>
          <w:ilvl w:val="0"/>
          <w:numId w:val="2"/>
        </w:numPr>
        <w:tabs>
          <w:tab w:val="clear" w:pos="360"/>
          <w:tab w:val="decimal" w:pos="720"/>
        </w:tabs>
        <w:spacing w:before="288" w:line="288" w:lineRule="auto"/>
        <w:ind w:hanging="360"/>
        <w:jc w:val="both"/>
        <w:rPr>
          <w:rFonts w:ascii="Arial" w:hAnsi="Arial"/>
          <w:color w:val="2F2630"/>
          <w:spacing w:val="2"/>
          <w:sz w:val="20"/>
          <w:lang w:val="cs-CZ"/>
        </w:rPr>
      </w:pPr>
      <w:r>
        <w:rPr>
          <w:rFonts w:ascii="Arial" w:hAnsi="Arial"/>
          <w:color w:val="2F2630"/>
          <w:spacing w:val="2"/>
          <w:sz w:val="20"/>
          <w:lang w:val="cs-CZ"/>
        </w:rPr>
        <w:t>Smluvní strany tento Dodatek u</w:t>
      </w:r>
      <w:r>
        <w:rPr>
          <w:rFonts w:ascii="Arial" w:hAnsi="Arial"/>
          <w:color w:val="2F2630"/>
          <w:spacing w:val="2"/>
          <w:sz w:val="20"/>
          <w:lang w:val="cs-CZ"/>
        </w:rPr>
        <w:t xml:space="preserve">zavírají z důvodu neschopnosti Dlužníka splatit Úvěr ve Smlouvou sjednané lhůtě Dne konečné splatnosti do 27.11.2015, když zároveň Dlužník </w:t>
      </w:r>
      <w:r>
        <w:rPr>
          <w:rFonts w:ascii="Arial" w:hAnsi="Arial"/>
          <w:color w:val="2F2630"/>
          <w:spacing w:val="-1"/>
          <w:sz w:val="20"/>
          <w:lang w:val="cs-CZ"/>
        </w:rPr>
        <w:t>Věřitele požádal o prodloužení splatnosti Úvěru do 31.10.2017.</w:t>
      </w:r>
    </w:p>
    <w:p w:rsidR="00A63313" w:rsidRDefault="005D0BC2">
      <w:pPr>
        <w:numPr>
          <w:ilvl w:val="0"/>
          <w:numId w:val="2"/>
        </w:numPr>
        <w:tabs>
          <w:tab w:val="clear" w:pos="360"/>
          <w:tab w:val="decimal" w:pos="720"/>
        </w:tabs>
        <w:spacing w:before="288" w:line="285" w:lineRule="auto"/>
        <w:ind w:hanging="360"/>
        <w:jc w:val="both"/>
        <w:rPr>
          <w:rFonts w:ascii="Arial" w:hAnsi="Arial"/>
          <w:color w:val="2F2630"/>
          <w:sz w:val="20"/>
          <w:lang w:val="cs-CZ"/>
        </w:rPr>
      </w:pPr>
      <w:r>
        <w:rPr>
          <w:rFonts w:ascii="Arial" w:hAnsi="Arial"/>
          <w:color w:val="2F2630"/>
          <w:sz w:val="20"/>
          <w:lang w:val="cs-CZ"/>
        </w:rPr>
        <w:t xml:space="preserve">Věřitel prohlašuje, že sám čerpá u </w:t>
      </w:r>
      <w:r>
        <w:rPr>
          <w:rFonts w:ascii="Tahoma" w:hAnsi="Tahoma"/>
          <w:b/>
          <w:color w:val="2F2630"/>
          <w:sz w:val="19"/>
          <w:lang w:val="cs-CZ"/>
        </w:rPr>
        <w:t xml:space="preserve">PPF </w:t>
      </w:r>
      <w:r>
        <w:rPr>
          <w:rFonts w:ascii="Arial" w:hAnsi="Arial"/>
          <w:color w:val="2F2630"/>
          <w:sz w:val="20"/>
          <w:lang w:val="cs-CZ"/>
        </w:rPr>
        <w:t xml:space="preserve">banky a.s. úvěr za účelem financování Úvěru Dlužníka </w:t>
      </w:r>
      <w:r>
        <w:rPr>
          <w:rFonts w:ascii="Arial" w:hAnsi="Arial"/>
          <w:color w:val="2F2630"/>
          <w:spacing w:val="2"/>
          <w:sz w:val="20"/>
          <w:lang w:val="cs-CZ"/>
        </w:rPr>
        <w:t xml:space="preserve">u Věřitele, když tento úvěr u PPF banky a.s. je povinen splatit do 30.11.2015. Z důvodu </w:t>
      </w:r>
      <w:r>
        <w:rPr>
          <w:rFonts w:ascii="Arial" w:hAnsi="Arial"/>
          <w:color w:val="2F2630"/>
          <w:spacing w:val="7"/>
          <w:sz w:val="20"/>
          <w:lang w:val="cs-CZ"/>
        </w:rPr>
        <w:t xml:space="preserve">platební neschopnosti Dlužníka splatit včas Úvěr a z důvodu neochoty PPF banky a.s. </w:t>
      </w:r>
      <w:r>
        <w:rPr>
          <w:rFonts w:ascii="Arial" w:hAnsi="Arial"/>
          <w:color w:val="2F2630"/>
          <w:spacing w:val="-3"/>
          <w:sz w:val="20"/>
          <w:lang w:val="cs-CZ"/>
        </w:rPr>
        <w:t xml:space="preserve">k prodloužení splatnosti úvěru </w:t>
      </w:r>
      <w:r>
        <w:rPr>
          <w:rFonts w:ascii="Arial" w:hAnsi="Arial"/>
          <w:color w:val="2F2630"/>
          <w:spacing w:val="-3"/>
          <w:sz w:val="20"/>
          <w:lang w:val="cs-CZ"/>
        </w:rPr>
        <w:t xml:space="preserve">Věřitele u PPF banky a.s., požádal Věřitel Zlínský kraj, který je </w:t>
      </w:r>
      <w:r>
        <w:rPr>
          <w:rFonts w:ascii="Arial" w:hAnsi="Arial"/>
          <w:color w:val="2F2630"/>
          <w:spacing w:val="-1"/>
          <w:sz w:val="20"/>
          <w:lang w:val="cs-CZ"/>
        </w:rPr>
        <w:t xml:space="preserve">zároveň jediným společníkem Věřitele, o finanční výpomoc za účelem splacení úvěru u PPF </w:t>
      </w:r>
      <w:r>
        <w:rPr>
          <w:rFonts w:ascii="Arial" w:hAnsi="Arial"/>
          <w:color w:val="2F2630"/>
          <w:spacing w:val="2"/>
          <w:sz w:val="20"/>
          <w:lang w:val="cs-CZ"/>
        </w:rPr>
        <w:t xml:space="preserve">banky a.s. a profinancování Úvěru Dlužníka alespoň do doby 31.10.2017, tedy do doby </w:t>
      </w:r>
      <w:r>
        <w:rPr>
          <w:rFonts w:ascii="Arial" w:hAnsi="Arial"/>
          <w:color w:val="2F2630"/>
          <w:spacing w:val="-1"/>
          <w:sz w:val="20"/>
          <w:lang w:val="cs-CZ"/>
        </w:rPr>
        <w:t>Dlužníkem žádané p</w:t>
      </w:r>
      <w:r>
        <w:rPr>
          <w:rFonts w:ascii="Arial" w:hAnsi="Arial"/>
          <w:color w:val="2F2630"/>
          <w:spacing w:val="-1"/>
          <w:sz w:val="20"/>
          <w:lang w:val="cs-CZ"/>
        </w:rPr>
        <w:t>rodloužené splatnosti Úvěru. Věřitel dále prohlašuje, že mu Zlínský kraj přislíbil poskytnutí návratné finanční výpomoc se splatností do 30.11.2017.</w:t>
      </w:r>
    </w:p>
    <w:p w:rsidR="00A63313" w:rsidRDefault="005D0BC2">
      <w:pPr>
        <w:numPr>
          <w:ilvl w:val="0"/>
          <w:numId w:val="2"/>
        </w:numPr>
        <w:tabs>
          <w:tab w:val="clear" w:pos="360"/>
          <w:tab w:val="decimal" w:pos="720"/>
        </w:tabs>
        <w:spacing w:before="252" w:line="288" w:lineRule="auto"/>
        <w:ind w:hanging="360"/>
        <w:rPr>
          <w:rFonts w:ascii="Arial" w:hAnsi="Arial"/>
          <w:color w:val="2F2630"/>
          <w:spacing w:val="3"/>
          <w:sz w:val="20"/>
          <w:lang w:val="cs-CZ"/>
        </w:rPr>
      </w:pPr>
      <w:r>
        <w:rPr>
          <w:rFonts w:ascii="Arial" w:hAnsi="Arial"/>
          <w:color w:val="2F2630"/>
          <w:spacing w:val="3"/>
          <w:sz w:val="20"/>
          <w:lang w:val="cs-CZ"/>
        </w:rPr>
        <w:t xml:space="preserve">Smluvní strany tento dodatek uzavírají za účelem posunutí splatnosti Úvěru na žádost </w:t>
      </w:r>
      <w:r>
        <w:rPr>
          <w:rFonts w:ascii="Arial" w:hAnsi="Arial"/>
          <w:color w:val="2F2630"/>
          <w:spacing w:val="-1"/>
          <w:sz w:val="20"/>
          <w:lang w:val="cs-CZ"/>
        </w:rPr>
        <w:t>Dlužníka, změny způsob</w:t>
      </w:r>
      <w:r>
        <w:rPr>
          <w:rFonts w:ascii="Arial" w:hAnsi="Arial"/>
          <w:color w:val="2F2630"/>
          <w:spacing w:val="-1"/>
          <w:sz w:val="20"/>
          <w:lang w:val="cs-CZ"/>
        </w:rPr>
        <w:t>u splácení Úvěru Dlužníkem, změny čísla účtu Věřitele, na který bude</w:t>
      </w:r>
    </w:p>
    <w:p w:rsidR="00A63313" w:rsidRDefault="00A63313">
      <w:pPr>
        <w:sectPr w:rsidR="00A63313">
          <w:pgSz w:w="11918" w:h="16854"/>
          <w:pgMar w:top="1434" w:right="1442" w:bottom="627" w:left="1416" w:header="720" w:footer="720" w:gutter="0"/>
          <w:cols w:space="708"/>
        </w:sectPr>
      </w:pPr>
    </w:p>
    <w:p w:rsidR="00A63313" w:rsidRDefault="005D0BC2">
      <w:pPr>
        <w:spacing w:after="468"/>
        <w:ind w:left="720"/>
        <w:rPr>
          <w:rFonts w:ascii="Arial" w:hAnsi="Arial"/>
          <w:color w:val="322C36"/>
          <w:spacing w:val="-1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EF5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0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0;width:595.9pt;height:8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" fillcolor="#eef5f8" stroked="f">
                <v:textbox>
                  <w:txbxContent>
                    <w:p w:rsidR="00000000" w:rsidRDefault="005D0B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color w:val="322C36"/>
          <w:spacing w:val="-1"/>
          <w:sz w:val="20"/>
          <w:lang w:val="cs-CZ"/>
        </w:rPr>
        <w:t>Dlužník splácet a změny úrokové sazby.</w:t>
      </w:r>
    </w:p>
    <w:p w:rsidR="00A63313" w:rsidRDefault="00A63313">
      <w:pPr>
        <w:sectPr w:rsidR="00A63313">
          <w:pgSz w:w="11918" w:h="16854"/>
          <w:pgMar w:top="1434" w:right="1811" w:bottom="1769" w:left="1428" w:header="720" w:footer="720" w:gutter="0"/>
          <w:cols w:space="708"/>
        </w:sectPr>
      </w:pPr>
    </w:p>
    <w:p w:rsidR="00A63313" w:rsidRDefault="005D0BC2">
      <w:pPr>
        <w:jc w:val="center"/>
        <w:rPr>
          <w:rFonts w:ascii="Arial" w:hAnsi="Arial"/>
          <w:b/>
          <w:color w:val="322C36"/>
          <w:sz w:val="20"/>
          <w:lang w:val="cs-CZ"/>
        </w:rPr>
      </w:pPr>
      <w:r>
        <w:rPr>
          <w:rFonts w:ascii="Arial" w:hAnsi="Arial"/>
          <w:b/>
          <w:color w:val="322C36"/>
          <w:sz w:val="20"/>
          <w:lang w:val="cs-CZ"/>
        </w:rPr>
        <w:lastRenderedPageBreak/>
        <w:t>Článek II.</w:t>
      </w:r>
    </w:p>
    <w:p w:rsidR="00A63313" w:rsidRDefault="005D0BC2">
      <w:pPr>
        <w:spacing w:before="72"/>
        <w:jc w:val="center"/>
        <w:rPr>
          <w:rFonts w:ascii="Arial" w:hAnsi="Arial"/>
          <w:b/>
          <w:color w:val="322C36"/>
          <w:sz w:val="20"/>
          <w:lang w:val="cs-CZ"/>
        </w:rPr>
      </w:pPr>
      <w:r>
        <w:rPr>
          <w:rFonts w:ascii="Arial" w:hAnsi="Arial"/>
          <w:b/>
          <w:color w:val="322C36"/>
          <w:sz w:val="20"/>
          <w:lang w:val="cs-CZ"/>
        </w:rPr>
        <w:t>Změna Smlouvy</w:t>
      </w:r>
    </w:p>
    <w:p w:rsidR="00A63313" w:rsidRDefault="005D0BC2">
      <w:pPr>
        <w:numPr>
          <w:ilvl w:val="0"/>
          <w:numId w:val="3"/>
        </w:numPr>
        <w:tabs>
          <w:tab w:val="clear" w:pos="360"/>
          <w:tab w:val="decimal" w:pos="792"/>
        </w:tabs>
        <w:spacing w:line="290" w:lineRule="auto"/>
        <w:ind w:left="792" w:hanging="360"/>
        <w:rPr>
          <w:rFonts w:ascii="Arial" w:hAnsi="Arial"/>
          <w:color w:val="322C36"/>
          <w:spacing w:val="-3"/>
          <w:sz w:val="20"/>
          <w:lang w:val="cs-CZ"/>
        </w:rPr>
      </w:pPr>
      <w:r>
        <w:rPr>
          <w:rFonts w:ascii="Arial" w:hAnsi="Arial"/>
          <w:color w:val="322C36"/>
          <w:spacing w:val="-3"/>
          <w:sz w:val="20"/>
          <w:lang w:val="cs-CZ"/>
        </w:rPr>
        <w:t xml:space="preserve">Smluvní strany se dohodly, že Dlužník bude od 1.12.2015 platit Úroky v sazbě </w:t>
      </w:r>
      <w:r>
        <w:rPr>
          <w:rFonts w:ascii="Tahoma" w:hAnsi="Tahoma"/>
          <w:color w:val="322C36"/>
          <w:spacing w:val="-3"/>
          <w:sz w:val="19"/>
          <w:u w:val="single"/>
          <w:lang w:val="cs-CZ"/>
        </w:rPr>
        <w:t xml:space="preserve">1M </w:t>
      </w:r>
      <w:r>
        <w:rPr>
          <w:rFonts w:ascii="Arial" w:hAnsi="Arial"/>
          <w:b/>
          <w:color w:val="322C36"/>
          <w:spacing w:val="-3"/>
          <w:w w:val="105"/>
          <w:sz w:val="20"/>
          <w:u w:val="single"/>
          <w:lang w:val="cs-CZ"/>
        </w:rPr>
        <w:t xml:space="preserve">PRIBOR +  </w:t>
      </w:r>
      <w:r>
        <w:rPr>
          <w:rFonts w:ascii="Arial" w:hAnsi="Arial"/>
          <w:b/>
          <w:color w:val="322C36"/>
          <w:spacing w:val="-1"/>
          <w:w w:val="105"/>
          <w:sz w:val="20"/>
          <w:u w:val="single"/>
          <w:lang w:val="cs-CZ"/>
        </w:rPr>
        <w:t>2,5% p.a.,</w:t>
      </w:r>
      <w:r>
        <w:rPr>
          <w:rFonts w:ascii="Arial" w:hAnsi="Arial"/>
          <w:color w:val="322C36"/>
          <w:spacing w:val="-1"/>
          <w:sz w:val="20"/>
          <w:lang w:val="cs-CZ"/>
        </w:rPr>
        <w:t xml:space="preserve"> a to způsobem dohodnutým pro placení Úroků ve Smlouvě.</w:t>
      </w:r>
    </w:p>
    <w:p w:rsidR="00A63313" w:rsidRDefault="005D0BC2">
      <w:pPr>
        <w:numPr>
          <w:ilvl w:val="0"/>
          <w:numId w:val="3"/>
        </w:numPr>
        <w:tabs>
          <w:tab w:val="clear" w:pos="360"/>
          <w:tab w:val="decimal" w:pos="792"/>
        </w:tabs>
        <w:spacing w:before="288" w:line="290" w:lineRule="auto"/>
        <w:ind w:left="792" w:hanging="360"/>
        <w:rPr>
          <w:rFonts w:ascii="Arial" w:hAnsi="Arial"/>
          <w:color w:val="322C36"/>
          <w:spacing w:val="-3"/>
          <w:sz w:val="20"/>
          <w:lang w:val="cs-CZ"/>
        </w:rPr>
      </w:pPr>
      <w:r>
        <w:rPr>
          <w:rFonts w:ascii="Arial" w:hAnsi="Arial"/>
          <w:color w:val="322C36"/>
          <w:spacing w:val="-3"/>
          <w:sz w:val="20"/>
          <w:lang w:val="cs-CZ"/>
        </w:rPr>
        <w:t xml:space="preserve">Smluvní strany se dohodly, že Dlužník bude od 1.12.2015 poskytovat Věřiteli veškeré finanční pinění, tj. jistinu i úroky, na účet </w:t>
      </w:r>
      <w:r>
        <w:rPr>
          <w:rFonts w:ascii="Arial" w:hAnsi="Arial"/>
          <w:b/>
          <w:color w:val="322C36"/>
          <w:spacing w:val="-3"/>
          <w:w w:val="105"/>
          <w:sz w:val="20"/>
          <w:u w:val="single"/>
          <w:lang w:val="cs-CZ"/>
        </w:rPr>
        <w:t>35 —160191020710100</w:t>
      </w:r>
      <w:r>
        <w:rPr>
          <w:rFonts w:ascii="Arial" w:hAnsi="Arial"/>
          <w:color w:val="322C36"/>
          <w:spacing w:val="-3"/>
          <w:sz w:val="20"/>
          <w:lang w:val="cs-CZ"/>
        </w:rPr>
        <w:t xml:space="preserve"> vedený u Komerční banky a.s.</w:t>
      </w:r>
    </w:p>
    <w:p w:rsidR="00A63313" w:rsidRDefault="005D0BC2">
      <w:pPr>
        <w:numPr>
          <w:ilvl w:val="0"/>
          <w:numId w:val="3"/>
        </w:numPr>
        <w:tabs>
          <w:tab w:val="clear" w:pos="360"/>
          <w:tab w:val="decimal" w:pos="792"/>
        </w:tabs>
        <w:spacing w:before="288" w:line="288" w:lineRule="auto"/>
        <w:ind w:left="792" w:hanging="360"/>
        <w:rPr>
          <w:rFonts w:ascii="Arial" w:hAnsi="Arial"/>
          <w:color w:val="322C36"/>
          <w:spacing w:val="2"/>
          <w:sz w:val="20"/>
          <w:lang w:val="cs-CZ"/>
        </w:rPr>
      </w:pPr>
      <w:r>
        <w:rPr>
          <w:rFonts w:ascii="Arial" w:hAnsi="Arial"/>
          <w:color w:val="322C36"/>
          <w:spacing w:val="2"/>
          <w:sz w:val="20"/>
          <w:lang w:val="cs-CZ"/>
        </w:rPr>
        <w:t>S</w:t>
      </w:r>
      <w:r>
        <w:rPr>
          <w:rFonts w:ascii="Arial" w:hAnsi="Arial"/>
          <w:color w:val="322C36"/>
          <w:spacing w:val="2"/>
          <w:sz w:val="20"/>
          <w:lang w:val="cs-CZ"/>
        </w:rPr>
        <w:t xml:space="preserve">mluvní strany se dohodly, že Dlužník splatí Úvěr nejpozději </w:t>
      </w:r>
      <w:r>
        <w:rPr>
          <w:rFonts w:ascii="Arial" w:hAnsi="Arial"/>
          <w:b/>
          <w:color w:val="322C36"/>
          <w:spacing w:val="2"/>
          <w:w w:val="105"/>
          <w:sz w:val="20"/>
          <w:u w:val="single"/>
          <w:lang w:val="cs-CZ"/>
        </w:rPr>
        <w:t xml:space="preserve">do 31.10.2017. </w:t>
      </w:r>
    </w:p>
    <w:p w:rsidR="00A63313" w:rsidRDefault="005D0BC2">
      <w:pPr>
        <w:numPr>
          <w:ilvl w:val="0"/>
          <w:numId w:val="3"/>
        </w:numPr>
        <w:tabs>
          <w:tab w:val="clear" w:pos="360"/>
          <w:tab w:val="decimal" w:pos="792"/>
        </w:tabs>
        <w:spacing w:before="288" w:line="288" w:lineRule="auto"/>
        <w:ind w:left="792" w:right="1584" w:hanging="360"/>
        <w:rPr>
          <w:rFonts w:ascii="Arial" w:hAnsi="Arial"/>
          <w:color w:val="322C36"/>
          <w:spacing w:val="-1"/>
          <w:sz w:val="20"/>
          <w:lang w:val="cs-CZ"/>
        </w:rPr>
      </w:pPr>
      <w:r>
        <w:rPr>
          <w:rFonts w:ascii="Arial" w:hAnsi="Arial"/>
          <w:color w:val="322C36"/>
          <w:spacing w:val="-1"/>
          <w:sz w:val="20"/>
          <w:lang w:val="cs-CZ"/>
        </w:rPr>
        <w:t xml:space="preserve">Pro případ prodlení Dlužníka s úhradou Úvěru se smluvní strany dohodly, že </w:t>
      </w:r>
      <w:r>
        <w:rPr>
          <w:rFonts w:ascii="Arial" w:hAnsi="Arial"/>
          <w:color w:val="322C36"/>
          <w:spacing w:val="3"/>
          <w:sz w:val="20"/>
          <w:lang w:val="cs-CZ"/>
        </w:rPr>
        <w:t>- Věřitel je oprávněn odstoupit od tohoto Dodatku.</w:t>
      </w:r>
    </w:p>
    <w:p w:rsidR="00A63313" w:rsidRDefault="005D0BC2">
      <w:pPr>
        <w:numPr>
          <w:ilvl w:val="0"/>
          <w:numId w:val="3"/>
        </w:numPr>
        <w:tabs>
          <w:tab w:val="clear" w:pos="360"/>
          <w:tab w:val="decimal" w:pos="792"/>
        </w:tabs>
        <w:spacing w:before="252" w:line="290" w:lineRule="auto"/>
        <w:ind w:left="792" w:hanging="360"/>
        <w:jc w:val="both"/>
        <w:rPr>
          <w:rFonts w:ascii="Arial" w:hAnsi="Arial"/>
          <w:color w:val="322C36"/>
          <w:spacing w:val="-5"/>
          <w:sz w:val="20"/>
          <w:lang w:val="cs-CZ"/>
        </w:rPr>
      </w:pPr>
      <w:r>
        <w:rPr>
          <w:rFonts w:ascii="Arial" w:hAnsi="Arial"/>
          <w:color w:val="322C36"/>
          <w:spacing w:val="-5"/>
          <w:sz w:val="20"/>
          <w:lang w:val="cs-CZ"/>
        </w:rPr>
        <w:t xml:space="preserve">Smluvní strany se dohodly, že Dlužník není povinen splácet úvěr z Dotace, tedy z peněžních </w:t>
      </w:r>
      <w:r>
        <w:rPr>
          <w:rFonts w:ascii="Arial" w:hAnsi="Arial"/>
          <w:color w:val="322C36"/>
          <w:spacing w:val="7"/>
          <w:sz w:val="20"/>
          <w:lang w:val="cs-CZ"/>
        </w:rPr>
        <w:t xml:space="preserve">prostředků, které Dlužník obdrží ze zdrojů Strukturálních fondů EU na financování </w:t>
      </w:r>
      <w:r>
        <w:rPr>
          <w:rFonts w:ascii="Arial" w:hAnsi="Arial"/>
          <w:color w:val="322C36"/>
          <w:spacing w:val="4"/>
          <w:sz w:val="20"/>
          <w:lang w:val="cs-CZ"/>
        </w:rPr>
        <w:t xml:space="preserve">oprávněných nákladů projektu reg. č. 22410620001 „Fond mikroprojektů" na základě </w:t>
      </w:r>
      <w:r>
        <w:rPr>
          <w:rFonts w:ascii="Arial" w:hAnsi="Arial"/>
          <w:color w:val="322C36"/>
          <w:spacing w:val="-1"/>
          <w:sz w:val="20"/>
          <w:lang w:val="cs-CZ"/>
        </w:rPr>
        <w:t>ro</w:t>
      </w:r>
      <w:r>
        <w:rPr>
          <w:rFonts w:ascii="Arial" w:hAnsi="Arial"/>
          <w:color w:val="322C36"/>
          <w:spacing w:val="-1"/>
          <w:sz w:val="20"/>
          <w:lang w:val="cs-CZ"/>
        </w:rPr>
        <w:t>zhodnutí Ministerstva výstavby a regionálneho rozvoja SROV.</w:t>
      </w:r>
    </w:p>
    <w:p w:rsidR="00A63313" w:rsidRDefault="005D0BC2">
      <w:pPr>
        <w:spacing w:before="540"/>
        <w:jc w:val="center"/>
        <w:rPr>
          <w:rFonts w:ascii="Arial" w:hAnsi="Arial"/>
          <w:b/>
          <w:color w:val="322C36"/>
          <w:sz w:val="20"/>
          <w:lang w:val="cs-CZ"/>
        </w:rPr>
      </w:pPr>
      <w:r>
        <w:rPr>
          <w:rFonts w:ascii="Arial" w:hAnsi="Arial"/>
          <w:b/>
          <w:color w:val="322C36"/>
          <w:sz w:val="20"/>
          <w:lang w:val="cs-CZ"/>
        </w:rPr>
        <w:t>Článek III.</w:t>
      </w:r>
    </w:p>
    <w:p w:rsidR="00A63313" w:rsidRDefault="005D0BC2">
      <w:pPr>
        <w:spacing w:before="72"/>
        <w:jc w:val="center"/>
        <w:rPr>
          <w:rFonts w:ascii="Arial" w:hAnsi="Arial"/>
          <w:b/>
          <w:color w:val="322C36"/>
          <w:sz w:val="20"/>
          <w:lang w:val="cs-CZ"/>
        </w:rPr>
      </w:pPr>
      <w:r>
        <w:rPr>
          <w:rFonts w:ascii="Arial" w:hAnsi="Arial"/>
          <w:b/>
          <w:color w:val="322C36"/>
          <w:sz w:val="20"/>
          <w:lang w:val="cs-CZ"/>
        </w:rPr>
        <w:t>Závěrečná ujednání</w:t>
      </w:r>
    </w:p>
    <w:p w:rsidR="00A63313" w:rsidRDefault="005D0BC2">
      <w:pPr>
        <w:numPr>
          <w:ilvl w:val="0"/>
          <w:numId w:val="4"/>
        </w:numPr>
        <w:tabs>
          <w:tab w:val="clear" w:pos="360"/>
          <w:tab w:val="decimal" w:pos="792"/>
        </w:tabs>
        <w:spacing w:before="36" w:line="288" w:lineRule="auto"/>
        <w:ind w:left="792" w:hanging="360"/>
        <w:jc w:val="both"/>
        <w:rPr>
          <w:rFonts w:ascii="Arial" w:hAnsi="Arial"/>
          <w:color w:val="322C36"/>
          <w:sz w:val="20"/>
          <w:lang w:val="cs-CZ"/>
        </w:rPr>
      </w:pPr>
      <w:r>
        <w:rPr>
          <w:rFonts w:ascii="Arial" w:hAnsi="Arial"/>
          <w:color w:val="322C36"/>
          <w:sz w:val="20"/>
          <w:lang w:val="cs-CZ"/>
        </w:rPr>
        <w:t xml:space="preserve">Smluvní strany se dohodly, že tento Dodatek nabývá platnosti a účinnosti okamžikem jeho </w:t>
      </w:r>
      <w:r>
        <w:rPr>
          <w:rFonts w:ascii="Arial" w:hAnsi="Arial"/>
          <w:color w:val="322C36"/>
          <w:spacing w:val="-2"/>
          <w:sz w:val="20"/>
          <w:lang w:val="cs-CZ"/>
        </w:rPr>
        <w:t xml:space="preserve">podpisu oběma smluvními stranami. V případě, že Zlínský kraj neposkytne Věřiteli finanční </w:t>
      </w:r>
      <w:r>
        <w:rPr>
          <w:rFonts w:ascii="Arial" w:hAnsi="Arial"/>
          <w:color w:val="322C36"/>
          <w:spacing w:val="-1"/>
          <w:sz w:val="20"/>
          <w:lang w:val="cs-CZ"/>
        </w:rPr>
        <w:t>výpomoc ke splacení úvěru Věřitele u PPF banky a.s. ani do 30.11.2015 je kterákoli smluvní strana oprávněna od tohoto Dodatku odstoupit.</w:t>
      </w:r>
    </w:p>
    <w:p w:rsidR="00A63313" w:rsidRDefault="005D0BC2">
      <w:pPr>
        <w:numPr>
          <w:ilvl w:val="0"/>
          <w:numId w:val="4"/>
        </w:numPr>
        <w:tabs>
          <w:tab w:val="clear" w:pos="360"/>
          <w:tab w:val="decimal" w:pos="792"/>
        </w:tabs>
        <w:spacing w:before="252" w:line="288" w:lineRule="auto"/>
        <w:ind w:left="792" w:hanging="360"/>
        <w:rPr>
          <w:rFonts w:ascii="Arial" w:hAnsi="Arial"/>
          <w:color w:val="322C36"/>
          <w:spacing w:val="-1"/>
          <w:sz w:val="20"/>
          <w:lang w:val="cs-CZ"/>
        </w:rPr>
      </w:pPr>
      <w:r>
        <w:rPr>
          <w:rFonts w:ascii="Arial" w:hAnsi="Arial"/>
          <w:color w:val="322C36"/>
          <w:spacing w:val="-1"/>
          <w:sz w:val="20"/>
          <w:lang w:val="cs-CZ"/>
        </w:rPr>
        <w:t>Smluvní strany se dohodly, že</w:t>
      </w:r>
      <w:r>
        <w:rPr>
          <w:rFonts w:ascii="Arial" w:hAnsi="Arial"/>
          <w:color w:val="322C36"/>
          <w:spacing w:val="-1"/>
          <w:sz w:val="20"/>
          <w:lang w:val="cs-CZ"/>
        </w:rPr>
        <w:t xml:space="preserve"> Dlužník uhradí Věřiteli částku ve výši 20.000,- Kč jako poplatek </w:t>
      </w:r>
      <w:r>
        <w:rPr>
          <w:rFonts w:ascii="Arial" w:hAnsi="Arial"/>
          <w:color w:val="322C36"/>
          <w:sz w:val="20"/>
          <w:lang w:val="cs-CZ"/>
        </w:rPr>
        <w:t>za sjednání tohoto Dodatku.</w:t>
      </w:r>
    </w:p>
    <w:p w:rsidR="00A63313" w:rsidRDefault="005D0BC2">
      <w:pPr>
        <w:numPr>
          <w:ilvl w:val="0"/>
          <w:numId w:val="4"/>
        </w:numPr>
        <w:tabs>
          <w:tab w:val="clear" w:pos="360"/>
          <w:tab w:val="decimal" w:pos="792"/>
        </w:tabs>
        <w:spacing w:before="252" w:line="290" w:lineRule="auto"/>
        <w:ind w:left="792" w:hanging="360"/>
        <w:rPr>
          <w:rFonts w:ascii="Arial" w:hAnsi="Arial"/>
          <w:color w:val="322C36"/>
          <w:sz w:val="20"/>
          <w:lang w:val="cs-CZ"/>
        </w:rPr>
      </w:pPr>
      <w:r>
        <w:rPr>
          <w:rFonts w:ascii="Arial" w:hAnsi="Arial"/>
          <w:color w:val="322C36"/>
          <w:sz w:val="20"/>
          <w:lang w:val="cs-CZ"/>
        </w:rPr>
        <w:t xml:space="preserve">Ujednání Smlouvy, jíž se tento Dodatek výslovně nebo </w:t>
      </w:r>
      <w:r>
        <w:rPr>
          <w:rFonts w:ascii="Tahoma" w:hAnsi="Tahoma"/>
          <w:color w:val="322C36"/>
          <w:sz w:val="21"/>
          <w:lang w:val="cs-CZ"/>
        </w:rPr>
        <w:t xml:space="preserve">věcně nedotýká, zůstávají tímto </w:t>
      </w:r>
      <w:r>
        <w:rPr>
          <w:rFonts w:ascii="Arial" w:hAnsi="Arial"/>
          <w:color w:val="322C36"/>
          <w:spacing w:val="-2"/>
          <w:sz w:val="20"/>
          <w:lang w:val="cs-CZ"/>
        </w:rPr>
        <w:t>Dodatkem nedotčena.</w:t>
      </w:r>
    </w:p>
    <w:p w:rsidR="00A63313" w:rsidRDefault="005D0BC2">
      <w:pPr>
        <w:numPr>
          <w:ilvl w:val="0"/>
          <w:numId w:val="4"/>
        </w:numPr>
        <w:tabs>
          <w:tab w:val="clear" w:pos="360"/>
          <w:tab w:val="decimal" w:pos="792"/>
        </w:tabs>
        <w:spacing w:before="288" w:line="292" w:lineRule="auto"/>
        <w:ind w:left="792" w:hanging="360"/>
        <w:jc w:val="both"/>
        <w:rPr>
          <w:rFonts w:ascii="Arial" w:hAnsi="Arial"/>
          <w:color w:val="322C36"/>
          <w:spacing w:val="2"/>
          <w:sz w:val="20"/>
          <w:lang w:val="cs-CZ"/>
        </w:rPr>
      </w:pPr>
      <w:r>
        <w:rPr>
          <w:rFonts w:ascii="Arial" w:hAnsi="Arial"/>
          <w:color w:val="322C36"/>
          <w:spacing w:val="2"/>
          <w:sz w:val="20"/>
          <w:lang w:val="cs-CZ"/>
        </w:rPr>
        <w:t>Smluvní strany prohlašují, že si tento Dodatek celý přeče</w:t>
      </w:r>
      <w:r>
        <w:rPr>
          <w:rFonts w:ascii="Arial" w:hAnsi="Arial"/>
          <w:color w:val="322C36"/>
          <w:spacing w:val="2"/>
          <w:sz w:val="20"/>
          <w:lang w:val="cs-CZ"/>
        </w:rPr>
        <w:t xml:space="preserve">tly, jeho obsahu porozuměly a </w:t>
      </w:r>
      <w:r>
        <w:rPr>
          <w:rFonts w:ascii="Arial" w:hAnsi="Arial"/>
          <w:color w:val="322C36"/>
          <w:spacing w:val="-2"/>
          <w:sz w:val="20"/>
          <w:lang w:val="cs-CZ"/>
        </w:rPr>
        <w:t>souhlasí s ním a na důkaz toho jej podepisují na základě své vlastní, vážné a svobodné vůle prosté omylu.</w:t>
      </w:r>
    </w:p>
    <w:p w:rsidR="00A63313" w:rsidRDefault="005D0BC2">
      <w:pPr>
        <w:spacing w:before="216" w:after="396"/>
        <w:rPr>
          <w:rFonts w:ascii="Arial" w:hAnsi="Arial"/>
          <w:color w:val="322C36"/>
          <w:sz w:val="20"/>
          <w:lang w:val="cs-CZ"/>
        </w:rPr>
      </w:pPr>
      <w:r>
        <w:rPr>
          <w:rFonts w:ascii="Arial" w:hAnsi="Arial"/>
          <w:color w:val="322C36"/>
          <w:sz w:val="20"/>
          <w:lang w:val="cs-CZ"/>
        </w:rPr>
        <w:t>V(e) Zlíně dne 20. 11. 2015</w:t>
      </w:r>
    </w:p>
    <w:p w:rsidR="00A63313" w:rsidRDefault="00A63313">
      <w:pPr>
        <w:sectPr w:rsidR="00A63313">
          <w:type w:val="continuous"/>
          <w:pgSz w:w="11918" w:h="16854"/>
          <w:pgMar w:top="1434" w:right="1418" w:bottom="1769" w:left="1410" w:header="720" w:footer="720" w:gutter="0"/>
          <w:cols w:space="708"/>
        </w:sectPr>
      </w:pPr>
    </w:p>
    <w:p w:rsidR="00A63313" w:rsidRDefault="00A63313">
      <w:pPr>
        <w:spacing w:before="36" w:after="324"/>
        <w:jc w:val="right"/>
        <w:rPr>
          <w:rFonts w:ascii="Arial" w:hAnsi="Arial"/>
          <w:color w:val="86B9DF"/>
          <w:spacing w:val="-11"/>
          <w:sz w:val="17"/>
          <w:lang w:val="cs-CZ"/>
        </w:rPr>
      </w:pPr>
    </w:p>
    <w:p w:rsidR="00A63313" w:rsidRPr="005D0BC2" w:rsidRDefault="005D0BC2">
      <w:pPr>
        <w:tabs>
          <w:tab w:val="right" w:pos="2844"/>
        </w:tabs>
        <w:spacing w:line="235" w:lineRule="auto"/>
        <w:rPr>
          <w:rFonts w:ascii="Arial" w:hAnsi="Arial"/>
          <w:color w:val="322C36"/>
          <w:spacing w:val="-4"/>
          <w:sz w:val="20"/>
          <w:lang w:val="cs-CZ"/>
        </w:rPr>
      </w:pPr>
      <w:r>
        <w:rPr>
          <w:rFonts w:ascii="Arial" w:hAnsi="Arial"/>
          <w:color w:val="322C36"/>
          <w:spacing w:val="-4"/>
          <w:sz w:val="20"/>
          <w:lang w:val="cs-CZ"/>
        </w:rPr>
        <w:t>Regionální podpůrný zdroj</w:t>
      </w:r>
      <w:r w:rsidRPr="005D0BC2">
        <w:rPr>
          <w:rFonts w:ascii="Arial" w:hAnsi="Arial"/>
          <w:color w:val="322C36"/>
          <w:spacing w:val="-4"/>
          <w:sz w:val="20"/>
          <w:lang w:val="cs-CZ"/>
        </w:rPr>
        <w:tab/>
      </w:r>
    </w:p>
    <w:p w:rsidR="00A63313" w:rsidRDefault="005D0BC2">
      <w:pPr>
        <w:spacing w:line="264" w:lineRule="auto"/>
        <w:rPr>
          <w:rFonts w:ascii="Arial" w:hAnsi="Arial"/>
          <w:color w:val="322C36"/>
          <w:spacing w:val="-1"/>
          <w:sz w:val="20"/>
          <w:lang w:val="cs-CZ"/>
        </w:rPr>
      </w:pPr>
      <w:r>
        <w:rPr>
          <w:rFonts w:ascii="Arial" w:hAnsi="Arial"/>
          <w:color w:val="322C36"/>
          <w:spacing w:val="-1"/>
          <w:sz w:val="20"/>
          <w:lang w:val="cs-CZ"/>
        </w:rPr>
        <w:t>Ing. Milan Škarka, PhD., M A, jednat</w:t>
      </w:r>
      <w:r>
        <w:rPr>
          <w:rFonts w:ascii="Arial" w:hAnsi="Arial"/>
          <w:color w:val="322C36"/>
          <w:spacing w:val="-1"/>
          <w:sz w:val="20"/>
          <w:lang w:val="cs-CZ"/>
        </w:rPr>
        <w:t>el</w:t>
      </w:r>
    </w:p>
    <w:p w:rsidR="00A63313" w:rsidRDefault="005D0BC2">
      <w:pPr>
        <w:spacing w:before="72" w:after="17"/>
        <w:ind w:left="72" w:right="897"/>
      </w:pPr>
      <w:r>
        <w:br w:type="column"/>
      </w:r>
    </w:p>
    <w:p w:rsidR="00A63313" w:rsidRDefault="005D0BC2">
      <w:pPr>
        <w:spacing w:line="274" w:lineRule="exact"/>
        <w:rPr>
          <w:rFonts w:ascii="Arial" w:hAnsi="Arial"/>
          <w:color w:val="322C36"/>
          <w:sz w:val="20"/>
          <w:lang w:val="cs-CZ"/>
        </w:rPr>
      </w:pPr>
      <w:r>
        <w:rPr>
          <w:rFonts w:ascii="Arial" w:hAnsi="Arial"/>
          <w:color w:val="322C36"/>
          <w:sz w:val="20"/>
          <w:lang w:val="cs-CZ"/>
        </w:rPr>
        <w:t>Region</w:t>
      </w:r>
      <w:r>
        <w:rPr>
          <w:rFonts w:ascii="Arial" w:hAnsi="Arial"/>
          <w:color w:val="322C36"/>
          <w:sz w:val="20"/>
          <w:lang w:val="cs-CZ"/>
        </w:rPr>
        <w:t xml:space="preserve"> Bílé Karpaty</w:t>
      </w:r>
    </w:p>
    <w:p w:rsidR="00A63313" w:rsidRDefault="005D0BC2">
      <w:pPr>
        <w:spacing w:line="244" w:lineRule="auto"/>
        <w:jc w:val="right"/>
        <w:rPr>
          <w:rFonts w:ascii="Arial" w:hAnsi="Arial"/>
          <w:color w:val="322C36"/>
          <w:spacing w:val="-2"/>
          <w:sz w:val="20"/>
          <w:lang w:val="cs-CZ"/>
        </w:rPr>
      </w:pPr>
      <w:r>
        <w:rPr>
          <w:rFonts w:ascii="Arial" w:hAnsi="Arial"/>
          <w:color w:val="322C36"/>
          <w:spacing w:val="-2"/>
          <w:sz w:val="20"/>
          <w:lang w:val="cs-CZ"/>
        </w:rPr>
        <w:t>Ing. Jan Kučera, MSc., předseda sdružení</w:t>
      </w:r>
    </w:p>
    <w:sectPr w:rsidR="00A63313">
      <w:type w:val="continuous"/>
      <w:pgSz w:w="11918" w:h="16854"/>
      <w:pgMar w:top="1434" w:right="1811" w:bottom="1769" w:left="1428" w:header="720" w:footer="720" w:gutter="0"/>
      <w:cols w:num="2" w:space="0" w:equalWidth="0">
        <w:col w:w="3413" w:space="1498"/>
        <w:col w:w="370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E46"/>
    <w:multiLevelType w:val="multilevel"/>
    <w:tmpl w:val="7520B6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322C3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D11FE"/>
    <w:multiLevelType w:val="multilevel"/>
    <w:tmpl w:val="F9EA13F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2F2630"/>
        <w:spacing w:val="2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45F97"/>
    <w:multiLevelType w:val="multilevel"/>
    <w:tmpl w:val="D51888C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2F263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A7230"/>
    <w:multiLevelType w:val="multilevel"/>
    <w:tmpl w:val="C2B42C3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322C36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3"/>
    <w:rsid w:val="005D0BC2"/>
    <w:rsid w:val="00A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Fuksa</dc:creator>
  <cp:lastModifiedBy>fuksa</cp:lastModifiedBy>
  <cp:revision>2</cp:revision>
  <dcterms:created xsi:type="dcterms:W3CDTF">2017-11-08T08:30:00Z</dcterms:created>
  <dcterms:modified xsi:type="dcterms:W3CDTF">2017-11-08T08:30:00Z</dcterms:modified>
</cp:coreProperties>
</file>