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B3" w:rsidRDefault="00204232" w:rsidP="00204232">
      <w:pPr>
        <w:spacing w:line="14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448310" distL="114300" distR="114300" simplePos="0" relativeHeight="125829378" behindDoc="0" locked="0" layoutInCell="1" allowOverlap="1">
                <wp:simplePos x="0" y="0"/>
                <wp:positionH relativeFrom="page">
                  <wp:posOffset>5758815</wp:posOffset>
                </wp:positionH>
                <wp:positionV relativeFrom="paragraph">
                  <wp:posOffset>162560</wp:posOffset>
                </wp:positionV>
                <wp:extent cx="1694815" cy="2571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25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53B3" w:rsidRPr="00204232" w:rsidRDefault="00204232">
                            <w:pPr>
                              <w:pStyle w:val="Zkladntext1"/>
                              <w:shd w:val="clear" w:color="auto" w:fill="auto"/>
                              <w:spacing w:before="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04232">
                              <w:rPr>
                                <w:sz w:val="22"/>
                                <w:szCs w:val="22"/>
                              </w:rPr>
                              <w:t>Č.j.</w:t>
                            </w:r>
                            <w:proofErr w:type="gramEnd"/>
                            <w:r w:rsidRPr="00204232">
                              <w:rPr>
                                <w:sz w:val="22"/>
                                <w:szCs w:val="22"/>
                              </w:rPr>
                              <w:t xml:space="preserve"> NG 2248/2017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3.45pt;margin-top:12.8pt;width:133.45pt;height:20.25pt;z-index:125829378;visibility:visible;mso-wrap-style:square;mso-width-percent:0;mso-height-percent:0;mso-wrap-distance-left:9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" filled="f" stroked="f">
                <v:textbox inset="0,0,0,0">
                  <w:txbxContent>
                    <w:p w:rsidR="002C53B3" w:rsidRPr="00204232" w:rsidRDefault="00204232">
                      <w:pPr>
                        <w:pStyle w:val="Zkladntext1"/>
                        <w:shd w:val="clear" w:color="auto" w:fill="auto"/>
                        <w:spacing w:before="80"/>
                        <w:jc w:val="left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204232">
                        <w:rPr>
                          <w:sz w:val="22"/>
                          <w:szCs w:val="22"/>
                        </w:rPr>
                        <w:t>Č.j.</w:t>
                      </w:r>
                      <w:proofErr w:type="gramEnd"/>
                      <w:r w:rsidRPr="00204232">
                        <w:rPr>
                          <w:sz w:val="22"/>
                          <w:szCs w:val="22"/>
                        </w:rPr>
                        <w:t xml:space="preserve"> NG 2248/2017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53B3" w:rsidRDefault="00387885" w:rsidP="00204232">
      <w:pPr>
        <w:pStyle w:val="Nadpis10"/>
        <w:keepNext/>
        <w:keepLines/>
        <w:shd w:val="clear" w:color="auto" w:fill="auto"/>
      </w:pPr>
      <w:bookmarkStart w:id="0" w:name="bookmark0"/>
      <w:r>
        <w:t>Dodatek č. 1 ke smlouvě o přepravě věcí ze dne 31. 8. 2017</w:t>
      </w:r>
      <w:bookmarkEnd w:id="0"/>
    </w:p>
    <w:p w:rsidR="00204232" w:rsidRDefault="00204232" w:rsidP="00204232">
      <w:pPr>
        <w:pStyle w:val="Nadpis10"/>
        <w:keepNext/>
        <w:keepLines/>
        <w:shd w:val="clear" w:color="auto" w:fill="auto"/>
        <w:jc w:val="left"/>
      </w:pPr>
    </w:p>
    <w:p w:rsidR="002C53B3" w:rsidRDefault="00204232" w:rsidP="00204232">
      <w:pPr>
        <w:pStyle w:val="Nadpis10"/>
        <w:keepNext/>
        <w:keepLines/>
        <w:shd w:val="clear" w:color="auto" w:fill="auto"/>
      </w:pPr>
      <w:bookmarkStart w:id="1" w:name="bookmark1"/>
      <w:proofErr w:type="gramStart"/>
      <w:r>
        <w:t>č</w:t>
      </w:r>
      <w:r w:rsidR="00387885">
        <w:t>.j.</w:t>
      </w:r>
      <w:proofErr w:type="gramEnd"/>
      <w:r w:rsidR="00387885">
        <w:t xml:space="preserve"> objednatele NG/1853/2017</w:t>
      </w:r>
      <w:bookmarkEnd w:id="1"/>
    </w:p>
    <w:p w:rsidR="00204232" w:rsidRDefault="00204232" w:rsidP="00204232">
      <w:pPr>
        <w:pStyle w:val="Nadpis10"/>
        <w:keepNext/>
        <w:keepLines/>
        <w:shd w:val="clear" w:color="auto" w:fill="auto"/>
      </w:pPr>
    </w:p>
    <w:p w:rsidR="002C53B3" w:rsidRDefault="00387885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jc w:val="left"/>
      </w:pPr>
      <w:bookmarkStart w:id="2" w:name="bookmark2"/>
      <w:r>
        <w:t>Národní galerie v Praze</w:t>
      </w:r>
      <w:bookmarkEnd w:id="2"/>
    </w:p>
    <w:p w:rsidR="00204232" w:rsidRDefault="00387885">
      <w:pPr>
        <w:pStyle w:val="Zkladntext1"/>
        <w:shd w:val="clear" w:color="auto" w:fill="auto"/>
        <w:ind w:right="3180"/>
        <w:jc w:val="left"/>
      </w:pPr>
      <w:r>
        <w:t xml:space="preserve">se sídlem: Staroměstské nám. 12, 110 15 Praha 1 </w:t>
      </w:r>
    </w:p>
    <w:p w:rsidR="002C53B3" w:rsidRDefault="00387885">
      <w:pPr>
        <w:pStyle w:val="Zkladntext1"/>
        <w:shd w:val="clear" w:color="auto" w:fill="auto"/>
        <w:ind w:right="3180"/>
        <w:jc w:val="left"/>
      </w:pPr>
      <w:r>
        <w:t xml:space="preserve">zastoupená: Doc. Dr. et Ing. Jiří Fajt, Ph.D., generální ředitel IČ: </w:t>
      </w:r>
      <w:r>
        <w:t>00023281, DIČ: CZ00023281</w:t>
      </w:r>
    </w:p>
    <w:p w:rsidR="002C53B3" w:rsidRDefault="00387885">
      <w:pPr>
        <w:pStyle w:val="Zkladntext1"/>
        <w:shd w:val="clear" w:color="auto" w:fill="auto"/>
        <w:spacing w:after="40"/>
        <w:jc w:val="left"/>
      </w:pPr>
      <w:r>
        <w:t>bankovní spojení: Česká národní banka</w:t>
      </w:r>
    </w:p>
    <w:p w:rsidR="002C53B3" w:rsidRDefault="00387885">
      <w:pPr>
        <w:pStyle w:val="Zkladntext1"/>
        <w:shd w:val="clear" w:color="auto" w:fill="auto"/>
        <w:spacing w:after="40"/>
        <w:jc w:val="left"/>
      </w:pPr>
      <w:r>
        <w:t>č. účtu: 050008-0008839011/0710</w:t>
      </w:r>
    </w:p>
    <w:p w:rsidR="00204232" w:rsidRDefault="00387885">
      <w:pPr>
        <w:pStyle w:val="Zkladntext1"/>
        <w:shd w:val="clear" w:color="auto" w:fill="auto"/>
        <w:spacing w:after="280"/>
        <w:jc w:val="left"/>
        <w:rPr>
          <w:b/>
          <w:bCs/>
        </w:rPr>
      </w:pPr>
      <w:r>
        <w:t xml:space="preserve">(dále jen </w:t>
      </w:r>
      <w:r>
        <w:rPr>
          <w:b/>
          <w:bCs/>
        </w:rPr>
        <w:t xml:space="preserve">„objednatel“) </w:t>
      </w:r>
    </w:p>
    <w:p w:rsidR="002C53B3" w:rsidRDefault="00387885">
      <w:pPr>
        <w:pStyle w:val="Zkladntext1"/>
        <w:shd w:val="clear" w:color="auto" w:fill="auto"/>
        <w:spacing w:after="280"/>
        <w:jc w:val="left"/>
      </w:pPr>
      <w:r>
        <w:t>a</w:t>
      </w:r>
    </w:p>
    <w:p w:rsidR="002C53B3" w:rsidRDefault="00387885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after="40"/>
        <w:jc w:val="left"/>
      </w:pPr>
      <w:bookmarkStart w:id="3" w:name="bookmark3"/>
      <w:r>
        <w:t xml:space="preserve">ARTEX </w:t>
      </w:r>
      <w:r>
        <w:rPr>
          <w:lang w:val="en-US" w:eastAsia="en-US" w:bidi="en-US"/>
        </w:rPr>
        <w:t xml:space="preserve">ART </w:t>
      </w:r>
      <w:r>
        <w:t>SERVICES s r.o.</w:t>
      </w:r>
      <w:bookmarkEnd w:id="3"/>
    </w:p>
    <w:p w:rsidR="002C53B3" w:rsidRDefault="00387885">
      <w:pPr>
        <w:pStyle w:val="Zkladntext1"/>
        <w:shd w:val="clear" w:color="auto" w:fill="auto"/>
        <w:spacing w:after="40"/>
        <w:jc w:val="left"/>
      </w:pPr>
      <w:r>
        <w:t>se sídlem: Bělomlýnská 57, 196 00 Praha</w:t>
      </w:r>
    </w:p>
    <w:p w:rsidR="002C53B3" w:rsidRDefault="00387885">
      <w:pPr>
        <w:pStyle w:val="Zkladntext1"/>
        <w:shd w:val="clear" w:color="auto" w:fill="auto"/>
        <w:jc w:val="left"/>
      </w:pPr>
      <w:r>
        <w:t>zastoupená: René Rohanem</w:t>
      </w:r>
    </w:p>
    <w:p w:rsidR="00204232" w:rsidRDefault="00387885" w:rsidP="00204232">
      <w:pPr>
        <w:pStyle w:val="Zkladntext1"/>
        <w:shd w:val="clear" w:color="auto" w:fill="auto"/>
        <w:jc w:val="left"/>
      </w:pPr>
      <w:r>
        <w:t xml:space="preserve">zapsaná v obchodním rejstříku vedeném Městským soudem v Praze, oddíl C, vložka 148003 IČ: 28526147 </w:t>
      </w:r>
    </w:p>
    <w:p w:rsidR="00204232" w:rsidRDefault="00387885" w:rsidP="00204232">
      <w:pPr>
        <w:pStyle w:val="Zkladntext1"/>
        <w:shd w:val="clear" w:color="auto" w:fill="auto"/>
        <w:jc w:val="left"/>
      </w:pPr>
      <w:r>
        <w:t xml:space="preserve">DIČ: CZ28526147 </w:t>
      </w:r>
    </w:p>
    <w:p w:rsidR="00204232" w:rsidRDefault="00387885" w:rsidP="00204232">
      <w:pPr>
        <w:pStyle w:val="Zkladntext1"/>
        <w:shd w:val="clear" w:color="auto" w:fill="auto"/>
        <w:jc w:val="left"/>
      </w:pPr>
      <w:r>
        <w:t xml:space="preserve">bankovní spojení: ČSOB </w:t>
      </w:r>
    </w:p>
    <w:p w:rsidR="00204232" w:rsidRDefault="00387885" w:rsidP="00204232">
      <w:pPr>
        <w:pStyle w:val="Zkladntext1"/>
        <w:shd w:val="clear" w:color="auto" w:fill="auto"/>
        <w:jc w:val="left"/>
      </w:pPr>
      <w:r>
        <w:t xml:space="preserve">číslo účtu: 228551802 / 0300 </w:t>
      </w:r>
    </w:p>
    <w:p w:rsidR="002C53B3" w:rsidRDefault="00387885" w:rsidP="00204232">
      <w:pPr>
        <w:pStyle w:val="Zkladntext1"/>
        <w:shd w:val="clear" w:color="auto" w:fill="auto"/>
        <w:jc w:val="left"/>
        <w:rPr>
          <w:b/>
          <w:bCs/>
        </w:rPr>
      </w:pPr>
      <w:r>
        <w:t xml:space="preserve">(dále jen </w:t>
      </w:r>
      <w:r>
        <w:rPr>
          <w:b/>
          <w:bCs/>
        </w:rPr>
        <w:t>„poskytovatel“)</w:t>
      </w:r>
    </w:p>
    <w:p w:rsidR="00204232" w:rsidRDefault="00204232" w:rsidP="00204232">
      <w:pPr>
        <w:pStyle w:val="Zkladntext1"/>
        <w:shd w:val="clear" w:color="auto" w:fill="auto"/>
        <w:jc w:val="left"/>
        <w:rPr>
          <w:b/>
          <w:bCs/>
        </w:rPr>
      </w:pPr>
    </w:p>
    <w:p w:rsidR="00204232" w:rsidRDefault="00204232" w:rsidP="00204232">
      <w:pPr>
        <w:pStyle w:val="Zkladntext1"/>
        <w:shd w:val="clear" w:color="auto" w:fill="auto"/>
        <w:jc w:val="left"/>
      </w:pPr>
    </w:p>
    <w:p w:rsidR="00204232" w:rsidRDefault="00387885" w:rsidP="00204232">
      <w:pPr>
        <w:pStyle w:val="Zkladntext1"/>
        <w:shd w:val="clear" w:color="auto" w:fill="auto"/>
        <w:rPr>
          <w:b/>
          <w:bCs/>
        </w:rPr>
      </w:pPr>
      <w:r>
        <w:t>uzavřeli dne 31. 8. 2017 v souladu s ustanoveními § 2555 a násl</w:t>
      </w:r>
      <w:r>
        <w:t xml:space="preserve">. zákona č. 89/2012 Sb., Občanský zákoník, smlouvu o přepravě a o poskytnutí souvisejících služeb </w:t>
      </w:r>
      <w:proofErr w:type="gramStart"/>
      <w:r>
        <w:t>č.j.</w:t>
      </w:r>
      <w:proofErr w:type="gramEnd"/>
      <w:r>
        <w:t xml:space="preserve"> NG/1853/2017 (dále jen </w:t>
      </w:r>
      <w:r>
        <w:rPr>
          <w:b/>
          <w:bCs/>
        </w:rPr>
        <w:t xml:space="preserve">„Smlouva“). </w:t>
      </w:r>
      <w:r>
        <w:t>Vzhledem k potřebě upravit práva a povinnosti smluvních stran s ohledem na změnu některých skutečností, z nichž smluvn</w:t>
      </w:r>
      <w:r>
        <w:t xml:space="preserve">í strany při uzavření Smlouvy vycházely, proběhnuvší jednací řízení a v souladu s ustanovením čl. VI odst. 2 Smlouvy, uzavírají smluvní strany po vzájemném projednání tento Dodatek č. 1 ke Smlouvě (dále jen </w:t>
      </w:r>
      <w:r>
        <w:rPr>
          <w:b/>
          <w:bCs/>
        </w:rPr>
        <w:t>„Dodatek“).</w:t>
      </w:r>
      <w:bookmarkStart w:id="4" w:name="bookmark4"/>
    </w:p>
    <w:p w:rsidR="00204232" w:rsidRPr="00204232" w:rsidRDefault="00204232" w:rsidP="00204232">
      <w:pPr>
        <w:pStyle w:val="Zkladntext1"/>
        <w:shd w:val="clear" w:color="auto" w:fill="auto"/>
        <w:rPr>
          <w:b/>
          <w:bCs/>
        </w:rPr>
      </w:pPr>
    </w:p>
    <w:p w:rsidR="002C53B3" w:rsidRPr="00204232" w:rsidRDefault="00387885" w:rsidP="00204232">
      <w:pPr>
        <w:pStyle w:val="Zkladntext1"/>
        <w:shd w:val="clear" w:color="auto" w:fill="auto"/>
        <w:jc w:val="center"/>
        <w:rPr>
          <w:b/>
        </w:rPr>
      </w:pPr>
      <w:r w:rsidRPr="00204232">
        <w:rPr>
          <w:b/>
        </w:rPr>
        <w:t>I.</w:t>
      </w:r>
      <w:bookmarkEnd w:id="4"/>
    </w:p>
    <w:p w:rsidR="002C53B3" w:rsidRPr="00204232" w:rsidRDefault="00387885" w:rsidP="00204232">
      <w:pPr>
        <w:pStyle w:val="Nadpis10"/>
        <w:keepNext/>
        <w:keepLines/>
        <w:shd w:val="clear" w:color="auto" w:fill="auto"/>
      </w:pPr>
      <w:bookmarkStart w:id="5" w:name="bookmark5"/>
      <w:r w:rsidRPr="00204232">
        <w:t>P</w:t>
      </w:r>
      <w:r w:rsidRPr="00204232">
        <w:t>ředmět Dodatku</w:t>
      </w:r>
      <w:bookmarkEnd w:id="5"/>
    </w:p>
    <w:p w:rsidR="002C53B3" w:rsidRDefault="00387885">
      <w:pPr>
        <w:pStyle w:val="Zkladntext1"/>
        <w:numPr>
          <w:ilvl w:val="0"/>
          <w:numId w:val="2"/>
        </w:numPr>
        <w:shd w:val="clear" w:color="auto" w:fill="auto"/>
        <w:tabs>
          <w:tab w:val="left" w:pos="307"/>
        </w:tabs>
        <w:spacing w:after="280"/>
        <w:ind w:left="340" w:hanging="340"/>
      </w:pPr>
      <w:r>
        <w:t xml:space="preserve">Předmětem tohoto </w:t>
      </w:r>
      <w:r>
        <w:t>Dodatku je úprava rozsahu plnění služeb a související snížení ceny za poskytovatelem poskytnuté služby dle čl. VI odst. 1 Smlouvy, a to ve smyslu čl. VI odst. 2 Smlouvy.</w:t>
      </w:r>
    </w:p>
    <w:p w:rsidR="002C53B3" w:rsidRDefault="00387885">
      <w:pPr>
        <w:pStyle w:val="Nadpis10"/>
        <w:keepNext/>
        <w:keepLines/>
        <w:shd w:val="clear" w:color="auto" w:fill="auto"/>
      </w:pPr>
      <w:bookmarkStart w:id="6" w:name="bookmark6"/>
      <w:r>
        <w:t>II.</w:t>
      </w:r>
      <w:bookmarkEnd w:id="6"/>
    </w:p>
    <w:p w:rsidR="002C53B3" w:rsidRDefault="00387885">
      <w:pPr>
        <w:pStyle w:val="Zkladntext1"/>
        <w:shd w:val="clear" w:color="auto" w:fill="auto"/>
        <w:jc w:val="center"/>
      </w:pPr>
      <w:r>
        <w:rPr>
          <w:b/>
          <w:bCs/>
        </w:rPr>
        <w:t>Změna rozsahu plnění a snížení ceny dle Smlouvy</w:t>
      </w:r>
    </w:p>
    <w:p w:rsidR="002C53B3" w:rsidRDefault="00387885">
      <w:pPr>
        <w:pStyle w:val="Zkladntext1"/>
        <w:numPr>
          <w:ilvl w:val="0"/>
          <w:numId w:val="3"/>
        </w:numPr>
        <w:shd w:val="clear" w:color="auto" w:fill="auto"/>
        <w:tabs>
          <w:tab w:val="left" w:pos="307"/>
        </w:tabs>
        <w:spacing w:after="280"/>
        <w:ind w:left="340" w:hanging="340"/>
      </w:pPr>
      <w:r>
        <w:t xml:space="preserve">Cena za poskytnuté služby, tj. za </w:t>
      </w:r>
      <w:r>
        <w:t xml:space="preserve">přepravu exponátů a za služby s tím související, podle Smlouvy, byla mezi smluvními stranami sjednána ve výši 725 500,- Kč bez DPH, s tím, že může být upravena (snížena nebo zvýšena) za podmínek uvedených v čl. VI odst. 2 Smlouvy, a to výlučně dodatkem ke </w:t>
      </w:r>
      <w:r>
        <w:t>Smlouvě.</w:t>
      </w:r>
      <w:r>
        <w:br w:type="page"/>
      </w:r>
    </w:p>
    <w:p w:rsidR="002C53B3" w:rsidRDefault="00387885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lastRenderedPageBreak/>
        <w:t xml:space="preserve">Poskytovatel a objednatel vzájemně projednali skutečnost, že v průběhu plnění závazků poskytovatele ze Smlouvy došlo ke zmenšení rozsahu služeb. Věcný rozsah služeb a související finanční vyjádření prací oproti kalkulaci uvedené v Příloze č. 1 </w:t>
      </w:r>
      <w:r>
        <w:t>Smlouvy byl mezi stranami sjednán v jednacím řízení předcházejícím uzavření tohoto Dodatku a je uveden v Příloze č. 1 tohoto Dodatku.</w:t>
      </w:r>
    </w:p>
    <w:p w:rsidR="002C53B3" w:rsidRDefault="00387885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Cenu dle čl. VI odst. 1 Smlouvy (725 500,- Kč bez DPH) požaduje Objednavatel ponížit o částku 70 000,- Kč bez DPH.</w:t>
      </w:r>
    </w:p>
    <w:p w:rsidR="002C53B3" w:rsidRDefault="00387885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Poskyto</w:t>
      </w:r>
      <w:r>
        <w:t>vatel konstatuje, že shora uvedené cenové snížení v částce 70 000,- Kč bez DPH je s ohledem na rozsah skutečných provedených prací zcela důvodné.</w:t>
      </w:r>
    </w:p>
    <w:p w:rsidR="002C53B3" w:rsidRDefault="00387885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Shora sjednané snížení ceny uhradí objednatel na základě faktury poskytovatele. Platební a fakturační podmínky</w:t>
      </w:r>
      <w:r>
        <w:t xml:space="preserve"> dle Smlouvy, stejně jako další ujednání obsažená ve Smlouvě, zůstávají tímto Dodatkem nedotčeny.</w:t>
      </w:r>
    </w:p>
    <w:p w:rsidR="002C53B3" w:rsidRDefault="00387885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after="260"/>
        <w:ind w:left="360" w:hanging="360"/>
      </w:pPr>
      <w:r>
        <w:t xml:space="preserve">Poskytovatel zašle fakturu objednateli též elektronicky na adresu: </w:t>
      </w:r>
      <w:hyperlink r:id="rId7" w:history="1">
        <w:r>
          <w:rPr>
            <w:lang w:val="en-US" w:eastAsia="en-US" w:bidi="en-US"/>
          </w:rPr>
          <w:t>faktury@ngprague.cz</w:t>
        </w:r>
      </w:hyperlink>
      <w:r>
        <w:rPr>
          <w:lang w:val="en-US" w:eastAsia="en-US" w:bidi="en-US"/>
        </w:rPr>
        <w:t>.</w:t>
      </w:r>
    </w:p>
    <w:p w:rsidR="002C53B3" w:rsidRDefault="00387885">
      <w:pPr>
        <w:pStyle w:val="Nadpis10"/>
        <w:keepNext/>
        <w:keepLines/>
        <w:shd w:val="clear" w:color="auto" w:fill="auto"/>
      </w:pPr>
      <w:bookmarkStart w:id="7" w:name="bookmark7"/>
      <w:r>
        <w:t>III.</w:t>
      </w:r>
      <w:bookmarkEnd w:id="7"/>
    </w:p>
    <w:p w:rsidR="002C53B3" w:rsidRDefault="00387885">
      <w:pPr>
        <w:pStyle w:val="Nadpis10"/>
        <w:keepNext/>
        <w:keepLines/>
        <w:shd w:val="clear" w:color="auto" w:fill="auto"/>
      </w:pPr>
      <w:bookmarkStart w:id="8" w:name="bookmark8"/>
      <w:r>
        <w:t>Závěrečná ustanovení</w:t>
      </w:r>
      <w:bookmarkEnd w:id="8"/>
    </w:p>
    <w:p w:rsidR="002C53B3" w:rsidRDefault="00387885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ind w:left="360" w:hanging="360"/>
      </w:pPr>
      <w:r>
        <w:t>Ten</w:t>
      </w:r>
      <w:r>
        <w:t>to Dodatek je vyhotoven ve třech stejnopisech, z nichž dva obdrží objednatel a jeden stejnopisy poskytovatel.</w:t>
      </w:r>
    </w:p>
    <w:p w:rsidR="002C53B3" w:rsidRDefault="00387885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ind w:left="360" w:hanging="360"/>
      </w:pPr>
      <w:r>
        <w:t>Pro případ povinnosti zveřejnění tohoto Dodatku a Smlouvy dle zákona č. 340/2015 Sb., o registru smluv, smluvní strany sjednávají, že zveřejnění p</w:t>
      </w:r>
      <w:r>
        <w:t>rovede objednatel. Obě strany berou na vědomí, že nebudou zveřejněny pouze ty informace, které nelze poskytnout podle předpisů upravujících svobodný přístup k informacím. Považuje-li zhotovitel některé informace uvedené v této Smlouvě za informace, které n</w:t>
      </w:r>
      <w:r>
        <w:t>emohou být zveřejněny v registru smluv dle zákona č. 340/2015 Sb., je povinen na to objednatele současně s uzavřením tohoto Dodatku písemně upozornit.</w:t>
      </w:r>
    </w:p>
    <w:p w:rsidR="002C53B3" w:rsidRDefault="00387885">
      <w:pPr>
        <w:pStyle w:val="Zkladntext1"/>
        <w:shd w:val="clear" w:color="auto" w:fill="auto"/>
        <w:ind w:left="360" w:firstLine="20"/>
      </w:pPr>
      <w:r>
        <w:t>Pokud se na tento dodatek vztahuje povinnost uveřejnění prostřednictvím registru smluv, nabývá tento Doda</w:t>
      </w:r>
      <w:r>
        <w:t xml:space="preserve">tek účinnosti dnem uveřejnění, ledaže se smluvní strany tímto Dodatkem dohodly na pozdějším datu účinnosti. Druhá smluvní strana výslovně souhlasí s tím, že objednatel v případě pochybností, o tom, zdaje dána povinnost uveřejnění tohoto Dodatku v registru </w:t>
      </w:r>
      <w:r>
        <w:t>smluv, tento Dodatek v zájmu transparentnosti a právní jistoty uveřejní.</w:t>
      </w:r>
    </w:p>
    <w:p w:rsidR="002C53B3" w:rsidRDefault="00387885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ind w:left="360" w:hanging="360"/>
      </w:pPr>
      <w:r>
        <w:t>Tento Dodatek nabývá účinnosti dnem uveřejnění v registru smluv.</w:t>
      </w:r>
    </w:p>
    <w:p w:rsidR="002C53B3" w:rsidRDefault="00387885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ind w:left="360" w:hanging="360"/>
      </w:pPr>
      <w:r>
        <w:t>Nedílnou součástí tohoto Dodatku jsou tyto přílohy:</w:t>
      </w:r>
    </w:p>
    <w:p w:rsidR="002C53B3" w:rsidRDefault="00387885">
      <w:pPr>
        <w:pStyle w:val="Zkladntext1"/>
        <w:shd w:val="clear" w:color="auto" w:fill="auto"/>
        <w:ind w:left="360" w:firstLine="20"/>
      </w:pPr>
      <w:r>
        <w:t>a) Příloha č. 1 - Vyúčtování uskutečněných prací a změn Přílohy č.</w:t>
      </w:r>
      <w:r>
        <w:t xml:space="preserve"> 1 Smlouvy</w:t>
      </w:r>
    </w:p>
    <w:p w:rsidR="002C53B3" w:rsidRDefault="00387885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ind w:left="360" w:hanging="360"/>
        <w:sectPr w:rsidR="002C53B3">
          <w:footerReference w:type="default" r:id="rId8"/>
          <w:pgSz w:w="11900" w:h="16840"/>
          <w:pgMar w:top="1388" w:right="1308" w:bottom="1404" w:left="1458" w:header="960" w:footer="3" w:gutter="0"/>
          <w:pgNumType w:start="1"/>
          <w:cols w:space="720"/>
          <w:noEndnote/>
          <w:docGrid w:linePitch="360"/>
        </w:sectPr>
      </w:pPr>
      <w:r>
        <w:t xml:space="preserve">Obě smluvní strany prohlašují, že tento Dodatek je projevem jejich svobodné, vážně míněné a omylu prosté </w:t>
      </w:r>
      <w:r>
        <w:t>vůle, což stvrzují svými podpisy.</w:t>
      </w:r>
    </w:p>
    <w:p w:rsidR="002C53B3" w:rsidRDefault="002C53B3">
      <w:pPr>
        <w:spacing w:line="240" w:lineRule="exact"/>
        <w:rPr>
          <w:sz w:val="19"/>
          <w:szCs w:val="19"/>
        </w:rPr>
      </w:pPr>
    </w:p>
    <w:p w:rsidR="002C53B3" w:rsidRDefault="002C53B3">
      <w:pPr>
        <w:spacing w:before="43" w:after="43" w:line="240" w:lineRule="exact"/>
        <w:rPr>
          <w:sz w:val="19"/>
          <w:szCs w:val="19"/>
        </w:rPr>
      </w:pPr>
    </w:p>
    <w:p w:rsidR="002C53B3" w:rsidRDefault="002C53B3">
      <w:pPr>
        <w:spacing w:line="14" w:lineRule="exact"/>
        <w:sectPr w:rsidR="002C53B3">
          <w:type w:val="continuous"/>
          <w:pgSz w:w="11900" w:h="16840"/>
          <w:pgMar w:top="1388" w:right="0" w:bottom="815" w:left="0" w:header="0" w:footer="3" w:gutter="0"/>
          <w:cols w:space="720"/>
          <w:noEndnote/>
          <w:docGrid w:linePitch="360"/>
        </w:sectPr>
      </w:pPr>
    </w:p>
    <w:p w:rsidR="002C53B3" w:rsidRDefault="002C53B3">
      <w:pPr>
        <w:pStyle w:val="Zkladntext20"/>
        <w:framePr w:w="1202" w:h="385" w:wrap="none" w:vAnchor="text" w:hAnchor="margin" w:x="1878" w:y="21"/>
        <w:shd w:val="clear" w:color="auto" w:fill="auto"/>
        <w:rPr>
          <w:sz w:val="22"/>
          <w:szCs w:val="22"/>
        </w:rPr>
      </w:pPr>
    </w:p>
    <w:p w:rsidR="002C53B3" w:rsidRDefault="00387885" w:rsidP="00204232">
      <w:pPr>
        <w:pStyle w:val="Zkladntext1"/>
        <w:framePr w:w="9319" w:h="506" w:wrap="none" w:vAnchor="text" w:hAnchor="margin" w:x="-7" w:y="408"/>
        <w:shd w:val="clear" w:color="auto" w:fill="auto"/>
        <w:tabs>
          <w:tab w:val="left" w:leader="dot" w:pos="3730"/>
        </w:tabs>
      </w:pPr>
      <w:r>
        <w:t xml:space="preserve">V Praze </w:t>
      </w:r>
      <w:proofErr w:type="gramStart"/>
      <w:r>
        <w:t>dne</w:t>
      </w:r>
      <w:r w:rsidR="00204232">
        <w:t xml:space="preserve">  27</w:t>
      </w:r>
      <w:proofErr w:type="gramEnd"/>
      <w:r w:rsidR="00204232">
        <w:t>. 10. 2017</w:t>
      </w:r>
      <w:r w:rsidR="00204232">
        <w:tab/>
      </w:r>
      <w:r w:rsidR="00204232">
        <w:tab/>
      </w:r>
      <w:r w:rsidR="00204232">
        <w:tab/>
        <w:t xml:space="preserve">V Praze dne   30. 10. 2017 </w:t>
      </w:r>
    </w:p>
    <w:p w:rsidR="002C53B3" w:rsidRDefault="00387885" w:rsidP="00204232">
      <w:pPr>
        <w:pStyle w:val="Titulekobrzku0"/>
        <w:framePr w:w="8297" w:h="355" w:wrap="none" w:vAnchor="text" w:hAnchor="margin" w:x="46" w:y="1837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3F3F3F"/>
          <w:sz w:val="24"/>
          <w:szCs w:val="24"/>
        </w:rPr>
        <w:t>Za objednatele</w:t>
      </w:r>
      <w:r w:rsidR="00204232">
        <w:rPr>
          <w:rFonts w:ascii="Times New Roman" w:eastAsia="Times New Roman" w:hAnsi="Times New Roman" w:cs="Times New Roman"/>
          <w:b w:val="0"/>
          <w:bCs w:val="0"/>
          <w:color w:val="3F3F3F"/>
          <w:sz w:val="24"/>
          <w:szCs w:val="24"/>
        </w:rPr>
        <w:tab/>
      </w:r>
      <w:r w:rsidR="00204232">
        <w:rPr>
          <w:rFonts w:ascii="Times New Roman" w:eastAsia="Times New Roman" w:hAnsi="Times New Roman" w:cs="Times New Roman"/>
          <w:b w:val="0"/>
          <w:bCs w:val="0"/>
          <w:color w:val="3F3F3F"/>
          <w:sz w:val="24"/>
          <w:szCs w:val="24"/>
        </w:rPr>
        <w:tab/>
      </w:r>
      <w:r w:rsidR="00204232">
        <w:rPr>
          <w:rFonts w:ascii="Times New Roman" w:eastAsia="Times New Roman" w:hAnsi="Times New Roman" w:cs="Times New Roman"/>
          <w:b w:val="0"/>
          <w:bCs w:val="0"/>
          <w:color w:val="3F3F3F"/>
          <w:sz w:val="24"/>
          <w:szCs w:val="24"/>
        </w:rPr>
        <w:tab/>
      </w:r>
      <w:r w:rsidR="00204232">
        <w:rPr>
          <w:rFonts w:ascii="Times New Roman" w:eastAsia="Times New Roman" w:hAnsi="Times New Roman" w:cs="Times New Roman"/>
          <w:b w:val="0"/>
          <w:bCs w:val="0"/>
          <w:color w:val="3F3F3F"/>
          <w:sz w:val="24"/>
          <w:szCs w:val="24"/>
        </w:rPr>
        <w:tab/>
      </w:r>
      <w:r w:rsidR="00204232">
        <w:rPr>
          <w:rFonts w:ascii="Times New Roman" w:eastAsia="Times New Roman" w:hAnsi="Times New Roman" w:cs="Times New Roman"/>
          <w:b w:val="0"/>
          <w:bCs w:val="0"/>
          <w:color w:val="3F3F3F"/>
          <w:sz w:val="24"/>
          <w:szCs w:val="24"/>
        </w:rPr>
        <w:tab/>
        <w:t>Za poskytovatele</w:t>
      </w:r>
      <w:r w:rsidR="00204232">
        <w:rPr>
          <w:rFonts w:ascii="Times New Roman" w:eastAsia="Times New Roman" w:hAnsi="Times New Roman" w:cs="Times New Roman"/>
          <w:b w:val="0"/>
          <w:bCs w:val="0"/>
          <w:color w:val="3F3F3F"/>
          <w:sz w:val="24"/>
          <w:szCs w:val="24"/>
        </w:rPr>
        <w:tab/>
      </w:r>
    </w:p>
    <w:p w:rsidR="002C53B3" w:rsidRDefault="002C53B3" w:rsidP="00204232">
      <w:pPr>
        <w:pStyle w:val="Zkladntext1"/>
        <w:framePr w:w="943" w:h="716" w:wrap="none" w:vAnchor="text" w:hAnchor="margin" w:x="1007" w:y="2658"/>
        <w:shd w:val="clear" w:color="auto" w:fill="auto"/>
        <w:tabs>
          <w:tab w:val="left" w:pos="457"/>
        </w:tabs>
        <w:spacing w:after="60"/>
        <w:rPr>
          <w:sz w:val="17"/>
          <w:szCs w:val="17"/>
        </w:rPr>
      </w:pPr>
    </w:p>
    <w:p w:rsidR="002C53B3" w:rsidRDefault="002C53B3">
      <w:pPr>
        <w:spacing w:line="360" w:lineRule="exact"/>
      </w:pPr>
    </w:p>
    <w:p w:rsidR="002C53B3" w:rsidRDefault="002C53B3">
      <w:pPr>
        <w:spacing w:line="360" w:lineRule="exact"/>
      </w:pPr>
    </w:p>
    <w:p w:rsidR="002C53B3" w:rsidRDefault="002C53B3">
      <w:pPr>
        <w:spacing w:line="360" w:lineRule="exact"/>
      </w:pPr>
    </w:p>
    <w:p w:rsidR="002C53B3" w:rsidRDefault="002C53B3">
      <w:pPr>
        <w:spacing w:line="360" w:lineRule="exact"/>
      </w:pPr>
    </w:p>
    <w:p w:rsidR="002C53B3" w:rsidRDefault="002C53B3">
      <w:pPr>
        <w:spacing w:line="360" w:lineRule="exact"/>
      </w:pPr>
    </w:p>
    <w:p w:rsidR="002C53B3" w:rsidRDefault="002C53B3">
      <w:pPr>
        <w:spacing w:line="360" w:lineRule="exact"/>
      </w:pPr>
    </w:p>
    <w:p w:rsidR="002C53B3" w:rsidRDefault="002C53B3">
      <w:pPr>
        <w:spacing w:line="360" w:lineRule="exact"/>
      </w:pPr>
    </w:p>
    <w:p w:rsidR="002C53B3" w:rsidRDefault="002C53B3">
      <w:pPr>
        <w:spacing w:line="360" w:lineRule="exact"/>
      </w:pPr>
      <w:bookmarkStart w:id="9" w:name="_GoBack"/>
      <w:bookmarkEnd w:id="9"/>
    </w:p>
    <w:p w:rsidR="002C53B3" w:rsidRDefault="002C53B3">
      <w:pPr>
        <w:spacing w:line="543" w:lineRule="exact"/>
      </w:pPr>
    </w:p>
    <w:p w:rsidR="002C53B3" w:rsidRDefault="002C53B3">
      <w:pPr>
        <w:spacing w:line="14" w:lineRule="exact"/>
      </w:pPr>
    </w:p>
    <w:sectPr w:rsidR="002C53B3">
      <w:type w:val="continuous"/>
      <w:pgSz w:w="11900" w:h="16840"/>
      <w:pgMar w:top="1388" w:right="1299" w:bottom="815" w:left="14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85" w:rsidRDefault="00387885">
      <w:r>
        <w:separator/>
      </w:r>
    </w:p>
  </w:endnote>
  <w:endnote w:type="continuationSeparator" w:id="0">
    <w:p w:rsidR="00387885" w:rsidRDefault="0038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B3" w:rsidRDefault="0038788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3610610</wp:posOffset>
              </wp:positionH>
              <wp:positionV relativeFrom="page">
                <wp:posOffset>10128250</wp:posOffset>
              </wp:positionV>
              <wp:extent cx="39941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3B3" w:rsidRDefault="0038788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3F3F3F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4232" w:rsidRPr="00204232">
                            <w:rPr>
                              <w:noProof/>
                              <w:color w:val="3F3F3F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color w:val="3F3F3F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84.3pt;margin-top:797.5pt;width:31.4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" filled="f" stroked="f">
              <v:textbox style="mso-fit-shape-to-text:t" inset="0,0,0,0">
                <w:txbxContent>
                  <w:p w:rsidR="002C53B3" w:rsidRDefault="0038788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color w:val="3F3F3F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4232" w:rsidRPr="00204232">
                      <w:rPr>
                        <w:noProof/>
                        <w:color w:val="3F3F3F"/>
                        <w:sz w:val="19"/>
                        <w:szCs w:val="19"/>
                      </w:rPr>
                      <w:t>1</w:t>
                    </w:r>
                    <w:r>
                      <w:rPr>
                        <w:color w:val="3F3F3F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85" w:rsidRDefault="00387885"/>
  </w:footnote>
  <w:footnote w:type="continuationSeparator" w:id="0">
    <w:p w:rsidR="00387885" w:rsidRDefault="003878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0F77"/>
    <w:multiLevelType w:val="multilevel"/>
    <w:tmpl w:val="15FE2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E032F"/>
    <w:multiLevelType w:val="multilevel"/>
    <w:tmpl w:val="8C04F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3F3F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861D3"/>
    <w:multiLevelType w:val="multilevel"/>
    <w:tmpl w:val="39D27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A94A9D"/>
    <w:multiLevelType w:val="multilevel"/>
    <w:tmpl w:val="5BC61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B3"/>
    <w:rsid w:val="00204232"/>
    <w:rsid w:val="002C53B3"/>
    <w:rsid w:val="003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3775"/>
  <w15:docId w15:val="{CA366263-022B-44F8-91D7-97A0F85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F3F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F3F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56565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color w:val="3F3F3F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3F3F3F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80808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jc w:val="both"/>
    </w:pPr>
    <w:rPr>
      <w:rFonts w:ascii="Arial" w:eastAsia="Arial" w:hAnsi="Arial" w:cs="Arial"/>
      <w:b/>
      <w:bCs/>
      <w:color w:val="656565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PK.kopirka1-20171108105818</dc:title>
  <dc:subject/>
  <dc:creator/>
  <cp:keywords/>
  <cp:lastModifiedBy>Zdenka Šímová</cp:lastModifiedBy>
  <cp:revision>2</cp:revision>
  <dcterms:created xsi:type="dcterms:W3CDTF">2017-11-08T09:57:00Z</dcterms:created>
  <dcterms:modified xsi:type="dcterms:W3CDTF">2017-11-08T10:05:00Z</dcterms:modified>
</cp:coreProperties>
</file>