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9A" w:rsidRDefault="0097259A">
      <w:pPr>
        <w:spacing w:line="14" w:lineRule="exact"/>
      </w:pPr>
    </w:p>
    <w:p w:rsidR="0097259A" w:rsidRDefault="002B460C">
      <w:pPr>
        <w:pStyle w:val="Zkladntext30"/>
        <w:framePr w:wrap="none" w:vAnchor="page" w:hAnchor="page" w:x="1582" w:y="994"/>
        <w:shd w:val="clear" w:color="auto" w:fill="auto"/>
      </w:pPr>
      <w:r>
        <w:t>Safibra</w:t>
      </w:r>
    </w:p>
    <w:p w:rsidR="0097259A" w:rsidRDefault="002B460C">
      <w:pPr>
        <w:pStyle w:val="Zkladntext1"/>
        <w:framePr w:w="10550" w:h="3715" w:hRule="exact" w:wrap="none" w:vAnchor="page" w:hAnchor="page" w:x="622" w:y="869"/>
        <w:shd w:val="clear" w:color="auto" w:fill="auto"/>
        <w:spacing w:after="260" w:line="300" w:lineRule="auto"/>
        <w:ind w:left="1440"/>
        <w:jc w:val="right"/>
      </w:pPr>
      <w:r>
        <w:rPr>
          <w:i/>
          <w:iCs/>
          <w:sz w:val="22"/>
          <w:szCs w:val="22"/>
        </w:rPr>
        <w:t>SAFIBRA, s.r.o., Černokosíelecká 1621, 251 01 Říčany</w:t>
      </w:r>
      <w:r>
        <w:rPr>
          <w:i/>
          <w:iCs/>
          <w:sz w:val="22"/>
          <w:szCs w:val="22"/>
        </w:rPr>
        <w:br/>
      </w:r>
      <w:r>
        <w:rPr>
          <w:i/>
          <w:iCs/>
          <w:sz w:val="22"/>
          <w:szCs w:val="22"/>
          <w:u w:val="single"/>
        </w:rPr>
        <w:br/>
      </w:r>
      <w:r>
        <w:rPr>
          <w:b/>
          <w:bCs/>
          <w:i/>
          <w:iCs/>
        </w:rPr>
        <w:t>IČO: 25787012, DIČ: CZ25787012</w:t>
      </w:r>
    </w:p>
    <w:p w:rsidR="0097259A" w:rsidRDefault="002B460C">
      <w:pPr>
        <w:pStyle w:val="Zkladntext1"/>
        <w:framePr w:w="10550" w:h="3715" w:hRule="exact" w:wrap="none" w:vAnchor="page" w:hAnchor="page" w:x="622" w:y="869"/>
        <w:shd w:val="clear" w:color="auto" w:fill="auto"/>
        <w:spacing w:line="223" w:lineRule="auto"/>
        <w:ind w:left="58"/>
      </w:pPr>
      <w:r>
        <w:t>Ústav technické a experimentální fyziky</w:t>
      </w:r>
    </w:p>
    <w:p w:rsidR="0097259A" w:rsidRDefault="002B460C">
      <w:pPr>
        <w:pStyle w:val="Zkladntext1"/>
        <w:framePr w:w="10550" w:h="3715" w:hRule="exact" w:wrap="none" w:vAnchor="page" w:hAnchor="page" w:x="622" w:y="869"/>
        <w:shd w:val="clear" w:color="auto" w:fill="auto"/>
        <w:spacing w:line="233" w:lineRule="auto"/>
        <w:ind w:left="58"/>
      </w:pPr>
      <w:r>
        <w:t xml:space="preserve">České vysoké učení </w:t>
      </w:r>
      <w:r>
        <w:t>technické v Praze</w:t>
      </w:r>
    </w:p>
    <w:p w:rsidR="0097259A" w:rsidRDefault="002B460C">
      <w:pPr>
        <w:pStyle w:val="Zkladntext1"/>
        <w:framePr w:w="10550" w:h="3715" w:hRule="exact" w:wrap="none" w:vAnchor="page" w:hAnchor="page" w:x="622" w:y="869"/>
        <w:shd w:val="clear" w:color="auto" w:fill="auto"/>
        <w:spacing w:line="233" w:lineRule="auto"/>
        <w:ind w:left="58"/>
      </w:pPr>
      <w:r>
        <w:t>Horská 3a/22</w:t>
      </w:r>
    </w:p>
    <w:p w:rsidR="0097259A" w:rsidRDefault="002B460C">
      <w:pPr>
        <w:pStyle w:val="Zkladntext1"/>
        <w:framePr w:w="10550" w:h="3715" w:hRule="exact" w:wrap="none" w:vAnchor="page" w:hAnchor="page" w:x="622" w:y="869"/>
        <w:shd w:val="clear" w:color="auto" w:fill="auto"/>
        <w:spacing w:line="228" w:lineRule="auto"/>
        <w:ind w:left="58"/>
      </w:pPr>
      <w:r>
        <w:t>128 00 Praha 2</w:t>
      </w:r>
    </w:p>
    <w:p w:rsidR="0097259A" w:rsidRDefault="002B460C">
      <w:pPr>
        <w:pStyle w:val="Nadpis10"/>
        <w:framePr w:w="10550" w:h="3715" w:hRule="exact" w:wrap="none" w:vAnchor="page" w:hAnchor="page" w:x="622" w:y="869"/>
        <w:shd w:val="clear" w:color="auto" w:fill="auto"/>
        <w:ind w:left="58"/>
      </w:pPr>
      <w:bookmarkStart w:id="0" w:name="bookmark1"/>
      <w:r>
        <w:t>Nabídka: ROTAČNÍ STOLKY STANDA</w:t>
      </w:r>
      <w:bookmarkEnd w:id="0"/>
    </w:p>
    <w:p w:rsidR="0097259A" w:rsidRDefault="002B460C">
      <w:pPr>
        <w:pStyle w:val="Zkladntext1"/>
        <w:framePr w:w="10550" w:h="3715" w:hRule="exact" w:wrap="none" w:vAnchor="page" w:hAnchor="page" w:x="622" w:y="869"/>
        <w:pBdr>
          <w:bottom w:val="single" w:sz="4" w:space="0" w:color="auto"/>
        </w:pBdr>
        <w:shd w:val="clear" w:color="auto" w:fill="auto"/>
        <w:tabs>
          <w:tab w:val="left" w:pos="7335"/>
        </w:tabs>
        <w:spacing w:line="233" w:lineRule="auto"/>
        <w:ind w:left="58"/>
      </w:pPr>
      <w:r>
        <w:rPr>
          <w:b/>
          <w:bCs/>
        </w:rPr>
        <w:t>Číslo nabídky: N-388a/17</w:t>
      </w:r>
      <w:r>
        <w:rPr>
          <w:b/>
          <w:bCs/>
        </w:rPr>
        <w:tab/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834"/>
        <w:gridCol w:w="1483"/>
        <w:gridCol w:w="610"/>
        <w:gridCol w:w="1406"/>
        <w:gridCol w:w="1402"/>
      </w:tblGrid>
      <w:tr w:rsidR="0097259A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Kód zboží / Popis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cena bez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bez </w:t>
            </w:r>
            <w:r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vč. DPH</w:t>
            </w:r>
          </w:p>
        </w:tc>
      </w:tr>
      <w:tr w:rsidR="0097259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8MR174V-11-VSS42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Vakuově kompatibilní motorizovaný rotační stolek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54 387 Kč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54 387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65 808 Kč</w:t>
            </w:r>
          </w:p>
        </w:tc>
      </w:tr>
      <w:tr w:rsidR="0097259A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MR190V-2-VSS42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Vakuově kompatibilní motorizovaný rotační stolek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65 171 Kč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130 342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157 714 Kč</w:t>
            </w:r>
          </w:p>
        </w:tc>
      </w:tr>
      <w:tr w:rsidR="0097259A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8SMC4-USB-B8-B9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3-osý</w:t>
            </w:r>
            <w:r>
              <w:rPr>
                <w:sz w:val="20"/>
                <w:szCs w:val="20"/>
              </w:rPr>
              <w:t xml:space="preserve"> kontrolér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38 442 Kč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38 442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46 515 Kč</w:t>
            </w:r>
          </w:p>
        </w:tc>
      </w:tr>
      <w:tr w:rsidR="0097259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PUP120-17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Napájecí zdroj 36V, 3,4A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4 644 Kč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4 644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5 619 Kč</w:t>
            </w:r>
          </w:p>
        </w:tc>
      </w:tr>
      <w:tr w:rsidR="0097259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59A" w:rsidRDefault="0097259A">
            <w:pPr>
              <w:framePr w:w="10214" w:h="4349" w:wrap="none" w:vAnchor="page" w:hAnchor="page" w:x="699" w:y="4834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spacing w:after="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Dopravné</w:t>
            </w:r>
          </w:p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Dopravné a balné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1 479 Kč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1 479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1 790 Kč</w:t>
            </w:r>
          </w:p>
        </w:tc>
      </w:tr>
      <w:tr w:rsidR="0097259A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97259A" w:rsidRDefault="0097259A">
            <w:pPr>
              <w:framePr w:w="10214" w:h="4349" w:wrap="none" w:vAnchor="page" w:hAnchor="page" w:x="699" w:y="4834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 bez DPH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97259A" w:rsidRDefault="0097259A">
            <w:pPr>
              <w:framePr w:w="10214" w:h="4349" w:wrap="none" w:vAnchor="page" w:hAnchor="page" w:x="699" w:y="4834"/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ind w:left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229 294,00 Kč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7259A" w:rsidRDefault="0097259A">
            <w:pPr>
              <w:framePr w:w="10214" w:h="4349" w:wrap="none" w:vAnchor="page" w:hAnchor="page" w:x="699" w:y="4834"/>
              <w:rPr>
                <w:sz w:val="10"/>
                <w:szCs w:val="10"/>
              </w:rPr>
            </w:pPr>
          </w:p>
        </w:tc>
      </w:tr>
      <w:tr w:rsidR="0097259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80" w:type="dxa"/>
            <w:shd w:val="clear" w:color="auto" w:fill="FFFFFF"/>
          </w:tcPr>
          <w:p w:rsidR="0097259A" w:rsidRDefault="0097259A">
            <w:pPr>
              <w:framePr w:w="10214" w:h="4349" w:wrap="none" w:vAnchor="page" w:hAnchor="page" w:x="699" w:y="4834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 vč. DPH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259A" w:rsidRDefault="0097259A">
            <w:pPr>
              <w:framePr w:w="10214" w:h="4349" w:wrap="none" w:vAnchor="page" w:hAnchor="page" w:x="699" w:y="4834"/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59A" w:rsidRDefault="002B460C">
            <w:pPr>
              <w:pStyle w:val="Jin0"/>
              <w:framePr w:w="10214" w:h="4349" w:wrap="none" w:vAnchor="page" w:hAnchor="page" w:x="699" w:y="4834"/>
              <w:shd w:val="clear" w:color="auto" w:fill="auto"/>
              <w:ind w:left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277 445,74 Kč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59A" w:rsidRDefault="0097259A">
            <w:pPr>
              <w:framePr w:w="10214" w:h="4349" w:wrap="none" w:vAnchor="page" w:hAnchor="page" w:x="699" w:y="4834"/>
              <w:rPr>
                <w:sz w:val="10"/>
                <w:szCs w:val="10"/>
              </w:rPr>
            </w:pPr>
          </w:p>
        </w:tc>
      </w:tr>
    </w:tbl>
    <w:p w:rsidR="0097259A" w:rsidRDefault="002B460C">
      <w:pPr>
        <w:pStyle w:val="Zkladntext1"/>
        <w:framePr w:w="10550" w:h="2962" w:hRule="exact" w:wrap="none" w:vAnchor="page" w:hAnchor="page" w:x="622" w:y="9418"/>
        <w:numPr>
          <w:ilvl w:val="0"/>
          <w:numId w:val="1"/>
        </w:numPr>
        <w:shd w:val="clear" w:color="auto" w:fill="auto"/>
        <w:tabs>
          <w:tab w:val="left" w:pos="284"/>
        </w:tabs>
        <w:spacing w:line="233" w:lineRule="auto"/>
        <w:ind w:right="5674"/>
      </w:pPr>
      <w:r>
        <w:rPr>
          <w:b/>
          <w:bCs/>
        </w:rPr>
        <w:t xml:space="preserve">Termín dodání: </w:t>
      </w:r>
      <w:r>
        <w:t>5-6 týdnů + doba přepravy</w:t>
      </w:r>
    </w:p>
    <w:p w:rsidR="0097259A" w:rsidRDefault="002B460C">
      <w:pPr>
        <w:pStyle w:val="Zkladntext1"/>
        <w:framePr w:w="10550" w:h="2962" w:hRule="exact" w:wrap="none" w:vAnchor="page" w:hAnchor="page" w:x="622" w:y="9418"/>
        <w:numPr>
          <w:ilvl w:val="0"/>
          <w:numId w:val="1"/>
        </w:numPr>
        <w:shd w:val="clear" w:color="auto" w:fill="auto"/>
        <w:tabs>
          <w:tab w:val="left" w:pos="284"/>
        </w:tabs>
        <w:spacing w:line="233" w:lineRule="auto"/>
        <w:ind w:right="5674"/>
      </w:pPr>
      <w:r>
        <w:rPr>
          <w:b/>
          <w:bCs/>
        </w:rPr>
        <w:t xml:space="preserve">Platební podmínky:, </w:t>
      </w:r>
      <w:r>
        <w:t>splatnost faktur 14 dní</w:t>
      </w:r>
    </w:p>
    <w:p w:rsidR="0097259A" w:rsidRDefault="002B460C">
      <w:pPr>
        <w:pStyle w:val="Zkladntext1"/>
        <w:framePr w:w="10550" w:h="2962" w:hRule="exact" w:wrap="none" w:vAnchor="page" w:hAnchor="page" w:x="622" w:y="9418"/>
        <w:numPr>
          <w:ilvl w:val="0"/>
          <w:numId w:val="1"/>
        </w:numPr>
        <w:shd w:val="clear" w:color="auto" w:fill="auto"/>
        <w:tabs>
          <w:tab w:val="left" w:pos="284"/>
        </w:tabs>
        <w:spacing w:line="233" w:lineRule="auto"/>
        <w:ind w:right="5674"/>
      </w:pPr>
      <w:r>
        <w:rPr>
          <w:b/>
          <w:bCs/>
        </w:rPr>
        <w:t>Záruční podmínky: 12 měsíců</w:t>
      </w:r>
    </w:p>
    <w:p w:rsidR="0097259A" w:rsidRDefault="002B460C">
      <w:pPr>
        <w:pStyle w:val="Zkladntext1"/>
        <w:framePr w:w="10550" w:h="2962" w:hRule="exact" w:wrap="none" w:vAnchor="page" w:hAnchor="page" w:x="622" w:y="9418"/>
        <w:numPr>
          <w:ilvl w:val="0"/>
          <w:numId w:val="1"/>
        </w:numPr>
        <w:shd w:val="clear" w:color="auto" w:fill="auto"/>
        <w:tabs>
          <w:tab w:val="left" w:pos="284"/>
        </w:tabs>
        <w:spacing w:after="260" w:line="233" w:lineRule="auto"/>
        <w:ind w:right="2940"/>
        <w:jc w:val="left"/>
      </w:pPr>
      <w:r>
        <w:rPr>
          <w:b/>
          <w:bCs/>
        </w:rPr>
        <w:t xml:space="preserve">Platnost nabídky: </w:t>
      </w:r>
      <w:r>
        <w:t>30 dní</w:t>
      </w:r>
      <w:r>
        <w:br/>
      </w:r>
      <w:r>
        <w:rPr>
          <w:b/>
          <w:bCs/>
        </w:rPr>
        <w:t xml:space="preserve">. Dne: </w:t>
      </w:r>
      <w:r>
        <w:t>2.11.2017</w:t>
      </w:r>
    </w:p>
    <w:p w:rsidR="0097259A" w:rsidRDefault="002B460C">
      <w:pPr>
        <w:pStyle w:val="Zkladntext20"/>
        <w:framePr w:w="10550" w:h="269" w:hRule="exact" w:wrap="none" w:vAnchor="page" w:hAnchor="page" w:x="622" w:y="15754"/>
        <w:shd w:val="clear" w:color="auto" w:fill="auto"/>
        <w:spacing w:after="0"/>
      </w:pPr>
      <w:bookmarkStart w:id="1" w:name="_GoBack"/>
      <w:bookmarkEnd w:id="1"/>
      <w:r>
        <w:t>Organizace zapsaná v obchodním rejstříku u Městského soudu v Praze, oddíl C, vložka 70191</w:t>
      </w:r>
    </w:p>
    <w:p w:rsidR="0097259A" w:rsidRDefault="002B460C">
      <w:pPr>
        <w:pStyle w:val="Zkladntext1"/>
        <w:framePr w:w="10550" w:h="317" w:hRule="exact" w:wrap="none" w:vAnchor="page" w:hAnchor="page" w:x="622" w:y="16229"/>
        <w:shd w:val="clear" w:color="auto" w:fill="auto"/>
        <w:jc w:val="center"/>
      </w:pPr>
      <w:r>
        <w:t xml:space="preserve">Strana </w:t>
      </w:r>
      <w:r>
        <w:rPr>
          <w:b/>
          <w:bCs/>
        </w:rPr>
        <w:t>1/1</w:t>
      </w:r>
    </w:p>
    <w:p w:rsidR="0097259A" w:rsidRDefault="002B460C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page">
              <wp:posOffset>474980</wp:posOffset>
            </wp:positionV>
            <wp:extent cx="829310" cy="3721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293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3601085</wp:posOffset>
            </wp:positionH>
            <wp:positionV relativeFrom="page">
              <wp:posOffset>6704965</wp:posOffset>
            </wp:positionV>
            <wp:extent cx="445135" cy="18288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513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259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460C">
      <w:r>
        <w:separator/>
      </w:r>
    </w:p>
  </w:endnote>
  <w:endnote w:type="continuationSeparator" w:id="0">
    <w:p w:rsidR="00000000" w:rsidRDefault="002B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9A" w:rsidRDefault="0097259A"/>
  </w:footnote>
  <w:footnote w:type="continuationSeparator" w:id="0">
    <w:p w:rsidR="0097259A" w:rsidRDefault="009725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5E93"/>
    <w:multiLevelType w:val="multilevel"/>
    <w:tmpl w:val="03DC56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A"/>
    <w:rsid w:val="002B460C"/>
    <w:rsid w:val="009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12843-8A20-4F1C-8C17-00086F21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/>
      <w:strike w:val="0"/>
      <w:sz w:val="52"/>
      <w:szCs w:val="5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smallCaps/>
      <w:sz w:val="52"/>
      <w:szCs w:val="5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Sekretariat2</cp:lastModifiedBy>
  <cp:revision>2</cp:revision>
  <dcterms:created xsi:type="dcterms:W3CDTF">2017-11-08T07:31:00Z</dcterms:created>
  <dcterms:modified xsi:type="dcterms:W3CDTF">2017-11-08T07:34:00Z</dcterms:modified>
</cp:coreProperties>
</file>