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9B" w:rsidRDefault="00E45556">
      <w:pPr>
        <w:pStyle w:val="Nadpis1"/>
        <w:ind w:left="24" w:right="202"/>
        <w:jc w:val="left"/>
      </w:pPr>
      <w:r>
        <w:rPr>
          <w:noProof/>
        </w:rPr>
        <w:drawing>
          <wp:anchor distT="0" distB="0" distL="114300" distR="114300" simplePos="0" relativeHeight="251658240" behindDoc="0" locked="0" layoutInCell="1" allowOverlap="0">
            <wp:simplePos x="0" y="0"/>
            <wp:positionH relativeFrom="column">
              <wp:posOffset>6111240</wp:posOffset>
            </wp:positionH>
            <wp:positionV relativeFrom="paragraph">
              <wp:posOffset>39320</wp:posOffset>
            </wp:positionV>
            <wp:extent cx="664464" cy="582334"/>
            <wp:effectExtent l="0" t="0" r="0" b="0"/>
            <wp:wrapSquare wrapText="bothSides"/>
            <wp:docPr id="3117" name="Picture 3117"/>
            <wp:cNvGraphicFramePr/>
            <a:graphic xmlns:a="http://schemas.openxmlformats.org/drawingml/2006/main">
              <a:graphicData uri="http://schemas.openxmlformats.org/drawingml/2006/picture">
                <pic:pic xmlns:pic="http://schemas.openxmlformats.org/drawingml/2006/picture">
                  <pic:nvPicPr>
                    <pic:cNvPr id="3117" name="Picture 3117"/>
                    <pic:cNvPicPr/>
                  </pic:nvPicPr>
                  <pic:blipFill>
                    <a:blip r:embed="rId5"/>
                    <a:stretch>
                      <a:fillRect/>
                    </a:stretch>
                  </pic:blipFill>
                  <pic:spPr>
                    <a:xfrm>
                      <a:off x="0" y="0"/>
                      <a:ext cx="664464" cy="582334"/>
                    </a:xfrm>
                    <a:prstGeom prst="rect">
                      <a:avLst/>
                    </a:prstGeom>
                  </pic:spPr>
                </pic:pic>
              </a:graphicData>
            </a:graphic>
          </wp:anchor>
        </w:drawing>
      </w:r>
      <w:r>
        <w:rPr>
          <w:sz w:val="36"/>
        </w:rPr>
        <w:t>OBJEDNÁVKA NOVÉHO VOZIDLA</w:t>
      </w:r>
    </w:p>
    <w:p w:rsidR="002C799B" w:rsidRDefault="00E45556">
      <w:pPr>
        <w:pStyle w:val="Nadpis2"/>
        <w:spacing w:after="419"/>
        <w:ind w:left="14" w:right="202"/>
      </w:pPr>
      <w:r>
        <w:t>Objednávka č. 9641/90005312 strana: 112</w:t>
      </w:r>
    </w:p>
    <w:p w:rsidR="002C799B" w:rsidRDefault="00E45556">
      <w:pPr>
        <w:tabs>
          <w:tab w:val="center" w:pos="7838"/>
        </w:tabs>
        <w:spacing w:after="0" w:line="259" w:lineRule="auto"/>
        <w:ind w:left="0" w:right="0"/>
        <w:jc w:val="left"/>
      </w:pPr>
      <w:r>
        <w:rPr>
          <w:sz w:val="20"/>
        </w:rPr>
        <w:t>BUDOUCÍ KUPUJÍCÍ</w:t>
      </w:r>
      <w:r>
        <w:rPr>
          <w:sz w:val="20"/>
        </w:rPr>
        <w:tab/>
        <w:t>BUDOUCÍ PRODÁVAJÍCÍ</w:t>
      </w:r>
    </w:p>
    <w:p w:rsidR="002C799B" w:rsidRDefault="00E45556">
      <w:pPr>
        <w:spacing w:after="89" w:line="259" w:lineRule="auto"/>
        <w:ind w:left="10" w:right="-29"/>
        <w:jc w:val="left"/>
      </w:pPr>
      <w:r>
        <w:rPr>
          <w:noProof/>
          <w:sz w:val="22"/>
        </w:rPr>
        <mc:AlternateContent>
          <mc:Choice Requires="wpg">
            <w:drawing>
              <wp:inline distT="0" distB="0" distL="0" distR="0">
                <wp:extent cx="6906769" cy="12195"/>
                <wp:effectExtent l="0" t="0" r="0" b="0"/>
                <wp:docPr id="43480" name="Group 43480"/>
                <wp:cNvGraphicFramePr/>
                <a:graphic xmlns:a="http://schemas.openxmlformats.org/drawingml/2006/main">
                  <a:graphicData uri="http://schemas.microsoft.com/office/word/2010/wordprocessingGroup">
                    <wpg:wgp>
                      <wpg:cNvGrpSpPr/>
                      <wpg:grpSpPr>
                        <a:xfrm>
                          <a:off x="0" y="0"/>
                          <a:ext cx="6906769" cy="12195"/>
                          <a:chOff x="0" y="0"/>
                          <a:chExt cx="6906769" cy="12195"/>
                        </a:xfrm>
                      </wpg:grpSpPr>
                      <wps:wsp>
                        <wps:cNvPr id="43479" name="Shape 43479"/>
                        <wps:cNvSpPr/>
                        <wps:spPr>
                          <a:xfrm>
                            <a:off x="0" y="0"/>
                            <a:ext cx="6906769" cy="12195"/>
                          </a:xfrm>
                          <a:custGeom>
                            <a:avLst/>
                            <a:gdLst/>
                            <a:ahLst/>
                            <a:cxnLst/>
                            <a:rect l="0" t="0" r="0" b="0"/>
                            <a:pathLst>
                              <a:path w="6906769" h="12195">
                                <a:moveTo>
                                  <a:pt x="0" y="6098"/>
                                </a:moveTo>
                                <a:lnTo>
                                  <a:pt x="6906769"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3480" style="width:543.84pt;height:0.960274pt;mso-position-horizontal-relative:char;mso-position-vertical-relative:line" coordsize="69067,121">
                <v:shape id="Shape 43479" style="position:absolute;width:69067;height:121;left:0;top:0;" coordsize="6906769,12195" path="m0,6098l6906769,6098">
                  <v:stroke weight="0.960274pt" endcap="flat" joinstyle="miter" miterlimit="1" on="true" color="#000000"/>
                  <v:fill on="false" color="#000000"/>
                </v:shape>
              </v:group>
            </w:pict>
          </mc:Fallback>
        </mc:AlternateContent>
      </w:r>
    </w:p>
    <w:tbl>
      <w:tblPr>
        <w:tblStyle w:val="TableGrid"/>
        <w:tblW w:w="10354" w:type="dxa"/>
        <w:tblInd w:w="14" w:type="dxa"/>
        <w:tblLook w:val="04A0" w:firstRow="1" w:lastRow="0" w:firstColumn="1" w:lastColumn="0" w:noHBand="0" w:noVBand="1"/>
      </w:tblPr>
      <w:tblGrid>
        <w:gridCol w:w="6879"/>
        <w:gridCol w:w="3475"/>
      </w:tblGrid>
      <w:tr w:rsidR="002C799B">
        <w:trPr>
          <w:trHeight w:val="488"/>
        </w:trPr>
        <w:tc>
          <w:tcPr>
            <w:tcW w:w="6878" w:type="dxa"/>
            <w:tcBorders>
              <w:top w:val="nil"/>
              <w:left w:val="nil"/>
              <w:bottom w:val="nil"/>
              <w:right w:val="nil"/>
            </w:tcBorders>
          </w:tcPr>
          <w:p w:rsidR="002C799B" w:rsidRDefault="00E45556">
            <w:pPr>
              <w:spacing w:after="0" w:line="259" w:lineRule="auto"/>
              <w:ind w:left="10" w:right="0"/>
              <w:jc w:val="left"/>
            </w:pPr>
            <w:r>
              <w:rPr>
                <w:sz w:val="18"/>
              </w:rPr>
              <w:t>Dětský domov Zlín</w:t>
            </w:r>
          </w:p>
        </w:tc>
        <w:tc>
          <w:tcPr>
            <w:tcW w:w="3475" w:type="dxa"/>
            <w:tcBorders>
              <w:top w:val="nil"/>
              <w:left w:val="nil"/>
              <w:bottom w:val="nil"/>
              <w:right w:val="nil"/>
            </w:tcBorders>
          </w:tcPr>
          <w:p w:rsidR="002C799B" w:rsidRDefault="00E45556">
            <w:pPr>
              <w:spacing w:after="0" w:line="259" w:lineRule="auto"/>
              <w:ind w:left="10" w:right="0" w:hanging="10"/>
            </w:pPr>
            <w:r>
              <w:rPr>
                <w:sz w:val="20"/>
              </w:rPr>
              <w:t>AUTOSALON KROMEXIM spol. s r.o. Provozovna Zlín, Louky 412, 760 01 Zlín</w:t>
            </w:r>
          </w:p>
        </w:tc>
      </w:tr>
      <w:tr w:rsidR="002C799B">
        <w:trPr>
          <w:trHeight w:val="236"/>
        </w:trPr>
        <w:tc>
          <w:tcPr>
            <w:tcW w:w="6878" w:type="dxa"/>
            <w:tcBorders>
              <w:top w:val="nil"/>
              <w:left w:val="nil"/>
              <w:bottom w:val="nil"/>
              <w:right w:val="nil"/>
            </w:tcBorders>
          </w:tcPr>
          <w:p w:rsidR="002C799B" w:rsidRDefault="00E45556">
            <w:pPr>
              <w:spacing w:after="0" w:line="259" w:lineRule="auto"/>
              <w:ind w:left="10" w:right="0"/>
              <w:jc w:val="left"/>
            </w:pPr>
            <w:r>
              <w:rPr>
                <w:sz w:val="20"/>
              </w:rPr>
              <w:t>Lazy 1 3689</w:t>
            </w:r>
          </w:p>
        </w:tc>
        <w:tc>
          <w:tcPr>
            <w:tcW w:w="3475" w:type="dxa"/>
            <w:tcBorders>
              <w:top w:val="nil"/>
              <w:left w:val="nil"/>
              <w:bottom w:val="nil"/>
              <w:right w:val="nil"/>
            </w:tcBorders>
          </w:tcPr>
          <w:p w:rsidR="002C799B" w:rsidRDefault="00E45556">
            <w:pPr>
              <w:spacing w:after="0" w:line="259" w:lineRule="auto"/>
              <w:ind w:left="10" w:right="0"/>
              <w:jc w:val="left"/>
            </w:pPr>
            <w:r>
              <w:rPr>
                <w:sz w:val="20"/>
              </w:rPr>
              <w:t>Hulínská 2383</w:t>
            </w:r>
          </w:p>
        </w:tc>
      </w:tr>
      <w:tr w:rsidR="002C799B">
        <w:trPr>
          <w:trHeight w:val="234"/>
        </w:trPr>
        <w:tc>
          <w:tcPr>
            <w:tcW w:w="6878" w:type="dxa"/>
            <w:tcBorders>
              <w:top w:val="nil"/>
              <w:left w:val="nil"/>
              <w:bottom w:val="nil"/>
              <w:right w:val="nil"/>
            </w:tcBorders>
          </w:tcPr>
          <w:p w:rsidR="002C799B" w:rsidRDefault="00E45556">
            <w:pPr>
              <w:spacing w:after="0" w:line="259" w:lineRule="auto"/>
              <w:ind w:right="0"/>
              <w:jc w:val="left"/>
            </w:pPr>
            <w:r>
              <w:rPr>
                <w:sz w:val="18"/>
              </w:rPr>
              <w:t>760 01 Zlín</w:t>
            </w:r>
          </w:p>
        </w:tc>
        <w:tc>
          <w:tcPr>
            <w:tcW w:w="3475" w:type="dxa"/>
            <w:tcBorders>
              <w:top w:val="nil"/>
              <w:left w:val="nil"/>
              <w:bottom w:val="nil"/>
              <w:right w:val="nil"/>
            </w:tcBorders>
          </w:tcPr>
          <w:p w:rsidR="002C799B" w:rsidRDefault="00E45556">
            <w:pPr>
              <w:spacing w:after="0" w:line="259" w:lineRule="auto"/>
              <w:ind w:right="0"/>
              <w:jc w:val="left"/>
            </w:pPr>
            <w:r>
              <w:rPr>
                <w:sz w:val="20"/>
              </w:rPr>
              <w:t>767 Ol Kroměříž</w:t>
            </w:r>
          </w:p>
        </w:tc>
      </w:tr>
      <w:tr w:rsidR="002C799B">
        <w:trPr>
          <w:trHeight w:val="227"/>
        </w:trPr>
        <w:tc>
          <w:tcPr>
            <w:tcW w:w="6878" w:type="dxa"/>
            <w:tcBorders>
              <w:top w:val="nil"/>
              <w:left w:val="nil"/>
              <w:bottom w:val="nil"/>
              <w:right w:val="nil"/>
            </w:tcBorders>
          </w:tcPr>
          <w:p w:rsidR="002C799B" w:rsidRPr="008401AC" w:rsidRDefault="00E45556">
            <w:pPr>
              <w:tabs>
                <w:tab w:val="center" w:pos="1870"/>
              </w:tabs>
              <w:spacing w:after="0" w:line="259" w:lineRule="auto"/>
              <w:ind w:left="0" w:right="0"/>
              <w:jc w:val="left"/>
              <w:rPr>
                <w:sz w:val="20"/>
                <w:szCs w:val="20"/>
              </w:rPr>
            </w:pPr>
            <w:r w:rsidRPr="008401AC">
              <w:rPr>
                <w:sz w:val="20"/>
                <w:szCs w:val="20"/>
              </w:rPr>
              <w:t>IC. 61716723</w:t>
            </w:r>
            <w:r w:rsidRPr="008401AC">
              <w:rPr>
                <w:sz w:val="20"/>
                <w:szCs w:val="20"/>
              </w:rPr>
              <w:tab/>
            </w:r>
            <w:proofErr w:type="spellStart"/>
            <w:r w:rsidRPr="008401AC">
              <w:rPr>
                <w:sz w:val="20"/>
                <w:szCs w:val="20"/>
              </w:rPr>
              <w:t>Dič</w:t>
            </w:r>
            <w:proofErr w:type="spellEnd"/>
            <w:r w:rsidRPr="008401AC">
              <w:rPr>
                <w:noProof/>
                <w:sz w:val="20"/>
                <w:szCs w:val="20"/>
              </w:rPr>
              <w:drawing>
                <wp:inline distT="0" distB="0" distL="0" distR="0">
                  <wp:extent cx="9144" cy="12196"/>
                  <wp:effectExtent l="0" t="0" r="0" b="0"/>
                  <wp:docPr id="3031" name="Picture 3031"/>
                  <wp:cNvGraphicFramePr/>
                  <a:graphic xmlns:a="http://schemas.openxmlformats.org/drawingml/2006/main">
                    <a:graphicData uri="http://schemas.openxmlformats.org/drawingml/2006/picture">
                      <pic:pic xmlns:pic="http://schemas.openxmlformats.org/drawingml/2006/picture">
                        <pic:nvPicPr>
                          <pic:cNvPr id="3031" name="Picture 3031"/>
                          <pic:cNvPicPr/>
                        </pic:nvPicPr>
                        <pic:blipFill>
                          <a:blip r:embed="rId6"/>
                          <a:stretch>
                            <a:fillRect/>
                          </a:stretch>
                        </pic:blipFill>
                        <pic:spPr>
                          <a:xfrm>
                            <a:off x="0" y="0"/>
                            <a:ext cx="9144" cy="12196"/>
                          </a:xfrm>
                          <a:prstGeom prst="rect">
                            <a:avLst/>
                          </a:prstGeom>
                        </pic:spPr>
                      </pic:pic>
                    </a:graphicData>
                  </a:graphic>
                </wp:inline>
              </w:drawing>
            </w:r>
            <w:r w:rsidRPr="008401AC">
              <w:rPr>
                <w:noProof/>
                <w:sz w:val="20"/>
                <w:szCs w:val="20"/>
              </w:rPr>
              <w:drawing>
                <wp:inline distT="0" distB="0" distL="0" distR="0">
                  <wp:extent cx="9144" cy="12195"/>
                  <wp:effectExtent l="0" t="0" r="0" b="0"/>
                  <wp:docPr id="3032" name="Picture 3032"/>
                  <wp:cNvGraphicFramePr/>
                  <a:graphic xmlns:a="http://schemas.openxmlformats.org/drawingml/2006/main">
                    <a:graphicData uri="http://schemas.openxmlformats.org/drawingml/2006/picture">
                      <pic:pic xmlns:pic="http://schemas.openxmlformats.org/drawingml/2006/picture">
                        <pic:nvPicPr>
                          <pic:cNvPr id="3032" name="Picture 3032"/>
                          <pic:cNvPicPr/>
                        </pic:nvPicPr>
                        <pic:blipFill>
                          <a:blip r:embed="rId7"/>
                          <a:stretch>
                            <a:fillRect/>
                          </a:stretch>
                        </pic:blipFill>
                        <pic:spPr>
                          <a:xfrm>
                            <a:off x="0" y="0"/>
                            <a:ext cx="9144" cy="12195"/>
                          </a:xfrm>
                          <a:prstGeom prst="rect">
                            <a:avLst/>
                          </a:prstGeom>
                        </pic:spPr>
                      </pic:pic>
                    </a:graphicData>
                  </a:graphic>
                </wp:inline>
              </w:drawing>
            </w:r>
          </w:p>
        </w:tc>
        <w:tc>
          <w:tcPr>
            <w:tcW w:w="3475" w:type="dxa"/>
            <w:tcBorders>
              <w:top w:val="nil"/>
              <w:left w:val="nil"/>
              <w:bottom w:val="nil"/>
              <w:right w:val="nil"/>
            </w:tcBorders>
          </w:tcPr>
          <w:p w:rsidR="002C799B" w:rsidRPr="008401AC" w:rsidRDefault="00E45556">
            <w:pPr>
              <w:tabs>
                <w:tab w:val="right" w:pos="3475"/>
              </w:tabs>
              <w:spacing w:after="0" w:line="259" w:lineRule="auto"/>
              <w:ind w:left="0" w:right="0"/>
              <w:jc w:val="left"/>
              <w:rPr>
                <w:sz w:val="20"/>
                <w:szCs w:val="20"/>
              </w:rPr>
            </w:pPr>
            <w:proofErr w:type="spellStart"/>
            <w:r w:rsidRPr="008401AC">
              <w:rPr>
                <w:sz w:val="20"/>
                <w:szCs w:val="20"/>
              </w:rPr>
              <w:t>lč</w:t>
            </w:r>
            <w:proofErr w:type="spellEnd"/>
            <w:r w:rsidRPr="008401AC">
              <w:rPr>
                <w:sz w:val="20"/>
                <w:szCs w:val="20"/>
              </w:rPr>
              <w:t>• 25536214</w:t>
            </w:r>
            <w:r w:rsidRPr="008401AC">
              <w:rPr>
                <w:sz w:val="20"/>
                <w:szCs w:val="20"/>
              </w:rPr>
              <w:tab/>
              <w:t>DIČ: CZ25536214</w:t>
            </w:r>
          </w:p>
        </w:tc>
      </w:tr>
      <w:tr w:rsidR="002C799B">
        <w:trPr>
          <w:trHeight w:val="213"/>
        </w:trPr>
        <w:tc>
          <w:tcPr>
            <w:tcW w:w="6878" w:type="dxa"/>
            <w:tcBorders>
              <w:top w:val="nil"/>
              <w:left w:val="nil"/>
              <w:bottom w:val="nil"/>
              <w:right w:val="nil"/>
            </w:tcBorders>
          </w:tcPr>
          <w:p w:rsidR="002C799B" w:rsidRDefault="00E45556">
            <w:pPr>
              <w:spacing w:after="0" w:line="259" w:lineRule="auto"/>
              <w:ind w:left="0" w:right="0"/>
              <w:jc w:val="left"/>
            </w:pPr>
            <w:r>
              <w:rPr>
                <w:sz w:val="18"/>
              </w:rPr>
              <w:t>Telefon: +420 577210293</w:t>
            </w:r>
          </w:p>
        </w:tc>
        <w:tc>
          <w:tcPr>
            <w:tcW w:w="3475" w:type="dxa"/>
            <w:tcBorders>
              <w:top w:val="nil"/>
              <w:left w:val="nil"/>
              <w:bottom w:val="nil"/>
              <w:right w:val="nil"/>
            </w:tcBorders>
          </w:tcPr>
          <w:p w:rsidR="002C799B" w:rsidRPr="008401AC" w:rsidRDefault="00E45556">
            <w:pPr>
              <w:spacing w:after="0" w:line="259" w:lineRule="auto"/>
              <w:ind w:right="0"/>
              <w:jc w:val="left"/>
              <w:rPr>
                <w:sz w:val="20"/>
                <w:szCs w:val="20"/>
              </w:rPr>
            </w:pPr>
            <w:r w:rsidRPr="008401AC">
              <w:rPr>
                <w:sz w:val="20"/>
                <w:szCs w:val="20"/>
              </w:rPr>
              <w:t xml:space="preserve">Rejstříkový soud v </w:t>
            </w:r>
            <w:proofErr w:type="spellStart"/>
            <w:proofErr w:type="gramStart"/>
            <w:r w:rsidRPr="008401AC">
              <w:rPr>
                <w:sz w:val="20"/>
                <w:szCs w:val="20"/>
              </w:rPr>
              <w:t>Brné,odd</w:t>
            </w:r>
            <w:proofErr w:type="spellEnd"/>
            <w:proofErr w:type="gramEnd"/>
            <w:r w:rsidRPr="008401AC">
              <w:rPr>
                <w:sz w:val="20"/>
                <w:szCs w:val="20"/>
              </w:rPr>
              <w:t xml:space="preserve">. C, </w:t>
            </w:r>
            <w:proofErr w:type="spellStart"/>
            <w:r w:rsidRPr="008401AC">
              <w:rPr>
                <w:sz w:val="20"/>
                <w:szCs w:val="20"/>
              </w:rPr>
              <w:t>vl</w:t>
            </w:r>
            <w:proofErr w:type="spellEnd"/>
            <w:r w:rsidRPr="008401AC">
              <w:rPr>
                <w:sz w:val="20"/>
                <w:szCs w:val="20"/>
              </w:rPr>
              <w:t>. 31424</w:t>
            </w:r>
          </w:p>
        </w:tc>
      </w:tr>
      <w:tr w:rsidR="002C799B">
        <w:trPr>
          <w:trHeight w:val="231"/>
        </w:trPr>
        <w:tc>
          <w:tcPr>
            <w:tcW w:w="6878" w:type="dxa"/>
            <w:tcBorders>
              <w:top w:val="nil"/>
              <w:left w:val="nil"/>
              <w:bottom w:val="nil"/>
              <w:right w:val="nil"/>
            </w:tcBorders>
          </w:tcPr>
          <w:p w:rsidR="002C799B" w:rsidRDefault="00E45556">
            <w:pPr>
              <w:spacing w:after="0" w:line="259" w:lineRule="auto"/>
              <w:ind w:right="0"/>
              <w:jc w:val="left"/>
            </w:pPr>
            <w:r>
              <w:rPr>
                <w:sz w:val="18"/>
              </w:rPr>
              <w:t>Mobil: +420 721364000</w:t>
            </w:r>
          </w:p>
        </w:tc>
        <w:tc>
          <w:tcPr>
            <w:tcW w:w="3475" w:type="dxa"/>
            <w:tcBorders>
              <w:top w:val="nil"/>
              <w:left w:val="nil"/>
              <w:bottom w:val="nil"/>
              <w:right w:val="nil"/>
            </w:tcBorders>
          </w:tcPr>
          <w:p w:rsidR="002C799B" w:rsidRDefault="00E45556">
            <w:pPr>
              <w:spacing w:after="0" w:line="259" w:lineRule="auto"/>
              <w:ind w:left="0" w:right="0"/>
              <w:jc w:val="left"/>
            </w:pPr>
            <w:r>
              <w:rPr>
                <w:sz w:val="18"/>
              </w:rPr>
              <w:t xml:space="preserve">Telefon. </w:t>
            </w:r>
            <w:r>
              <w:rPr>
                <w:rFonts w:ascii="Calibri" w:eastAsia="Calibri" w:hAnsi="Calibri" w:cs="Calibri"/>
                <w:sz w:val="18"/>
              </w:rPr>
              <w:t>577 158 518</w:t>
            </w:r>
          </w:p>
        </w:tc>
      </w:tr>
      <w:tr w:rsidR="002C799B">
        <w:trPr>
          <w:trHeight w:val="212"/>
        </w:trPr>
        <w:tc>
          <w:tcPr>
            <w:tcW w:w="6878" w:type="dxa"/>
            <w:tcBorders>
              <w:top w:val="nil"/>
              <w:left w:val="nil"/>
              <w:bottom w:val="nil"/>
              <w:right w:val="nil"/>
            </w:tcBorders>
          </w:tcPr>
          <w:p w:rsidR="002C799B" w:rsidRDefault="00E45556">
            <w:pPr>
              <w:spacing w:after="0" w:line="259" w:lineRule="auto"/>
              <w:ind w:left="10" w:right="0"/>
              <w:jc w:val="left"/>
            </w:pPr>
            <w:r>
              <w:rPr>
                <w:sz w:val="18"/>
              </w:rPr>
              <w:t>E-mail: ddzlin@ddzlin.cz</w:t>
            </w:r>
          </w:p>
        </w:tc>
        <w:tc>
          <w:tcPr>
            <w:tcW w:w="3475" w:type="dxa"/>
            <w:tcBorders>
              <w:top w:val="nil"/>
              <w:left w:val="nil"/>
              <w:bottom w:val="nil"/>
              <w:right w:val="nil"/>
            </w:tcBorders>
          </w:tcPr>
          <w:p w:rsidR="002C799B" w:rsidRDefault="00E45556">
            <w:pPr>
              <w:spacing w:after="0" w:line="259" w:lineRule="auto"/>
              <w:ind w:left="10" w:right="0"/>
              <w:jc w:val="left"/>
            </w:pPr>
            <w:r>
              <w:rPr>
                <w:sz w:val="20"/>
              </w:rPr>
              <w:t>Fax.</w:t>
            </w:r>
          </w:p>
        </w:tc>
      </w:tr>
    </w:tbl>
    <w:p w:rsidR="002C799B" w:rsidRDefault="00E45556">
      <w:pPr>
        <w:tabs>
          <w:tab w:val="center" w:pos="7099"/>
          <w:tab w:val="center" w:pos="8102"/>
        </w:tabs>
        <w:spacing w:after="30" w:line="259" w:lineRule="auto"/>
        <w:ind w:left="0" w:right="0"/>
        <w:jc w:val="left"/>
      </w:pPr>
      <w:r>
        <w:rPr>
          <w:sz w:val="18"/>
        </w:rPr>
        <w:tab/>
        <w:t>Mobil•</w:t>
      </w:r>
      <w:r>
        <w:rPr>
          <w:sz w:val="18"/>
        </w:rPr>
        <w:tab/>
      </w:r>
      <w:r>
        <w:rPr>
          <w:rFonts w:ascii="Calibri" w:eastAsia="Calibri" w:hAnsi="Calibri" w:cs="Calibri"/>
          <w:sz w:val="18"/>
        </w:rPr>
        <w:t>725 563 452</w:t>
      </w:r>
    </w:p>
    <w:p w:rsidR="002C799B" w:rsidRDefault="00E45556">
      <w:pPr>
        <w:tabs>
          <w:tab w:val="center" w:pos="7121"/>
          <w:tab w:val="center" w:pos="8460"/>
        </w:tabs>
        <w:spacing w:after="0" w:line="259" w:lineRule="auto"/>
        <w:ind w:left="0" w:right="0"/>
        <w:jc w:val="left"/>
      </w:pPr>
      <w:r>
        <w:rPr>
          <w:sz w:val="20"/>
        </w:rPr>
        <w:tab/>
        <w:t>E-mail</w:t>
      </w:r>
      <w:r>
        <w:rPr>
          <w:sz w:val="20"/>
        </w:rPr>
        <w:tab/>
        <w:t>@kromexim.cz</w:t>
      </w:r>
    </w:p>
    <w:p w:rsidR="002C799B" w:rsidRDefault="00E45556">
      <w:pPr>
        <w:spacing w:after="84" w:line="259" w:lineRule="auto"/>
        <w:ind w:right="-19"/>
        <w:jc w:val="left"/>
      </w:pPr>
      <w:r>
        <w:rPr>
          <w:noProof/>
          <w:sz w:val="22"/>
        </w:rPr>
        <mc:AlternateContent>
          <mc:Choice Requires="wpg">
            <w:drawing>
              <wp:inline distT="0" distB="0" distL="0" distR="0">
                <wp:extent cx="6903721" cy="198176"/>
                <wp:effectExtent l="0" t="0" r="0" b="0"/>
                <wp:docPr id="40897" name="Group 40897"/>
                <wp:cNvGraphicFramePr/>
                <a:graphic xmlns:a="http://schemas.openxmlformats.org/drawingml/2006/main">
                  <a:graphicData uri="http://schemas.microsoft.com/office/word/2010/wordprocessingGroup">
                    <wpg:wgp>
                      <wpg:cNvGrpSpPr/>
                      <wpg:grpSpPr>
                        <a:xfrm>
                          <a:off x="0" y="0"/>
                          <a:ext cx="6903721" cy="198176"/>
                          <a:chOff x="0" y="0"/>
                          <a:chExt cx="6903721" cy="198176"/>
                        </a:xfrm>
                      </wpg:grpSpPr>
                      <pic:pic xmlns:pic="http://schemas.openxmlformats.org/drawingml/2006/picture">
                        <pic:nvPicPr>
                          <pic:cNvPr id="43476" name="Picture 43476"/>
                          <pic:cNvPicPr/>
                        </pic:nvPicPr>
                        <pic:blipFill>
                          <a:blip r:embed="rId8"/>
                          <a:stretch>
                            <a:fillRect/>
                          </a:stretch>
                        </pic:blipFill>
                        <pic:spPr>
                          <a:xfrm>
                            <a:off x="0" y="70124"/>
                            <a:ext cx="6903721" cy="128053"/>
                          </a:xfrm>
                          <a:prstGeom prst="rect">
                            <a:avLst/>
                          </a:prstGeom>
                        </pic:spPr>
                      </pic:pic>
                      <wps:wsp>
                        <wps:cNvPr id="49" name="Rectangle 49"/>
                        <wps:cNvSpPr/>
                        <wps:spPr>
                          <a:xfrm>
                            <a:off x="21336" y="0"/>
                            <a:ext cx="721584" cy="176392"/>
                          </a:xfrm>
                          <a:prstGeom prst="rect">
                            <a:avLst/>
                          </a:prstGeom>
                          <a:ln>
                            <a:noFill/>
                          </a:ln>
                        </wps:spPr>
                        <wps:txbx>
                          <w:txbxContent>
                            <w:p w:rsidR="002C799B" w:rsidRDefault="00E45556">
                              <w:pPr>
                                <w:spacing w:after="160" w:line="259" w:lineRule="auto"/>
                                <w:ind w:left="0" w:right="0"/>
                                <w:jc w:val="left"/>
                              </w:pPr>
                              <w:r>
                                <w:rPr>
                                  <w:sz w:val="24"/>
                                </w:rPr>
                                <w:t xml:space="preserve">Předmět </w:t>
                              </w:r>
                            </w:p>
                          </w:txbxContent>
                        </wps:txbx>
                        <wps:bodyPr horzOverflow="overflow" vert="horz" lIns="0" tIns="0" rIns="0" bIns="0" rtlCol="0">
                          <a:noAutofit/>
                        </wps:bodyPr>
                      </wps:wsp>
                      <wps:wsp>
                        <wps:cNvPr id="50" name="Rectangle 50"/>
                        <wps:cNvSpPr/>
                        <wps:spPr>
                          <a:xfrm>
                            <a:off x="563880" y="3049"/>
                            <a:ext cx="701314" cy="176393"/>
                          </a:xfrm>
                          <a:prstGeom prst="rect">
                            <a:avLst/>
                          </a:prstGeom>
                          <a:ln>
                            <a:noFill/>
                          </a:ln>
                        </wps:spPr>
                        <wps:txbx>
                          <w:txbxContent>
                            <w:p w:rsidR="002C799B" w:rsidRDefault="00E45556">
                              <w:pPr>
                                <w:spacing w:after="160" w:line="259" w:lineRule="auto"/>
                                <w:ind w:left="0" w:right="0"/>
                                <w:jc w:val="left"/>
                              </w:pPr>
                              <w:r>
                                <w:rPr>
                                  <w:sz w:val="24"/>
                                </w:rPr>
                                <w:t xml:space="preserve">budoucí </w:t>
                              </w:r>
                            </w:p>
                          </w:txbxContent>
                        </wps:txbx>
                        <wps:bodyPr horzOverflow="overflow" vert="horz" lIns="0" tIns="0" rIns="0" bIns="0" rtlCol="0">
                          <a:noAutofit/>
                        </wps:bodyPr>
                      </wps:wsp>
                      <wps:wsp>
                        <wps:cNvPr id="51" name="Rectangle 51"/>
                        <wps:cNvSpPr/>
                        <wps:spPr>
                          <a:xfrm>
                            <a:off x="1091184" y="6098"/>
                            <a:ext cx="490515" cy="176392"/>
                          </a:xfrm>
                          <a:prstGeom prst="rect">
                            <a:avLst/>
                          </a:prstGeom>
                          <a:ln>
                            <a:noFill/>
                          </a:ln>
                        </wps:spPr>
                        <wps:txbx>
                          <w:txbxContent>
                            <w:p w:rsidR="002C799B" w:rsidRDefault="00E45556">
                              <w:pPr>
                                <w:spacing w:after="160" w:line="259" w:lineRule="auto"/>
                                <w:ind w:left="0" w:right="0"/>
                                <w:jc w:val="left"/>
                              </w:pPr>
                              <w:r>
                                <w:rPr>
                                  <w:sz w:val="24"/>
                                </w:rPr>
                                <w:t xml:space="preserve">kupní </w:t>
                              </w:r>
                            </w:p>
                          </w:txbxContent>
                        </wps:txbx>
                        <wps:bodyPr horzOverflow="overflow" vert="horz" lIns="0" tIns="0" rIns="0" bIns="0" rtlCol="0">
                          <a:noAutofit/>
                        </wps:bodyPr>
                      </wps:wsp>
                      <wps:wsp>
                        <wps:cNvPr id="52" name="Rectangle 52"/>
                        <wps:cNvSpPr/>
                        <wps:spPr>
                          <a:xfrm>
                            <a:off x="1459992" y="9147"/>
                            <a:ext cx="733745" cy="172337"/>
                          </a:xfrm>
                          <a:prstGeom prst="rect">
                            <a:avLst/>
                          </a:prstGeom>
                          <a:ln>
                            <a:noFill/>
                          </a:ln>
                        </wps:spPr>
                        <wps:txbx>
                          <w:txbxContent>
                            <w:p w:rsidR="002C799B" w:rsidRDefault="00E45556">
                              <w:pPr>
                                <w:spacing w:after="160" w:line="259" w:lineRule="auto"/>
                                <w:ind w:left="0" w:right="0"/>
                                <w:jc w:val="left"/>
                              </w:pPr>
                              <w:r>
                                <w:rPr>
                                  <w:sz w:val="24"/>
                                </w:rPr>
                                <w:t xml:space="preserve">smlouvy </w:t>
                              </w:r>
                            </w:p>
                          </w:txbxContent>
                        </wps:txbx>
                        <wps:bodyPr horzOverflow="overflow" vert="horz" lIns="0" tIns="0" rIns="0" bIns="0" rtlCol="0">
                          <a:noAutofit/>
                        </wps:bodyPr>
                      </wps:wsp>
                      <wps:wsp>
                        <wps:cNvPr id="53" name="Rectangle 53"/>
                        <wps:cNvSpPr/>
                        <wps:spPr>
                          <a:xfrm>
                            <a:off x="2011680" y="6098"/>
                            <a:ext cx="137830" cy="170310"/>
                          </a:xfrm>
                          <a:prstGeom prst="rect">
                            <a:avLst/>
                          </a:prstGeom>
                          <a:ln>
                            <a:noFill/>
                          </a:ln>
                        </wps:spPr>
                        <wps:txbx>
                          <w:txbxContent>
                            <w:p w:rsidR="002C799B" w:rsidRDefault="00E45556">
                              <w:pPr>
                                <w:spacing w:after="160" w:line="259" w:lineRule="auto"/>
                                <w:ind w:left="0" w:right="0"/>
                                <w:jc w:val="left"/>
                              </w:pPr>
                              <w:r>
                                <w:rPr>
                                  <w:sz w:val="28"/>
                                </w:rPr>
                                <w:t xml:space="preserve">a </w:t>
                              </w:r>
                            </w:p>
                          </w:txbxContent>
                        </wps:txbx>
                        <wps:bodyPr horzOverflow="overflow" vert="horz" lIns="0" tIns="0" rIns="0" bIns="0" rtlCol="0">
                          <a:noAutofit/>
                        </wps:bodyPr>
                      </wps:wsp>
                      <wps:wsp>
                        <wps:cNvPr id="54" name="Rectangle 54"/>
                        <wps:cNvSpPr/>
                        <wps:spPr>
                          <a:xfrm>
                            <a:off x="2115312" y="12196"/>
                            <a:ext cx="421600" cy="172337"/>
                          </a:xfrm>
                          <a:prstGeom prst="rect">
                            <a:avLst/>
                          </a:prstGeom>
                          <a:ln>
                            <a:noFill/>
                          </a:ln>
                        </wps:spPr>
                        <wps:txbx>
                          <w:txbxContent>
                            <w:p w:rsidR="002C799B" w:rsidRDefault="00E45556">
                              <w:pPr>
                                <w:spacing w:after="160" w:line="259" w:lineRule="auto"/>
                                <w:ind w:left="0" w:right="0"/>
                                <w:jc w:val="left"/>
                              </w:pPr>
                              <w:r>
                                <w:rPr>
                                  <w:sz w:val="24"/>
                                </w:rPr>
                                <w:t>cena:</w:t>
                              </w:r>
                            </w:p>
                          </w:txbxContent>
                        </wps:txbx>
                        <wps:bodyPr horzOverflow="overflow" vert="horz" lIns="0" tIns="0" rIns="0" bIns="0" rtlCol="0">
                          <a:noAutofit/>
                        </wps:bodyPr>
                      </wps:wsp>
                    </wpg:wgp>
                  </a:graphicData>
                </a:graphic>
              </wp:inline>
            </w:drawing>
          </mc:Choice>
          <mc:Fallback xmlns:a="http://schemas.openxmlformats.org/drawingml/2006/main">
            <w:pict>
              <v:group id="Group 40897" style="width:543.6pt;height:15.6044pt;mso-position-horizontal-relative:char;mso-position-vertical-relative:line" coordsize="69037,1981">
                <v:shape id="Picture 43476" style="position:absolute;width:69037;height:1280;left:0;top:701;" filled="f">
                  <v:imagedata r:id="rId9"/>
                </v:shape>
                <v:rect id="Rectangle 49" style="position:absolute;width:7215;height:1763;left:213;top:0;" filled="f" stroked="f">
                  <v:textbox inset="0,0,0,0">
                    <w:txbxContent>
                      <w:p>
                        <w:pPr>
                          <w:spacing w:before="0" w:after="160" w:line="259" w:lineRule="auto"/>
                          <w:ind w:left="0" w:right="0" w:firstLine="0"/>
                          <w:jc w:val="left"/>
                        </w:pPr>
                        <w:r>
                          <w:rPr>
                            <w:sz w:val="24"/>
                          </w:rPr>
                          <w:t xml:space="preserve">Předmět </w:t>
                        </w:r>
                      </w:p>
                    </w:txbxContent>
                  </v:textbox>
                </v:rect>
                <v:rect id="Rectangle 50" style="position:absolute;width:7013;height:1763;left:5638;top:30;" filled="f" stroked="f">
                  <v:textbox inset="0,0,0,0">
                    <w:txbxContent>
                      <w:p>
                        <w:pPr>
                          <w:spacing w:before="0" w:after="160" w:line="259" w:lineRule="auto"/>
                          <w:ind w:left="0" w:right="0" w:firstLine="0"/>
                          <w:jc w:val="left"/>
                        </w:pPr>
                        <w:r>
                          <w:rPr>
                            <w:sz w:val="24"/>
                          </w:rPr>
                          <w:t xml:space="preserve">budoucí </w:t>
                        </w:r>
                      </w:p>
                    </w:txbxContent>
                  </v:textbox>
                </v:rect>
                <v:rect id="Rectangle 51" style="position:absolute;width:4905;height:1763;left:10911;top:60;" filled="f" stroked="f">
                  <v:textbox inset="0,0,0,0">
                    <w:txbxContent>
                      <w:p>
                        <w:pPr>
                          <w:spacing w:before="0" w:after="160" w:line="259" w:lineRule="auto"/>
                          <w:ind w:left="0" w:right="0" w:firstLine="0"/>
                          <w:jc w:val="left"/>
                        </w:pPr>
                        <w:r>
                          <w:rPr>
                            <w:sz w:val="24"/>
                          </w:rPr>
                          <w:t xml:space="preserve">kupní </w:t>
                        </w:r>
                      </w:p>
                    </w:txbxContent>
                  </v:textbox>
                </v:rect>
                <v:rect id="Rectangle 52" style="position:absolute;width:7337;height:1723;left:14599;top:91;" filled="f" stroked="f">
                  <v:textbox inset="0,0,0,0">
                    <w:txbxContent>
                      <w:p>
                        <w:pPr>
                          <w:spacing w:before="0" w:after="160" w:line="259" w:lineRule="auto"/>
                          <w:ind w:left="0" w:right="0" w:firstLine="0"/>
                          <w:jc w:val="left"/>
                        </w:pPr>
                        <w:r>
                          <w:rPr>
                            <w:sz w:val="24"/>
                          </w:rPr>
                          <w:t xml:space="preserve">smlouvy </w:t>
                        </w:r>
                      </w:p>
                    </w:txbxContent>
                  </v:textbox>
                </v:rect>
                <v:rect id="Rectangle 53" style="position:absolute;width:1378;height:1703;left:20116;top:60;" filled="f" stroked="f">
                  <v:textbox inset="0,0,0,0">
                    <w:txbxContent>
                      <w:p>
                        <w:pPr>
                          <w:spacing w:before="0" w:after="160" w:line="259" w:lineRule="auto"/>
                          <w:ind w:left="0" w:right="0" w:firstLine="0"/>
                          <w:jc w:val="left"/>
                        </w:pPr>
                        <w:r>
                          <w:rPr>
                            <w:sz w:val="28"/>
                          </w:rPr>
                          <w:t xml:space="preserve">a </w:t>
                        </w:r>
                      </w:p>
                    </w:txbxContent>
                  </v:textbox>
                </v:rect>
                <v:rect id="Rectangle 54" style="position:absolute;width:4216;height:1723;left:21153;top:121;" filled="f" stroked="f">
                  <v:textbox inset="0,0,0,0">
                    <w:txbxContent>
                      <w:p>
                        <w:pPr>
                          <w:spacing w:before="0" w:after="160" w:line="259" w:lineRule="auto"/>
                          <w:ind w:left="0" w:right="0" w:firstLine="0"/>
                          <w:jc w:val="left"/>
                        </w:pPr>
                        <w:r>
                          <w:rPr>
                            <w:sz w:val="24"/>
                          </w:rPr>
                          <w:t xml:space="preserve">cena:</w:t>
                        </w:r>
                      </w:p>
                    </w:txbxContent>
                  </v:textbox>
                </v:rect>
              </v:group>
            </w:pict>
          </mc:Fallback>
        </mc:AlternateContent>
      </w:r>
    </w:p>
    <w:p w:rsidR="002C799B" w:rsidRDefault="00E45556">
      <w:pPr>
        <w:pStyle w:val="Nadpis2"/>
        <w:spacing w:after="73"/>
        <w:ind w:left="14" w:right="202"/>
      </w:pPr>
      <w:r>
        <w:t xml:space="preserve">Model: </w:t>
      </w:r>
      <w:proofErr w:type="spellStart"/>
      <w:r>
        <w:t>Lodgy</w:t>
      </w:r>
      <w:proofErr w:type="spellEnd"/>
      <w:r>
        <w:tab/>
        <w:t xml:space="preserve">292 900.00Kč Verze: 1,6 </w:t>
      </w:r>
      <w:proofErr w:type="spellStart"/>
      <w:r>
        <w:t>SCe</w:t>
      </w:r>
      <w:proofErr w:type="spellEnd"/>
      <w:r>
        <w:t xml:space="preserve"> 75 kW/102 k S&amp;S </w:t>
      </w:r>
      <w:proofErr w:type="spellStart"/>
      <w:r>
        <w:t>Arctica</w:t>
      </w:r>
      <w:proofErr w:type="spellEnd"/>
      <w:r>
        <w:t xml:space="preserve"> 7 míst Barva: Bílá </w:t>
      </w:r>
      <w:proofErr w:type="spellStart"/>
      <w:r>
        <w:t>Glacier</w:t>
      </w:r>
      <w:proofErr w:type="spellEnd"/>
      <w:r>
        <w:t xml:space="preserve"> 389 VIN:</w:t>
      </w:r>
      <w:r>
        <w:tab/>
        <w:t>Typ:</w:t>
      </w:r>
      <w:r>
        <w:tab/>
        <w:t>osobní</w:t>
      </w:r>
    </w:p>
    <w:p w:rsidR="002C799B" w:rsidRDefault="00E45556">
      <w:pPr>
        <w:spacing w:after="45" w:line="251" w:lineRule="auto"/>
        <w:ind w:left="14" w:right="202" w:hanging="5"/>
        <w:jc w:val="left"/>
      </w:pPr>
      <w:r>
        <w:rPr>
          <w:sz w:val="24"/>
        </w:rPr>
        <w:t>Vybavení na přání:</w:t>
      </w:r>
    </w:p>
    <w:p w:rsidR="002C799B" w:rsidRDefault="00E45556">
      <w:pPr>
        <w:tabs>
          <w:tab w:val="center" w:pos="8431"/>
          <w:tab w:val="center" w:pos="10058"/>
        </w:tabs>
        <w:spacing w:after="79" w:line="259" w:lineRule="auto"/>
        <w:ind w:left="0" w:right="0"/>
        <w:jc w:val="left"/>
      </w:pPr>
      <w:r>
        <w:rPr>
          <w:sz w:val="22"/>
        </w:rPr>
        <w:t>Výbava na přání: Rezerva</w:t>
      </w:r>
      <w:r>
        <w:rPr>
          <w:sz w:val="22"/>
        </w:rPr>
        <w:tab/>
      </w:r>
      <w:r>
        <w:rPr>
          <w:rFonts w:ascii="Calibri" w:eastAsia="Calibri" w:hAnsi="Calibri" w:cs="Calibri"/>
          <w:sz w:val="22"/>
        </w:rPr>
        <w:t>1</w:t>
      </w:r>
      <w:r>
        <w:rPr>
          <w:rFonts w:ascii="Calibri" w:eastAsia="Calibri" w:hAnsi="Calibri" w:cs="Calibri"/>
          <w:sz w:val="22"/>
        </w:rPr>
        <w:tab/>
      </w:r>
      <w:r>
        <w:rPr>
          <w:sz w:val="22"/>
        </w:rPr>
        <w:t>1</w:t>
      </w:r>
      <w:r w:rsidR="00D071BB">
        <w:rPr>
          <w:sz w:val="22"/>
        </w:rPr>
        <w:t>.</w:t>
      </w:r>
      <w:r>
        <w:rPr>
          <w:sz w:val="22"/>
        </w:rPr>
        <w:t>800</w:t>
      </w:r>
      <w:r w:rsidR="00D071BB">
        <w:rPr>
          <w:sz w:val="22"/>
        </w:rPr>
        <w:t>,00</w:t>
      </w:r>
      <w:r>
        <w:rPr>
          <w:sz w:val="22"/>
        </w:rPr>
        <w:t>Kč</w:t>
      </w:r>
    </w:p>
    <w:p w:rsidR="002C799B" w:rsidRDefault="00E45556">
      <w:pPr>
        <w:pStyle w:val="Nadpis2"/>
        <w:tabs>
          <w:tab w:val="center" w:pos="2302"/>
          <w:tab w:val="center" w:pos="8434"/>
          <w:tab w:val="center" w:pos="10056"/>
        </w:tabs>
        <w:spacing w:after="102"/>
        <w:ind w:left="0" w:right="0" w:firstLine="0"/>
      </w:pPr>
      <w:r>
        <w:t>Příslušenství.</w:t>
      </w:r>
      <w:r>
        <w:tab/>
        <w:t>Povinná výbava</w:t>
      </w:r>
      <w:r>
        <w:tab/>
      </w:r>
      <w:r>
        <w:rPr>
          <w:rFonts w:ascii="Calibri" w:eastAsia="Calibri" w:hAnsi="Calibri" w:cs="Calibri"/>
        </w:rPr>
        <w:t>1</w:t>
      </w:r>
      <w:r>
        <w:rPr>
          <w:rFonts w:ascii="Calibri" w:eastAsia="Calibri" w:hAnsi="Calibri" w:cs="Calibri"/>
        </w:rPr>
        <w:tab/>
      </w:r>
      <w:r>
        <w:t>1</w:t>
      </w:r>
      <w:r w:rsidR="00D071BB">
        <w:t>.</w:t>
      </w:r>
      <w:r>
        <w:t>500</w:t>
      </w:r>
      <w:r w:rsidR="00D071BB">
        <w:t>,</w:t>
      </w:r>
      <w:r>
        <w:t>00Kč</w:t>
      </w:r>
    </w:p>
    <w:p w:rsidR="002C799B" w:rsidRDefault="00E45556">
      <w:pPr>
        <w:pStyle w:val="Nadpis3"/>
        <w:tabs>
          <w:tab w:val="center" w:pos="4757"/>
          <w:tab w:val="center" w:pos="8431"/>
          <w:tab w:val="center" w:pos="10054"/>
        </w:tabs>
        <w:spacing w:after="53"/>
        <w:ind w:left="0" w:right="0" w:firstLine="0"/>
        <w:jc w:val="left"/>
      </w:pPr>
      <w:r>
        <w:rPr>
          <w:sz w:val="22"/>
        </w:rPr>
        <w:tab/>
        <w:t xml:space="preserve">Vnitřní zpětné zrcátko s monitorem + </w:t>
      </w:r>
      <w:proofErr w:type="spellStart"/>
      <w:proofErr w:type="gramStart"/>
      <w:r>
        <w:rPr>
          <w:sz w:val="22"/>
        </w:rPr>
        <w:t>par.kamera</w:t>
      </w:r>
      <w:proofErr w:type="spellEnd"/>
      <w:proofErr w:type="gramEnd"/>
      <w:r>
        <w:rPr>
          <w:sz w:val="22"/>
        </w:rPr>
        <w:t xml:space="preserve"> v osvětlení registrační</w:t>
      </w:r>
      <w:r>
        <w:rPr>
          <w:sz w:val="22"/>
        </w:rPr>
        <w:tab/>
      </w:r>
      <w:r>
        <w:rPr>
          <w:rFonts w:ascii="Calibri" w:eastAsia="Calibri" w:hAnsi="Calibri" w:cs="Calibri"/>
          <w:sz w:val="22"/>
        </w:rPr>
        <w:t>1</w:t>
      </w:r>
      <w:r>
        <w:rPr>
          <w:rFonts w:ascii="Calibri" w:eastAsia="Calibri" w:hAnsi="Calibri" w:cs="Calibri"/>
          <w:sz w:val="22"/>
        </w:rPr>
        <w:tab/>
      </w:r>
      <w:r>
        <w:rPr>
          <w:sz w:val="22"/>
        </w:rPr>
        <w:t>9</w:t>
      </w:r>
      <w:r w:rsidR="00D071BB">
        <w:rPr>
          <w:sz w:val="22"/>
        </w:rPr>
        <w:t>.000,00</w:t>
      </w:r>
      <w:r>
        <w:rPr>
          <w:sz w:val="22"/>
        </w:rPr>
        <w:t>č</w:t>
      </w:r>
    </w:p>
    <w:tbl>
      <w:tblPr>
        <w:tblStyle w:val="TableGrid"/>
        <w:tblpPr w:vertAnchor="text" w:tblpX="3607" w:tblpY="-69"/>
        <w:tblOverlap w:val="never"/>
        <w:tblW w:w="7310" w:type="dxa"/>
        <w:tblInd w:w="0" w:type="dxa"/>
        <w:tblCellMar>
          <w:top w:w="73" w:type="dxa"/>
          <w:left w:w="454" w:type="dxa"/>
          <w:right w:w="55" w:type="dxa"/>
        </w:tblCellMar>
        <w:tblLook w:val="04A0" w:firstRow="1" w:lastRow="0" w:firstColumn="1" w:lastColumn="0" w:noHBand="0" w:noVBand="1"/>
      </w:tblPr>
      <w:tblGrid>
        <w:gridCol w:w="2174"/>
        <w:gridCol w:w="2357"/>
        <w:gridCol w:w="2779"/>
      </w:tblGrid>
      <w:tr w:rsidR="002C799B">
        <w:trPr>
          <w:trHeight w:val="347"/>
        </w:trPr>
        <w:tc>
          <w:tcPr>
            <w:tcW w:w="2174" w:type="dxa"/>
            <w:tcBorders>
              <w:top w:val="single" w:sz="2" w:space="0" w:color="000000"/>
              <w:left w:val="single" w:sz="2" w:space="0" w:color="000000"/>
              <w:bottom w:val="single" w:sz="2" w:space="0" w:color="000000"/>
              <w:right w:val="single" w:sz="2" w:space="0" w:color="000000"/>
            </w:tcBorders>
          </w:tcPr>
          <w:p w:rsidR="002C799B" w:rsidRDefault="00E45556">
            <w:pPr>
              <w:spacing w:after="0" w:line="259" w:lineRule="auto"/>
              <w:ind w:left="0" w:right="0"/>
              <w:jc w:val="right"/>
            </w:pPr>
            <w:r>
              <w:rPr>
                <w:rFonts w:ascii="Calibri" w:eastAsia="Calibri" w:hAnsi="Calibri" w:cs="Calibri"/>
                <w:sz w:val="22"/>
              </w:rPr>
              <w:t>252 231.41</w:t>
            </w:r>
          </w:p>
        </w:tc>
        <w:tc>
          <w:tcPr>
            <w:tcW w:w="2357" w:type="dxa"/>
            <w:tcBorders>
              <w:top w:val="nil"/>
              <w:left w:val="single" w:sz="2" w:space="0" w:color="000000"/>
              <w:bottom w:val="nil"/>
              <w:right w:val="single" w:sz="2" w:space="0" w:color="000000"/>
            </w:tcBorders>
          </w:tcPr>
          <w:p w:rsidR="002C799B" w:rsidRDefault="00E45556">
            <w:pPr>
              <w:spacing w:after="0" w:line="259" w:lineRule="auto"/>
              <w:ind w:left="0" w:right="457"/>
              <w:jc w:val="center"/>
            </w:pPr>
            <w:r>
              <w:rPr>
                <w:sz w:val="24"/>
              </w:rPr>
              <w:t>Celkem s DPH:</w:t>
            </w:r>
          </w:p>
        </w:tc>
        <w:tc>
          <w:tcPr>
            <w:tcW w:w="2779" w:type="dxa"/>
            <w:tcBorders>
              <w:top w:val="single" w:sz="2" w:space="0" w:color="000000"/>
              <w:left w:val="single" w:sz="2" w:space="0" w:color="000000"/>
              <w:bottom w:val="single" w:sz="2" w:space="0" w:color="000000"/>
              <w:right w:val="single" w:sz="2" w:space="0" w:color="000000"/>
            </w:tcBorders>
          </w:tcPr>
          <w:p w:rsidR="002C799B" w:rsidRDefault="00E45556">
            <w:pPr>
              <w:spacing w:after="0" w:line="259" w:lineRule="auto"/>
              <w:ind w:left="729" w:right="0"/>
              <w:jc w:val="left"/>
            </w:pPr>
            <w:r>
              <w:rPr>
                <w:sz w:val="22"/>
              </w:rPr>
              <w:t>305 200.00 Kč</w:t>
            </w:r>
          </w:p>
        </w:tc>
      </w:tr>
    </w:tbl>
    <w:p w:rsidR="002C799B" w:rsidRDefault="00E45556">
      <w:pPr>
        <w:spacing w:after="0" w:line="259" w:lineRule="auto"/>
        <w:ind w:left="1680" w:right="0"/>
        <w:jc w:val="left"/>
      </w:pPr>
      <w:r>
        <w:rPr>
          <w:rFonts w:ascii="Calibri" w:eastAsia="Calibri" w:hAnsi="Calibri" w:cs="Calibri"/>
          <w:sz w:val="22"/>
        </w:rPr>
        <w:t>Celkem bez DPH.</w:t>
      </w:r>
    </w:p>
    <w:tbl>
      <w:tblPr>
        <w:tblStyle w:val="TableGrid"/>
        <w:tblW w:w="11002" w:type="dxa"/>
        <w:tblInd w:w="-70" w:type="dxa"/>
        <w:tblCellMar>
          <w:top w:w="83" w:type="dxa"/>
          <w:left w:w="113" w:type="dxa"/>
          <w:bottom w:w="38" w:type="dxa"/>
          <w:right w:w="333" w:type="dxa"/>
        </w:tblCellMar>
        <w:tblLook w:val="04A0" w:firstRow="1" w:lastRow="0" w:firstColumn="1" w:lastColumn="0" w:noHBand="0" w:noVBand="1"/>
      </w:tblPr>
      <w:tblGrid>
        <w:gridCol w:w="5692"/>
        <w:gridCol w:w="2235"/>
        <w:gridCol w:w="3075"/>
      </w:tblGrid>
      <w:tr w:rsidR="00D071BB" w:rsidTr="00D071BB">
        <w:trPr>
          <w:trHeight w:val="335"/>
        </w:trPr>
        <w:tc>
          <w:tcPr>
            <w:tcW w:w="5485" w:type="dxa"/>
            <w:vMerge w:val="restart"/>
            <w:tcBorders>
              <w:top w:val="single" w:sz="2" w:space="0" w:color="000000"/>
              <w:left w:val="single" w:sz="2" w:space="0" w:color="000000"/>
              <w:bottom w:val="single" w:sz="2" w:space="0" w:color="000000"/>
              <w:right w:val="single" w:sz="2" w:space="0" w:color="000000"/>
            </w:tcBorders>
          </w:tcPr>
          <w:p w:rsidR="002C799B" w:rsidRDefault="002C799B">
            <w:pPr>
              <w:spacing w:after="160" w:line="259" w:lineRule="auto"/>
              <w:ind w:left="0" w:right="0"/>
              <w:jc w:val="left"/>
            </w:pPr>
          </w:p>
        </w:tc>
        <w:tc>
          <w:tcPr>
            <w:tcW w:w="1701" w:type="dxa"/>
            <w:vMerge w:val="restart"/>
            <w:tcBorders>
              <w:top w:val="single" w:sz="2" w:space="0" w:color="000000"/>
              <w:left w:val="single" w:sz="2" w:space="0" w:color="000000"/>
              <w:bottom w:val="single" w:sz="2" w:space="0" w:color="000000"/>
              <w:right w:val="nil"/>
            </w:tcBorders>
            <w:noWrap/>
            <w:vAlign w:val="center"/>
          </w:tcPr>
          <w:p w:rsidR="002C799B" w:rsidRPr="00E45556" w:rsidRDefault="00E45556">
            <w:pPr>
              <w:spacing w:after="606" w:line="259" w:lineRule="auto"/>
              <w:ind w:left="25" w:right="0"/>
              <w:jc w:val="left"/>
              <w:rPr>
                <w:b/>
              </w:rPr>
            </w:pPr>
            <w:r w:rsidRPr="00E45556">
              <w:rPr>
                <w:b/>
                <w:sz w:val="24"/>
              </w:rPr>
              <w:t>Akční sleva:</w:t>
            </w:r>
          </w:p>
          <w:p w:rsidR="002C799B" w:rsidRPr="00E45556" w:rsidRDefault="00E45556">
            <w:pPr>
              <w:spacing w:after="196" w:line="259" w:lineRule="auto"/>
              <w:ind w:left="35" w:right="0"/>
              <w:jc w:val="left"/>
              <w:rPr>
                <w:b/>
                <w:sz w:val="20"/>
                <w:szCs w:val="20"/>
              </w:rPr>
            </w:pPr>
            <w:r>
              <w:rPr>
                <w:rFonts w:eastAsia="Calibri"/>
                <w:b/>
                <w:sz w:val="20"/>
                <w:szCs w:val="20"/>
              </w:rPr>
              <w:t>Cena bez DPH</w:t>
            </w:r>
            <w:r w:rsidR="008401AC" w:rsidRPr="00E45556">
              <w:rPr>
                <w:rFonts w:eastAsia="Calibri"/>
                <w:b/>
                <w:sz w:val="20"/>
                <w:szCs w:val="20"/>
              </w:rPr>
              <w:t xml:space="preserve">                                               </w:t>
            </w:r>
          </w:p>
          <w:p w:rsidR="00D071BB" w:rsidRPr="00E45556" w:rsidRDefault="00D071BB">
            <w:pPr>
              <w:spacing w:after="121" w:line="259" w:lineRule="auto"/>
              <w:ind w:left="30" w:right="0"/>
              <w:jc w:val="left"/>
              <w:rPr>
                <w:b/>
                <w:sz w:val="24"/>
              </w:rPr>
            </w:pPr>
          </w:p>
          <w:p w:rsidR="002C799B" w:rsidRPr="00E45556" w:rsidRDefault="00E45556">
            <w:pPr>
              <w:spacing w:after="121" w:line="259" w:lineRule="auto"/>
              <w:ind w:left="30" w:right="0"/>
              <w:jc w:val="left"/>
              <w:rPr>
                <w:b/>
              </w:rPr>
            </w:pPr>
            <w:r w:rsidRPr="00E45556">
              <w:rPr>
                <w:b/>
                <w:sz w:val="24"/>
              </w:rPr>
              <w:t>Cena celkem:</w:t>
            </w:r>
          </w:p>
          <w:p w:rsidR="00D071BB" w:rsidRPr="00E45556" w:rsidRDefault="00E45556" w:rsidP="00D071BB">
            <w:pPr>
              <w:spacing w:after="0" w:line="259" w:lineRule="auto"/>
              <w:ind w:left="20" w:right="754"/>
              <w:rPr>
                <w:b/>
                <w:sz w:val="24"/>
              </w:rPr>
            </w:pPr>
            <w:r w:rsidRPr="00E45556">
              <w:rPr>
                <w:b/>
                <w:sz w:val="24"/>
              </w:rPr>
              <w:t xml:space="preserve">Záloha </w:t>
            </w:r>
          </w:p>
          <w:p w:rsidR="002C799B" w:rsidRPr="00E45556" w:rsidRDefault="002C799B" w:rsidP="00D071BB">
            <w:pPr>
              <w:spacing w:after="0" w:line="259" w:lineRule="auto"/>
              <w:ind w:left="20" w:right="754"/>
              <w:rPr>
                <w:b/>
              </w:rPr>
            </w:pPr>
          </w:p>
          <w:p w:rsidR="00D071BB" w:rsidRPr="00E45556" w:rsidRDefault="00D071BB" w:rsidP="00D071BB">
            <w:pPr>
              <w:spacing w:after="0" w:line="259" w:lineRule="auto"/>
              <w:ind w:left="20" w:right="754"/>
              <w:rPr>
                <w:b/>
              </w:rPr>
            </w:pPr>
            <w:r w:rsidRPr="00E45556">
              <w:rPr>
                <w:b/>
                <w:sz w:val="24"/>
              </w:rPr>
              <w:t>Doplatek</w:t>
            </w:r>
          </w:p>
        </w:tc>
        <w:tc>
          <w:tcPr>
            <w:tcW w:w="2794" w:type="dxa"/>
            <w:tcBorders>
              <w:top w:val="single" w:sz="2" w:space="0" w:color="000000"/>
              <w:left w:val="single" w:sz="2" w:space="0" w:color="000000"/>
              <w:bottom w:val="single" w:sz="2" w:space="0" w:color="000000"/>
              <w:right w:val="single" w:sz="2" w:space="0" w:color="000000"/>
            </w:tcBorders>
          </w:tcPr>
          <w:p w:rsidR="002C799B" w:rsidRPr="00E45556" w:rsidRDefault="00E45556" w:rsidP="00D071BB">
            <w:pPr>
              <w:spacing w:after="0" w:line="259" w:lineRule="auto"/>
              <w:ind w:left="1224" w:right="0"/>
              <w:jc w:val="left"/>
              <w:rPr>
                <w:b/>
              </w:rPr>
            </w:pPr>
            <w:proofErr w:type="gramStart"/>
            <w:r w:rsidRPr="00E45556">
              <w:rPr>
                <w:b/>
                <w:sz w:val="20"/>
              </w:rPr>
              <w:t xml:space="preserve">-6 </w:t>
            </w:r>
            <w:r w:rsidR="00D071BB" w:rsidRPr="00E45556">
              <w:rPr>
                <w:b/>
                <w:sz w:val="20"/>
              </w:rPr>
              <w:t>.000,00</w:t>
            </w:r>
            <w:r w:rsidRPr="00E45556">
              <w:rPr>
                <w:b/>
                <w:sz w:val="20"/>
              </w:rPr>
              <w:t>Kč</w:t>
            </w:r>
            <w:proofErr w:type="gramEnd"/>
          </w:p>
        </w:tc>
      </w:tr>
      <w:tr w:rsidR="00D071BB">
        <w:trPr>
          <w:trHeight w:val="1029"/>
        </w:trPr>
        <w:tc>
          <w:tcPr>
            <w:tcW w:w="0" w:type="auto"/>
            <w:vMerge/>
            <w:tcBorders>
              <w:top w:val="nil"/>
              <w:left w:val="single" w:sz="2" w:space="0" w:color="000000"/>
              <w:bottom w:val="nil"/>
              <w:right w:val="single" w:sz="2" w:space="0" w:color="000000"/>
            </w:tcBorders>
          </w:tcPr>
          <w:p w:rsidR="002C799B" w:rsidRDefault="002C799B">
            <w:pPr>
              <w:spacing w:after="160" w:line="259" w:lineRule="auto"/>
              <w:ind w:left="0" w:right="0"/>
              <w:jc w:val="left"/>
            </w:pPr>
          </w:p>
        </w:tc>
        <w:tc>
          <w:tcPr>
            <w:tcW w:w="0" w:type="auto"/>
            <w:vMerge/>
            <w:tcBorders>
              <w:top w:val="nil"/>
              <w:left w:val="single" w:sz="2" w:space="0" w:color="000000"/>
              <w:bottom w:val="nil"/>
              <w:right w:val="nil"/>
            </w:tcBorders>
          </w:tcPr>
          <w:p w:rsidR="002C799B" w:rsidRPr="00E45556" w:rsidRDefault="002C799B">
            <w:pPr>
              <w:spacing w:after="160" w:line="259" w:lineRule="auto"/>
              <w:ind w:left="0" w:right="0"/>
              <w:jc w:val="left"/>
              <w:rPr>
                <w:b/>
              </w:rPr>
            </w:pPr>
          </w:p>
        </w:tc>
        <w:tc>
          <w:tcPr>
            <w:tcW w:w="2794" w:type="dxa"/>
            <w:tcBorders>
              <w:top w:val="single" w:sz="2" w:space="0" w:color="000000"/>
              <w:left w:val="nil"/>
              <w:bottom w:val="single" w:sz="2" w:space="0" w:color="000000"/>
              <w:right w:val="single" w:sz="2" w:space="0" w:color="000000"/>
            </w:tcBorders>
            <w:vAlign w:val="bottom"/>
          </w:tcPr>
          <w:p w:rsidR="002C799B" w:rsidRPr="00E45556" w:rsidRDefault="00E45556" w:rsidP="008401AC">
            <w:pPr>
              <w:spacing w:after="0" w:line="240" w:lineRule="auto"/>
              <w:ind w:left="1372" w:right="0"/>
              <w:jc w:val="left"/>
              <w:rPr>
                <w:rFonts w:eastAsia="Calibri"/>
                <w:b/>
                <w:sz w:val="20"/>
                <w:szCs w:val="20"/>
              </w:rPr>
            </w:pPr>
            <w:r w:rsidRPr="00E45556">
              <w:rPr>
                <w:rFonts w:eastAsia="Calibri"/>
                <w:b/>
                <w:sz w:val="20"/>
                <w:szCs w:val="20"/>
              </w:rPr>
              <w:t>247</w:t>
            </w:r>
            <w:r w:rsidR="008401AC" w:rsidRPr="00E45556">
              <w:rPr>
                <w:rFonts w:eastAsia="Calibri"/>
                <w:b/>
                <w:sz w:val="20"/>
                <w:szCs w:val="20"/>
              </w:rPr>
              <w:t>.272,73</w:t>
            </w:r>
            <w:r w:rsidRPr="00E45556">
              <w:rPr>
                <w:rFonts w:eastAsia="Calibri"/>
                <w:b/>
                <w:sz w:val="20"/>
                <w:szCs w:val="20"/>
              </w:rPr>
              <w:t>Kč</w:t>
            </w:r>
          </w:p>
          <w:p w:rsidR="00D071BB" w:rsidRPr="00E45556" w:rsidRDefault="00D071BB" w:rsidP="008401AC">
            <w:pPr>
              <w:spacing w:after="0" w:line="240" w:lineRule="auto"/>
              <w:ind w:left="1372" w:right="0"/>
              <w:jc w:val="left"/>
              <w:rPr>
                <w:rFonts w:eastAsia="Calibri"/>
                <w:b/>
                <w:sz w:val="20"/>
                <w:szCs w:val="20"/>
              </w:rPr>
            </w:pPr>
          </w:p>
          <w:p w:rsidR="00D071BB" w:rsidRPr="00E45556" w:rsidRDefault="00D071BB" w:rsidP="008401AC">
            <w:pPr>
              <w:spacing w:after="0" w:line="240" w:lineRule="auto"/>
              <w:ind w:left="1372" w:right="0"/>
              <w:jc w:val="left"/>
              <w:rPr>
                <w:b/>
                <w:sz w:val="20"/>
                <w:szCs w:val="20"/>
              </w:rPr>
            </w:pPr>
          </w:p>
        </w:tc>
      </w:tr>
      <w:tr w:rsidR="00D071BB">
        <w:trPr>
          <w:trHeight w:val="399"/>
        </w:trPr>
        <w:tc>
          <w:tcPr>
            <w:tcW w:w="0" w:type="auto"/>
            <w:vMerge/>
            <w:tcBorders>
              <w:top w:val="nil"/>
              <w:left w:val="single" w:sz="2" w:space="0" w:color="000000"/>
              <w:bottom w:val="nil"/>
              <w:right w:val="single" w:sz="2" w:space="0" w:color="000000"/>
            </w:tcBorders>
          </w:tcPr>
          <w:p w:rsidR="002C799B" w:rsidRDefault="002C799B">
            <w:pPr>
              <w:spacing w:after="160" w:line="259" w:lineRule="auto"/>
              <w:ind w:left="0" w:right="0"/>
              <w:jc w:val="left"/>
            </w:pPr>
          </w:p>
        </w:tc>
        <w:tc>
          <w:tcPr>
            <w:tcW w:w="0" w:type="auto"/>
            <w:vMerge/>
            <w:tcBorders>
              <w:top w:val="nil"/>
              <w:left w:val="single" w:sz="2" w:space="0" w:color="000000"/>
              <w:bottom w:val="nil"/>
              <w:right w:val="nil"/>
            </w:tcBorders>
          </w:tcPr>
          <w:p w:rsidR="002C799B" w:rsidRDefault="002C799B">
            <w:pPr>
              <w:spacing w:after="160" w:line="259" w:lineRule="auto"/>
              <w:ind w:left="0" w:right="0"/>
              <w:jc w:val="left"/>
            </w:pPr>
          </w:p>
        </w:tc>
        <w:tc>
          <w:tcPr>
            <w:tcW w:w="2794" w:type="dxa"/>
            <w:tcBorders>
              <w:top w:val="single" w:sz="2" w:space="0" w:color="000000"/>
              <w:left w:val="single" w:sz="2" w:space="0" w:color="000000"/>
              <w:bottom w:val="single" w:sz="2" w:space="0" w:color="000000"/>
              <w:right w:val="single" w:sz="2" w:space="0" w:color="000000"/>
            </w:tcBorders>
          </w:tcPr>
          <w:p w:rsidR="002C799B" w:rsidRDefault="00E45556" w:rsidP="00D071BB">
            <w:pPr>
              <w:spacing w:after="0" w:line="259" w:lineRule="auto"/>
              <w:ind w:left="965" w:right="0"/>
              <w:jc w:val="left"/>
            </w:pPr>
            <w:r>
              <w:rPr>
                <w:sz w:val="24"/>
              </w:rPr>
              <w:t>299</w:t>
            </w:r>
            <w:r w:rsidR="00D071BB">
              <w:rPr>
                <w:sz w:val="24"/>
              </w:rPr>
              <w:t>.</w:t>
            </w:r>
            <w:r>
              <w:rPr>
                <w:sz w:val="24"/>
              </w:rPr>
              <w:t>200</w:t>
            </w:r>
            <w:r w:rsidR="00D071BB">
              <w:rPr>
                <w:sz w:val="24"/>
              </w:rPr>
              <w:t>,00</w:t>
            </w:r>
            <w:r>
              <w:rPr>
                <w:sz w:val="24"/>
              </w:rPr>
              <w:t>Kč</w:t>
            </w:r>
          </w:p>
        </w:tc>
      </w:tr>
      <w:tr w:rsidR="00D071BB">
        <w:trPr>
          <w:trHeight w:val="376"/>
        </w:trPr>
        <w:tc>
          <w:tcPr>
            <w:tcW w:w="0" w:type="auto"/>
            <w:vMerge/>
            <w:tcBorders>
              <w:top w:val="nil"/>
              <w:left w:val="single" w:sz="2" w:space="0" w:color="000000"/>
              <w:bottom w:val="single" w:sz="2" w:space="0" w:color="000000"/>
              <w:right w:val="single" w:sz="2" w:space="0" w:color="000000"/>
            </w:tcBorders>
          </w:tcPr>
          <w:p w:rsidR="002C799B" w:rsidRDefault="002C799B">
            <w:pPr>
              <w:spacing w:after="160" w:line="259" w:lineRule="auto"/>
              <w:ind w:left="0" w:right="0"/>
              <w:jc w:val="left"/>
            </w:pPr>
          </w:p>
        </w:tc>
        <w:tc>
          <w:tcPr>
            <w:tcW w:w="0" w:type="auto"/>
            <w:vMerge/>
            <w:tcBorders>
              <w:top w:val="nil"/>
              <w:left w:val="single" w:sz="2" w:space="0" w:color="000000"/>
              <w:bottom w:val="nil"/>
              <w:right w:val="nil"/>
            </w:tcBorders>
          </w:tcPr>
          <w:p w:rsidR="002C799B" w:rsidRDefault="002C799B">
            <w:pPr>
              <w:spacing w:after="160" w:line="259" w:lineRule="auto"/>
              <w:ind w:left="0" w:right="0"/>
              <w:jc w:val="left"/>
            </w:pPr>
          </w:p>
        </w:tc>
        <w:tc>
          <w:tcPr>
            <w:tcW w:w="2794" w:type="dxa"/>
            <w:tcBorders>
              <w:top w:val="single" w:sz="2" w:space="0" w:color="000000"/>
              <w:left w:val="single" w:sz="2" w:space="0" w:color="000000"/>
              <w:bottom w:val="single" w:sz="2" w:space="0" w:color="000000"/>
              <w:right w:val="single" w:sz="2" w:space="0" w:color="000000"/>
            </w:tcBorders>
          </w:tcPr>
          <w:p w:rsidR="002C799B" w:rsidRPr="00D071BB" w:rsidRDefault="00E45556" w:rsidP="00D071BB">
            <w:pPr>
              <w:spacing w:after="0" w:line="259" w:lineRule="auto"/>
              <w:ind w:left="1181" w:right="0"/>
              <w:jc w:val="left"/>
              <w:rPr>
                <w:sz w:val="24"/>
                <w:szCs w:val="24"/>
              </w:rPr>
            </w:pPr>
            <w:r w:rsidRPr="00D071BB">
              <w:rPr>
                <w:sz w:val="24"/>
                <w:szCs w:val="24"/>
              </w:rPr>
              <w:t>29</w:t>
            </w:r>
            <w:r w:rsidR="00D071BB" w:rsidRPr="00D071BB">
              <w:rPr>
                <w:sz w:val="24"/>
                <w:szCs w:val="24"/>
              </w:rPr>
              <w:t>.</w:t>
            </w:r>
            <w:r w:rsidR="00D071BB">
              <w:rPr>
                <w:sz w:val="24"/>
                <w:szCs w:val="24"/>
              </w:rPr>
              <w:t>000</w:t>
            </w:r>
            <w:r w:rsidR="00D071BB" w:rsidRPr="00D071BB">
              <w:rPr>
                <w:sz w:val="24"/>
                <w:szCs w:val="24"/>
              </w:rPr>
              <w:t>,</w:t>
            </w:r>
            <w:r w:rsidR="00D071BB">
              <w:rPr>
                <w:sz w:val="24"/>
                <w:szCs w:val="24"/>
              </w:rPr>
              <w:t>00</w:t>
            </w:r>
            <w:r w:rsidRPr="00D071BB">
              <w:rPr>
                <w:sz w:val="24"/>
                <w:szCs w:val="24"/>
              </w:rPr>
              <w:t>Kč</w:t>
            </w:r>
          </w:p>
        </w:tc>
      </w:tr>
      <w:tr w:rsidR="00D071BB">
        <w:trPr>
          <w:trHeight w:val="378"/>
        </w:trPr>
        <w:tc>
          <w:tcPr>
            <w:tcW w:w="5485" w:type="dxa"/>
            <w:tcBorders>
              <w:top w:val="single" w:sz="2" w:space="0" w:color="000000"/>
              <w:left w:val="single" w:sz="2" w:space="0" w:color="000000"/>
              <w:bottom w:val="single" w:sz="2" w:space="0" w:color="000000"/>
              <w:right w:val="single" w:sz="2" w:space="0" w:color="000000"/>
            </w:tcBorders>
          </w:tcPr>
          <w:p w:rsidR="002C799B" w:rsidRDefault="00E45556">
            <w:pPr>
              <w:tabs>
                <w:tab w:val="center" w:pos="3725"/>
              </w:tabs>
              <w:spacing w:after="0" w:line="259" w:lineRule="auto"/>
              <w:ind w:left="0" w:right="0"/>
              <w:jc w:val="left"/>
            </w:pPr>
            <w:r>
              <w:rPr>
                <w:sz w:val="24"/>
              </w:rPr>
              <w:t>Předpokládaný termín dodání:</w:t>
            </w:r>
            <w:r>
              <w:rPr>
                <w:sz w:val="24"/>
              </w:rPr>
              <w:tab/>
            </w:r>
            <w:proofErr w:type="gramStart"/>
            <w:r>
              <w:rPr>
                <w:rFonts w:ascii="Calibri" w:eastAsia="Calibri" w:hAnsi="Calibri" w:cs="Calibri"/>
                <w:sz w:val="24"/>
              </w:rPr>
              <w:t>05.12.2017</w:t>
            </w:r>
            <w:proofErr w:type="gramEnd"/>
          </w:p>
        </w:tc>
        <w:tc>
          <w:tcPr>
            <w:tcW w:w="0" w:type="auto"/>
            <w:vMerge/>
            <w:tcBorders>
              <w:top w:val="nil"/>
              <w:left w:val="single" w:sz="2" w:space="0" w:color="000000"/>
              <w:bottom w:val="single" w:sz="2" w:space="0" w:color="000000"/>
              <w:right w:val="nil"/>
            </w:tcBorders>
          </w:tcPr>
          <w:p w:rsidR="002C799B" w:rsidRDefault="002C799B">
            <w:pPr>
              <w:spacing w:after="160" w:line="259" w:lineRule="auto"/>
              <w:ind w:left="0" w:right="0"/>
              <w:jc w:val="left"/>
            </w:pPr>
          </w:p>
        </w:tc>
        <w:tc>
          <w:tcPr>
            <w:tcW w:w="2794" w:type="dxa"/>
            <w:tcBorders>
              <w:top w:val="single" w:sz="2" w:space="0" w:color="000000"/>
              <w:left w:val="single" w:sz="2" w:space="0" w:color="000000"/>
              <w:bottom w:val="single" w:sz="2" w:space="0" w:color="000000"/>
              <w:right w:val="single" w:sz="2" w:space="0" w:color="000000"/>
            </w:tcBorders>
          </w:tcPr>
          <w:p w:rsidR="002C799B" w:rsidRDefault="00E45556" w:rsidP="008401AC">
            <w:pPr>
              <w:spacing w:after="0" w:line="259" w:lineRule="auto"/>
              <w:ind w:left="1070" w:right="0"/>
              <w:jc w:val="left"/>
            </w:pPr>
            <w:r>
              <w:rPr>
                <w:sz w:val="24"/>
              </w:rPr>
              <w:t>270</w:t>
            </w:r>
            <w:r w:rsidR="008401AC">
              <w:rPr>
                <w:sz w:val="24"/>
              </w:rPr>
              <w:t>.200,00</w:t>
            </w:r>
            <w:r>
              <w:rPr>
                <w:sz w:val="24"/>
              </w:rPr>
              <w:t>Kč</w:t>
            </w:r>
          </w:p>
        </w:tc>
      </w:tr>
    </w:tbl>
    <w:p w:rsidR="002C799B" w:rsidRDefault="00E45556">
      <w:pPr>
        <w:spacing w:after="251" w:line="248" w:lineRule="auto"/>
        <w:ind w:left="24" w:right="168" w:hanging="5"/>
      </w:pPr>
      <w:r>
        <w:rPr>
          <w:sz w:val="18"/>
        </w:rPr>
        <w:t>Budoucí Kupující se svým podpisem zavazuje uhradit zálohy na celou kupní cenu v souladu s touto budoucí kupní smlouvou a jejími smluvními podmínkami (dále jen Podmínky) a uzavřít s Budoucím Prodávajícím kupní smlouvu na nové vozidlo specifikované v této objednávce nejpozději do 10 pracovních dnů od obdržení výzvy Budoucího Prodávajícího k uzavření kupní smlouvy a převzetí vozidla</w:t>
      </w:r>
      <w:r>
        <w:rPr>
          <w:noProof/>
        </w:rPr>
        <w:drawing>
          <wp:inline distT="0" distB="0" distL="0" distR="0">
            <wp:extent cx="12192" cy="12195"/>
            <wp:effectExtent l="0" t="0" r="0" b="0"/>
            <wp:docPr id="3033" name="Picture 3033"/>
            <wp:cNvGraphicFramePr/>
            <a:graphic xmlns:a="http://schemas.openxmlformats.org/drawingml/2006/main">
              <a:graphicData uri="http://schemas.openxmlformats.org/drawingml/2006/picture">
                <pic:pic xmlns:pic="http://schemas.openxmlformats.org/drawingml/2006/picture">
                  <pic:nvPicPr>
                    <pic:cNvPr id="3033" name="Picture 3033"/>
                    <pic:cNvPicPr/>
                  </pic:nvPicPr>
                  <pic:blipFill>
                    <a:blip r:embed="rId10"/>
                    <a:stretch>
                      <a:fillRect/>
                    </a:stretch>
                  </pic:blipFill>
                  <pic:spPr>
                    <a:xfrm>
                      <a:off x="0" y="0"/>
                      <a:ext cx="12192" cy="12195"/>
                    </a:xfrm>
                    <a:prstGeom prst="rect">
                      <a:avLst/>
                    </a:prstGeom>
                  </pic:spPr>
                </pic:pic>
              </a:graphicData>
            </a:graphic>
          </wp:inline>
        </w:drawing>
      </w:r>
    </w:p>
    <w:p w:rsidR="002C799B" w:rsidRDefault="00E45556">
      <w:pPr>
        <w:spacing w:after="256" w:line="248" w:lineRule="auto"/>
        <w:ind w:left="24" w:right="115" w:hanging="5"/>
      </w:pPr>
      <w:r>
        <w:rPr>
          <w:sz w:val="18"/>
        </w:rPr>
        <w:t>Budoucí Prodávající zašle či sdělí Budoucímu Kupujícímu výzvu k uzavření kupní smlouvy telefonicky, osobně nebo písemné (emailem nebo dopisem) ve lhůtě předpokládaného dodání Vozidla dle Objednávky, nejpozději však ve lhůtě dvanácti týdnů od předpokládaného termínu dodání Vozidla uvedeného v Objednávce.</w:t>
      </w:r>
    </w:p>
    <w:p w:rsidR="002C799B" w:rsidRDefault="00E45556">
      <w:pPr>
        <w:spacing w:after="9" w:line="248" w:lineRule="auto"/>
        <w:ind w:left="24" w:right="0" w:hanging="5"/>
      </w:pPr>
      <w:r>
        <w:rPr>
          <w:sz w:val="18"/>
        </w:rPr>
        <w:t>Celková cena s DPH bude Budoucím Kupujícím uhrazena postupně, a to následujícím způsobem:</w:t>
      </w:r>
      <w:r>
        <w:rPr>
          <w:noProof/>
        </w:rPr>
        <w:drawing>
          <wp:inline distT="0" distB="0" distL="0" distR="0">
            <wp:extent cx="3048" cy="18293"/>
            <wp:effectExtent l="0" t="0" r="0" b="0"/>
            <wp:docPr id="43477" name="Picture 43477"/>
            <wp:cNvGraphicFramePr/>
            <a:graphic xmlns:a="http://schemas.openxmlformats.org/drawingml/2006/main">
              <a:graphicData uri="http://schemas.openxmlformats.org/drawingml/2006/picture">
                <pic:pic xmlns:pic="http://schemas.openxmlformats.org/drawingml/2006/picture">
                  <pic:nvPicPr>
                    <pic:cNvPr id="43477" name="Picture 43477"/>
                    <pic:cNvPicPr/>
                  </pic:nvPicPr>
                  <pic:blipFill>
                    <a:blip r:embed="rId11"/>
                    <a:stretch>
                      <a:fillRect/>
                    </a:stretch>
                  </pic:blipFill>
                  <pic:spPr>
                    <a:xfrm>
                      <a:off x="0" y="0"/>
                      <a:ext cx="3048" cy="18293"/>
                    </a:xfrm>
                    <a:prstGeom prst="rect">
                      <a:avLst/>
                    </a:prstGeom>
                  </pic:spPr>
                </pic:pic>
              </a:graphicData>
            </a:graphic>
          </wp:inline>
        </w:drawing>
      </w:r>
    </w:p>
    <w:p w:rsidR="002C799B" w:rsidRDefault="00E45556">
      <w:pPr>
        <w:numPr>
          <w:ilvl w:val="0"/>
          <w:numId w:val="1"/>
        </w:numPr>
        <w:spacing w:after="9" w:line="248" w:lineRule="auto"/>
        <w:ind w:right="0" w:hanging="5"/>
      </w:pPr>
      <w:r>
        <w:rPr>
          <w:sz w:val="18"/>
        </w:rPr>
        <w:t>ke dni potvrzení Objednávky Budoucím Prodávajícím zaplatí Budoucí Kupující zálohu č. 1 ve výši dohodnuté oběma stranami, nejméně však ve výši 10 % celkové ceny s DPH,</w:t>
      </w:r>
    </w:p>
    <w:p w:rsidR="002C799B" w:rsidRDefault="00E45556">
      <w:pPr>
        <w:numPr>
          <w:ilvl w:val="0"/>
          <w:numId w:val="1"/>
        </w:numPr>
        <w:spacing w:after="9" w:line="248" w:lineRule="auto"/>
        <w:ind w:right="0" w:hanging="5"/>
      </w:pPr>
      <w:r>
        <w:rPr>
          <w:sz w:val="18"/>
        </w:rPr>
        <w:t xml:space="preserve">do 10 pracovních dnů od obdržení výzvy Budoucího Prodávajícího avšak před podpisem Kupní smlouvy zaplatí Budoucí Kupující zálohu </w:t>
      </w:r>
      <w:proofErr w:type="gramStart"/>
      <w:r>
        <w:rPr>
          <w:sz w:val="18"/>
        </w:rPr>
        <w:t>č.2 ve</w:t>
      </w:r>
      <w:proofErr w:type="gramEnd"/>
      <w:r>
        <w:rPr>
          <w:sz w:val="18"/>
        </w:rPr>
        <w:t xml:space="preserve"> výši zbývající části celkové ceny s DPH (případné upravené dle Podmínek).</w:t>
      </w:r>
    </w:p>
    <w:p w:rsidR="002C799B" w:rsidRDefault="00E45556">
      <w:pPr>
        <w:spacing w:after="41" w:line="248" w:lineRule="auto"/>
        <w:ind w:left="24" w:right="0" w:hanging="5"/>
      </w:pPr>
      <w:r>
        <w:rPr>
          <w:sz w:val="18"/>
        </w:rPr>
        <w:t>V případě nesplnění povinnosti Budoucího Kupujícího dle bodu b) má Budoucí Prodávající nárok na zaplacení smluvní pokuty ve výši rovnající se záloze 1 s tím, že Budoucí Kupující souhlasí, že tato záloha se započte na nárok Budoucího Prodávajícího na smluvní pokutu dle tohoto bodu. Vedle smluvní pokuty je Budoucí Prodávající oprávněn požadovat rovněž náhradu škody způsobené porušením povinnosti ze strany Budoucího Kupujícího, ve výši přesahující uvedenou smluvní pokutu</w:t>
      </w:r>
      <w:r>
        <w:rPr>
          <w:noProof/>
        </w:rPr>
        <w:drawing>
          <wp:inline distT="0" distB="0" distL="0" distR="0">
            <wp:extent cx="12192" cy="9146"/>
            <wp:effectExtent l="0" t="0" r="0" b="0"/>
            <wp:docPr id="3036" name="Picture 3036"/>
            <wp:cNvGraphicFramePr/>
            <a:graphic xmlns:a="http://schemas.openxmlformats.org/drawingml/2006/main">
              <a:graphicData uri="http://schemas.openxmlformats.org/drawingml/2006/picture">
                <pic:pic xmlns:pic="http://schemas.openxmlformats.org/drawingml/2006/picture">
                  <pic:nvPicPr>
                    <pic:cNvPr id="3036" name="Picture 3036"/>
                    <pic:cNvPicPr/>
                  </pic:nvPicPr>
                  <pic:blipFill>
                    <a:blip r:embed="rId12"/>
                    <a:stretch>
                      <a:fillRect/>
                    </a:stretch>
                  </pic:blipFill>
                  <pic:spPr>
                    <a:xfrm>
                      <a:off x="0" y="0"/>
                      <a:ext cx="12192" cy="9146"/>
                    </a:xfrm>
                    <a:prstGeom prst="rect">
                      <a:avLst/>
                    </a:prstGeom>
                  </pic:spPr>
                </pic:pic>
              </a:graphicData>
            </a:graphic>
          </wp:inline>
        </w:drawing>
      </w:r>
    </w:p>
    <w:p w:rsidR="002C799B" w:rsidRDefault="00E45556">
      <w:pPr>
        <w:spacing w:after="41" w:line="248" w:lineRule="auto"/>
        <w:ind w:left="24" w:right="0" w:hanging="5"/>
      </w:pPr>
      <w:r>
        <w:rPr>
          <w:sz w:val="18"/>
        </w:rPr>
        <w:t xml:space="preserve">V případě financování prostřednictvím úvěru nebo finančního leasingu se záloha </w:t>
      </w:r>
      <w:proofErr w:type="gramStart"/>
      <w:r>
        <w:rPr>
          <w:sz w:val="18"/>
        </w:rPr>
        <w:t>č.2 považuje</w:t>
      </w:r>
      <w:proofErr w:type="gramEnd"/>
      <w:r>
        <w:rPr>
          <w:sz w:val="18"/>
        </w:rPr>
        <w:t xml:space="preserve"> za uhrazenou potvrzením poskytnutí úvěru nebo finančního leasingu financující společností.</w:t>
      </w:r>
    </w:p>
    <w:p w:rsidR="002C799B" w:rsidRDefault="00E45556">
      <w:pPr>
        <w:spacing w:after="9" w:line="313" w:lineRule="auto"/>
        <w:ind w:left="24" w:right="720" w:hanging="5"/>
      </w:pPr>
      <w:r>
        <w:rPr>
          <w:sz w:val="18"/>
        </w:rPr>
        <w:t>Smluvní podmínky a záruční podmínky DACIA jsou uvedeny na druhé straně a tvoří nedílnou součástí této budoucí kupní smlouvy. Poznámka:</w:t>
      </w:r>
      <w:r>
        <w:rPr>
          <w:sz w:val="18"/>
        </w:rPr>
        <w:tab/>
        <w:t>Platba hotově.</w:t>
      </w:r>
    </w:p>
    <w:p w:rsidR="002C799B" w:rsidRDefault="00E45556">
      <w:pPr>
        <w:pStyle w:val="Nadpis1"/>
        <w:spacing w:after="32"/>
        <w:ind w:left="24" w:right="202"/>
        <w:jc w:val="left"/>
      </w:pPr>
      <w:r>
        <w:rPr>
          <w:noProof/>
        </w:rPr>
        <w:lastRenderedPageBreak/>
        <w:drawing>
          <wp:anchor distT="0" distB="0" distL="114300" distR="114300" simplePos="0" relativeHeight="251659264" behindDoc="0" locked="0" layoutInCell="1" allowOverlap="0">
            <wp:simplePos x="0" y="0"/>
            <wp:positionH relativeFrom="column">
              <wp:posOffset>6105144</wp:posOffset>
            </wp:positionH>
            <wp:positionV relativeFrom="paragraph">
              <wp:posOffset>25792</wp:posOffset>
            </wp:positionV>
            <wp:extent cx="661416" cy="582334"/>
            <wp:effectExtent l="0" t="0" r="0" b="0"/>
            <wp:wrapSquare wrapText="bothSides"/>
            <wp:docPr id="4634" name="Picture 4634"/>
            <wp:cNvGraphicFramePr/>
            <a:graphic xmlns:a="http://schemas.openxmlformats.org/drawingml/2006/main">
              <a:graphicData uri="http://schemas.openxmlformats.org/drawingml/2006/picture">
                <pic:pic xmlns:pic="http://schemas.openxmlformats.org/drawingml/2006/picture">
                  <pic:nvPicPr>
                    <pic:cNvPr id="4634" name="Picture 4634"/>
                    <pic:cNvPicPr/>
                  </pic:nvPicPr>
                  <pic:blipFill>
                    <a:blip r:embed="rId13"/>
                    <a:stretch>
                      <a:fillRect/>
                    </a:stretch>
                  </pic:blipFill>
                  <pic:spPr>
                    <a:xfrm>
                      <a:off x="0" y="0"/>
                      <a:ext cx="661416" cy="582334"/>
                    </a:xfrm>
                    <a:prstGeom prst="rect">
                      <a:avLst/>
                    </a:prstGeom>
                  </pic:spPr>
                </pic:pic>
              </a:graphicData>
            </a:graphic>
          </wp:anchor>
        </w:drawing>
      </w:r>
      <w:r>
        <w:rPr>
          <w:sz w:val="36"/>
        </w:rPr>
        <w:t>OBJEDNÁVKA NOVÉHO VOZIDLA</w:t>
      </w:r>
    </w:p>
    <w:p w:rsidR="002C799B" w:rsidRDefault="00E45556">
      <w:pPr>
        <w:pStyle w:val="Nadpis2"/>
        <w:spacing w:after="416"/>
        <w:ind w:left="14" w:right="202"/>
      </w:pPr>
      <w:r>
        <w:t>Objednávka č. 9641/90005312 strana: 212</w:t>
      </w:r>
    </w:p>
    <w:p w:rsidR="002C799B" w:rsidRDefault="00E45556">
      <w:pPr>
        <w:tabs>
          <w:tab w:val="center" w:pos="7824"/>
        </w:tabs>
        <w:spacing w:after="0" w:line="259" w:lineRule="auto"/>
        <w:ind w:left="0" w:right="0"/>
        <w:jc w:val="left"/>
      </w:pPr>
      <w:r>
        <w:rPr>
          <w:sz w:val="20"/>
        </w:rPr>
        <w:t>BUDOUCÍ KUPUJÍCÍ</w:t>
      </w:r>
      <w:r>
        <w:rPr>
          <w:sz w:val="20"/>
        </w:rPr>
        <w:tab/>
        <w:t>BUDOUCÍ PRODÁVAJÍCÍ</w:t>
      </w:r>
    </w:p>
    <w:p w:rsidR="002C799B" w:rsidRDefault="00E45556">
      <w:pPr>
        <w:spacing w:after="0" w:line="259" w:lineRule="auto"/>
        <w:ind w:left="-10" w:right="-14"/>
        <w:jc w:val="left"/>
      </w:pPr>
      <w:r>
        <w:rPr>
          <w:noProof/>
          <w:sz w:val="22"/>
        </w:rPr>
        <mc:AlternateContent>
          <mc:Choice Requires="wpg">
            <w:drawing>
              <wp:inline distT="0" distB="0" distL="0" distR="0">
                <wp:extent cx="6909816" cy="12195"/>
                <wp:effectExtent l="0" t="0" r="0" b="0"/>
                <wp:docPr id="43487" name="Group 43487"/>
                <wp:cNvGraphicFramePr/>
                <a:graphic xmlns:a="http://schemas.openxmlformats.org/drawingml/2006/main">
                  <a:graphicData uri="http://schemas.microsoft.com/office/word/2010/wordprocessingGroup">
                    <wpg:wgp>
                      <wpg:cNvGrpSpPr/>
                      <wpg:grpSpPr>
                        <a:xfrm>
                          <a:off x="0" y="0"/>
                          <a:ext cx="6909816" cy="12195"/>
                          <a:chOff x="0" y="0"/>
                          <a:chExt cx="6909816" cy="12195"/>
                        </a:xfrm>
                      </wpg:grpSpPr>
                      <wps:wsp>
                        <wps:cNvPr id="43486" name="Shape 43486"/>
                        <wps:cNvSpPr/>
                        <wps:spPr>
                          <a:xfrm>
                            <a:off x="0" y="0"/>
                            <a:ext cx="6909816" cy="12195"/>
                          </a:xfrm>
                          <a:custGeom>
                            <a:avLst/>
                            <a:gdLst/>
                            <a:ahLst/>
                            <a:cxnLst/>
                            <a:rect l="0" t="0" r="0" b="0"/>
                            <a:pathLst>
                              <a:path w="6909816" h="12195">
                                <a:moveTo>
                                  <a:pt x="0" y="6098"/>
                                </a:moveTo>
                                <a:lnTo>
                                  <a:pt x="690981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3487" style="width:544.08pt;height:0.960274pt;mso-position-horizontal-relative:char;mso-position-vertical-relative:line" coordsize="69098,121">
                <v:shape id="Shape 43486" style="position:absolute;width:69098;height:121;left:0;top:0;" coordsize="6909816,12195" path="m0,6098l6909816,6098">
                  <v:stroke weight="0.960274pt" endcap="flat" joinstyle="miter" miterlimit="1" on="true" color="#000000"/>
                  <v:fill on="false" color="#000000"/>
                </v:shape>
              </v:group>
            </w:pict>
          </mc:Fallback>
        </mc:AlternateContent>
      </w:r>
    </w:p>
    <w:p w:rsidR="002C799B" w:rsidRDefault="002C799B">
      <w:pPr>
        <w:sectPr w:rsidR="002C799B">
          <w:pgSz w:w="11904" w:h="16834"/>
          <w:pgMar w:top="735" w:right="566" w:bottom="738" w:left="480" w:header="708" w:footer="708" w:gutter="0"/>
          <w:cols w:space="708"/>
        </w:sectPr>
      </w:pPr>
    </w:p>
    <w:tbl>
      <w:tblPr>
        <w:tblStyle w:val="TableGrid"/>
        <w:tblW w:w="10358" w:type="dxa"/>
        <w:tblInd w:w="-6888" w:type="dxa"/>
        <w:tblLook w:val="04A0" w:firstRow="1" w:lastRow="0" w:firstColumn="1" w:lastColumn="0" w:noHBand="0" w:noVBand="1"/>
      </w:tblPr>
      <w:tblGrid>
        <w:gridCol w:w="6883"/>
        <w:gridCol w:w="3475"/>
      </w:tblGrid>
      <w:tr w:rsidR="002C799B" w:rsidRPr="00D071BB">
        <w:trPr>
          <w:trHeight w:val="562"/>
        </w:trPr>
        <w:tc>
          <w:tcPr>
            <w:tcW w:w="6883" w:type="dxa"/>
            <w:tcBorders>
              <w:top w:val="nil"/>
              <w:left w:val="nil"/>
              <w:bottom w:val="nil"/>
              <w:right w:val="nil"/>
            </w:tcBorders>
          </w:tcPr>
          <w:p w:rsidR="002C799B" w:rsidRPr="00D071BB" w:rsidRDefault="00E45556">
            <w:pPr>
              <w:spacing w:after="0" w:line="259" w:lineRule="auto"/>
              <w:ind w:left="10" w:right="0"/>
              <w:jc w:val="left"/>
              <w:rPr>
                <w:sz w:val="20"/>
                <w:szCs w:val="20"/>
              </w:rPr>
            </w:pPr>
            <w:r w:rsidRPr="00D071BB">
              <w:rPr>
                <w:sz w:val="20"/>
                <w:szCs w:val="20"/>
              </w:rPr>
              <w:t>Dětský domov Zlín</w:t>
            </w:r>
          </w:p>
        </w:tc>
        <w:tc>
          <w:tcPr>
            <w:tcW w:w="3475" w:type="dxa"/>
            <w:tcBorders>
              <w:top w:val="nil"/>
              <w:left w:val="nil"/>
              <w:bottom w:val="nil"/>
              <w:right w:val="nil"/>
            </w:tcBorders>
          </w:tcPr>
          <w:p w:rsidR="002C799B" w:rsidRPr="00D071BB" w:rsidRDefault="00E45556">
            <w:pPr>
              <w:spacing w:after="0" w:line="259" w:lineRule="auto"/>
              <w:ind w:left="10" w:right="0" w:hanging="10"/>
              <w:jc w:val="left"/>
              <w:rPr>
                <w:sz w:val="20"/>
                <w:szCs w:val="20"/>
              </w:rPr>
            </w:pPr>
            <w:r w:rsidRPr="00D071BB">
              <w:rPr>
                <w:sz w:val="20"/>
                <w:szCs w:val="20"/>
              </w:rPr>
              <w:t>AUTOSALON KROMEXIM spol. s r.o. Provozovna Zlín, Louky 412, 760 Ol Zlín</w:t>
            </w:r>
          </w:p>
        </w:tc>
      </w:tr>
      <w:tr w:rsidR="002C799B" w:rsidRPr="00D071BB">
        <w:trPr>
          <w:trHeight w:val="241"/>
        </w:trPr>
        <w:tc>
          <w:tcPr>
            <w:tcW w:w="6883" w:type="dxa"/>
            <w:tcBorders>
              <w:top w:val="nil"/>
              <w:left w:val="nil"/>
              <w:bottom w:val="nil"/>
              <w:right w:val="nil"/>
            </w:tcBorders>
          </w:tcPr>
          <w:p w:rsidR="002C799B" w:rsidRPr="00D071BB" w:rsidRDefault="00E45556">
            <w:pPr>
              <w:spacing w:after="0" w:line="259" w:lineRule="auto"/>
              <w:ind w:left="10" w:right="0"/>
              <w:jc w:val="left"/>
              <w:rPr>
                <w:sz w:val="20"/>
                <w:szCs w:val="20"/>
              </w:rPr>
            </w:pPr>
            <w:r w:rsidRPr="00D071BB">
              <w:rPr>
                <w:sz w:val="20"/>
                <w:szCs w:val="20"/>
              </w:rPr>
              <w:t>Lazy 1 3689</w:t>
            </w:r>
          </w:p>
        </w:tc>
        <w:tc>
          <w:tcPr>
            <w:tcW w:w="3475" w:type="dxa"/>
            <w:tcBorders>
              <w:top w:val="nil"/>
              <w:left w:val="nil"/>
              <w:bottom w:val="nil"/>
              <w:right w:val="nil"/>
            </w:tcBorders>
          </w:tcPr>
          <w:p w:rsidR="002C799B" w:rsidRPr="00D071BB" w:rsidRDefault="00E45556">
            <w:pPr>
              <w:spacing w:after="0" w:line="259" w:lineRule="auto"/>
              <w:ind w:left="10" w:right="0"/>
              <w:jc w:val="left"/>
              <w:rPr>
                <w:sz w:val="20"/>
                <w:szCs w:val="20"/>
              </w:rPr>
            </w:pPr>
            <w:r w:rsidRPr="00D071BB">
              <w:rPr>
                <w:sz w:val="20"/>
                <w:szCs w:val="20"/>
              </w:rPr>
              <w:t>Hulínská 2383</w:t>
            </w:r>
          </w:p>
        </w:tc>
      </w:tr>
      <w:tr w:rsidR="002C799B" w:rsidRPr="00D071BB">
        <w:trPr>
          <w:trHeight w:val="230"/>
        </w:trPr>
        <w:tc>
          <w:tcPr>
            <w:tcW w:w="6883" w:type="dxa"/>
            <w:tcBorders>
              <w:top w:val="nil"/>
              <w:left w:val="nil"/>
              <w:bottom w:val="nil"/>
              <w:right w:val="nil"/>
            </w:tcBorders>
          </w:tcPr>
          <w:p w:rsidR="002C799B" w:rsidRPr="00D071BB" w:rsidRDefault="00E45556">
            <w:pPr>
              <w:spacing w:after="0" w:line="259" w:lineRule="auto"/>
              <w:ind w:right="0"/>
              <w:jc w:val="left"/>
              <w:rPr>
                <w:sz w:val="20"/>
                <w:szCs w:val="20"/>
              </w:rPr>
            </w:pPr>
            <w:r w:rsidRPr="00D071BB">
              <w:rPr>
                <w:sz w:val="20"/>
                <w:szCs w:val="20"/>
              </w:rPr>
              <w:t>760 01 Zlín</w:t>
            </w:r>
          </w:p>
        </w:tc>
        <w:tc>
          <w:tcPr>
            <w:tcW w:w="3475" w:type="dxa"/>
            <w:tcBorders>
              <w:top w:val="nil"/>
              <w:left w:val="nil"/>
              <w:bottom w:val="nil"/>
              <w:right w:val="nil"/>
            </w:tcBorders>
          </w:tcPr>
          <w:p w:rsidR="002C799B" w:rsidRPr="00D071BB" w:rsidRDefault="00E45556">
            <w:pPr>
              <w:spacing w:after="0" w:line="259" w:lineRule="auto"/>
              <w:ind w:right="0"/>
              <w:jc w:val="left"/>
              <w:rPr>
                <w:sz w:val="20"/>
                <w:szCs w:val="20"/>
              </w:rPr>
            </w:pPr>
            <w:r w:rsidRPr="00D071BB">
              <w:rPr>
                <w:sz w:val="20"/>
                <w:szCs w:val="20"/>
              </w:rPr>
              <w:t>767 01 Kroměříž</w:t>
            </w:r>
          </w:p>
        </w:tc>
      </w:tr>
      <w:tr w:rsidR="002C799B" w:rsidRPr="00D071BB">
        <w:trPr>
          <w:trHeight w:val="224"/>
        </w:trPr>
        <w:tc>
          <w:tcPr>
            <w:tcW w:w="6883" w:type="dxa"/>
            <w:tcBorders>
              <w:top w:val="nil"/>
              <w:left w:val="nil"/>
              <w:bottom w:val="nil"/>
              <w:right w:val="nil"/>
            </w:tcBorders>
          </w:tcPr>
          <w:p w:rsidR="002C799B" w:rsidRPr="00D071BB" w:rsidRDefault="00E45556">
            <w:pPr>
              <w:tabs>
                <w:tab w:val="center" w:pos="103"/>
                <w:tab w:val="center" w:pos="182"/>
                <w:tab w:val="center" w:pos="835"/>
                <w:tab w:val="center" w:pos="1850"/>
              </w:tabs>
              <w:spacing w:after="0" w:line="259" w:lineRule="auto"/>
              <w:ind w:left="0" w:right="0"/>
              <w:jc w:val="left"/>
              <w:rPr>
                <w:sz w:val="20"/>
                <w:szCs w:val="20"/>
              </w:rPr>
            </w:pPr>
            <w:r w:rsidRPr="00D071BB">
              <w:rPr>
                <w:noProof/>
                <w:sz w:val="20"/>
                <w:szCs w:val="20"/>
              </w:rPr>
              <w:drawing>
                <wp:inline distT="0" distB="0" distL="0" distR="0">
                  <wp:extent cx="12192" cy="76222"/>
                  <wp:effectExtent l="0" t="0" r="0" b="0"/>
                  <wp:docPr id="4524" name="Picture 4524"/>
                  <wp:cNvGraphicFramePr/>
                  <a:graphic xmlns:a="http://schemas.openxmlformats.org/drawingml/2006/main">
                    <a:graphicData uri="http://schemas.openxmlformats.org/drawingml/2006/picture">
                      <pic:pic xmlns:pic="http://schemas.openxmlformats.org/drawingml/2006/picture">
                        <pic:nvPicPr>
                          <pic:cNvPr id="4524" name="Picture 4524"/>
                          <pic:cNvPicPr/>
                        </pic:nvPicPr>
                        <pic:blipFill>
                          <a:blip r:embed="rId14"/>
                          <a:stretch>
                            <a:fillRect/>
                          </a:stretch>
                        </pic:blipFill>
                        <pic:spPr>
                          <a:xfrm>
                            <a:off x="0" y="0"/>
                            <a:ext cx="12192" cy="76222"/>
                          </a:xfrm>
                          <a:prstGeom prst="rect">
                            <a:avLst/>
                          </a:prstGeom>
                        </pic:spPr>
                      </pic:pic>
                    </a:graphicData>
                  </a:graphic>
                </wp:inline>
              </w:drawing>
            </w:r>
            <w:r w:rsidRPr="00D071BB">
              <w:rPr>
                <w:sz w:val="20"/>
                <w:szCs w:val="20"/>
              </w:rPr>
              <w:tab/>
            </w:r>
            <w:r w:rsidRPr="00D071BB">
              <w:rPr>
                <w:noProof/>
                <w:sz w:val="20"/>
                <w:szCs w:val="20"/>
              </w:rPr>
              <w:drawing>
                <wp:inline distT="0" distB="0" distL="0" distR="0">
                  <wp:extent cx="64008" cy="94515"/>
                  <wp:effectExtent l="0" t="0" r="0" b="0"/>
                  <wp:docPr id="4523" name="Picture 4523"/>
                  <wp:cNvGraphicFramePr/>
                  <a:graphic xmlns:a="http://schemas.openxmlformats.org/drawingml/2006/main">
                    <a:graphicData uri="http://schemas.openxmlformats.org/drawingml/2006/picture">
                      <pic:pic xmlns:pic="http://schemas.openxmlformats.org/drawingml/2006/picture">
                        <pic:nvPicPr>
                          <pic:cNvPr id="4523" name="Picture 4523"/>
                          <pic:cNvPicPr/>
                        </pic:nvPicPr>
                        <pic:blipFill>
                          <a:blip r:embed="rId15"/>
                          <a:stretch>
                            <a:fillRect/>
                          </a:stretch>
                        </pic:blipFill>
                        <pic:spPr>
                          <a:xfrm>
                            <a:off x="0" y="0"/>
                            <a:ext cx="64008" cy="94515"/>
                          </a:xfrm>
                          <a:prstGeom prst="rect">
                            <a:avLst/>
                          </a:prstGeom>
                        </pic:spPr>
                      </pic:pic>
                    </a:graphicData>
                  </a:graphic>
                </wp:inline>
              </w:drawing>
            </w:r>
            <w:r w:rsidRPr="00D071BB">
              <w:rPr>
                <w:sz w:val="20"/>
                <w:szCs w:val="20"/>
              </w:rPr>
              <w:tab/>
            </w:r>
            <w:r w:rsidRPr="00D071BB">
              <w:rPr>
                <w:noProof/>
                <w:sz w:val="20"/>
                <w:szCs w:val="20"/>
              </w:rPr>
              <w:drawing>
                <wp:inline distT="0" distB="0" distL="0" distR="0">
                  <wp:extent cx="9144" cy="12195"/>
                  <wp:effectExtent l="0" t="0" r="0" b="0"/>
                  <wp:docPr id="4525" name="Picture 4525"/>
                  <wp:cNvGraphicFramePr/>
                  <a:graphic xmlns:a="http://schemas.openxmlformats.org/drawingml/2006/main">
                    <a:graphicData uri="http://schemas.openxmlformats.org/drawingml/2006/picture">
                      <pic:pic xmlns:pic="http://schemas.openxmlformats.org/drawingml/2006/picture">
                        <pic:nvPicPr>
                          <pic:cNvPr id="4525" name="Picture 4525"/>
                          <pic:cNvPicPr/>
                        </pic:nvPicPr>
                        <pic:blipFill>
                          <a:blip r:embed="rId16"/>
                          <a:stretch>
                            <a:fillRect/>
                          </a:stretch>
                        </pic:blipFill>
                        <pic:spPr>
                          <a:xfrm>
                            <a:off x="0" y="0"/>
                            <a:ext cx="9144" cy="12195"/>
                          </a:xfrm>
                          <a:prstGeom prst="rect">
                            <a:avLst/>
                          </a:prstGeom>
                        </pic:spPr>
                      </pic:pic>
                    </a:graphicData>
                  </a:graphic>
                </wp:inline>
              </w:drawing>
            </w:r>
            <w:r w:rsidRPr="00D071BB">
              <w:rPr>
                <w:noProof/>
                <w:sz w:val="20"/>
                <w:szCs w:val="20"/>
              </w:rPr>
              <w:drawing>
                <wp:inline distT="0" distB="0" distL="0" distR="0">
                  <wp:extent cx="12192" cy="12195"/>
                  <wp:effectExtent l="0" t="0" r="0" b="0"/>
                  <wp:docPr id="4526" name="Picture 4526"/>
                  <wp:cNvGraphicFramePr/>
                  <a:graphic xmlns:a="http://schemas.openxmlformats.org/drawingml/2006/main">
                    <a:graphicData uri="http://schemas.openxmlformats.org/drawingml/2006/picture">
                      <pic:pic xmlns:pic="http://schemas.openxmlformats.org/drawingml/2006/picture">
                        <pic:nvPicPr>
                          <pic:cNvPr id="4526" name="Picture 4526"/>
                          <pic:cNvPicPr/>
                        </pic:nvPicPr>
                        <pic:blipFill>
                          <a:blip r:embed="rId17"/>
                          <a:stretch>
                            <a:fillRect/>
                          </a:stretch>
                        </pic:blipFill>
                        <pic:spPr>
                          <a:xfrm>
                            <a:off x="0" y="0"/>
                            <a:ext cx="12192" cy="12195"/>
                          </a:xfrm>
                          <a:prstGeom prst="rect">
                            <a:avLst/>
                          </a:prstGeom>
                        </pic:spPr>
                      </pic:pic>
                    </a:graphicData>
                  </a:graphic>
                </wp:inline>
              </w:drawing>
            </w:r>
            <w:r w:rsidRPr="00D071BB">
              <w:rPr>
                <w:sz w:val="20"/>
                <w:szCs w:val="20"/>
              </w:rPr>
              <w:tab/>
              <w:t>61716723</w:t>
            </w:r>
            <w:r w:rsidRPr="00D071BB">
              <w:rPr>
                <w:sz w:val="20"/>
                <w:szCs w:val="20"/>
              </w:rPr>
              <w:tab/>
            </w:r>
            <w:proofErr w:type="spellStart"/>
            <w:r w:rsidRPr="00D071BB">
              <w:rPr>
                <w:sz w:val="20"/>
                <w:szCs w:val="20"/>
              </w:rPr>
              <w:t>Dič</w:t>
            </w:r>
            <w:proofErr w:type="spellEnd"/>
          </w:p>
        </w:tc>
        <w:tc>
          <w:tcPr>
            <w:tcW w:w="3475" w:type="dxa"/>
            <w:tcBorders>
              <w:top w:val="nil"/>
              <w:left w:val="nil"/>
              <w:bottom w:val="nil"/>
              <w:right w:val="nil"/>
            </w:tcBorders>
          </w:tcPr>
          <w:p w:rsidR="002C799B" w:rsidRPr="00D071BB" w:rsidRDefault="00E45556">
            <w:pPr>
              <w:tabs>
                <w:tab w:val="right" w:pos="3475"/>
              </w:tabs>
              <w:spacing w:after="0" w:line="259" w:lineRule="auto"/>
              <w:ind w:left="0" w:right="0"/>
              <w:jc w:val="left"/>
              <w:rPr>
                <w:sz w:val="20"/>
                <w:szCs w:val="20"/>
              </w:rPr>
            </w:pPr>
            <w:r w:rsidRPr="00D071BB">
              <w:rPr>
                <w:sz w:val="20"/>
                <w:szCs w:val="20"/>
              </w:rPr>
              <w:t>IC: 25536214</w:t>
            </w:r>
            <w:r w:rsidRPr="00D071BB">
              <w:rPr>
                <w:sz w:val="20"/>
                <w:szCs w:val="20"/>
              </w:rPr>
              <w:tab/>
              <w:t>DIČ: CZ25536214</w:t>
            </w:r>
          </w:p>
        </w:tc>
      </w:tr>
      <w:tr w:rsidR="002C799B" w:rsidRPr="00D071BB">
        <w:trPr>
          <w:trHeight w:val="221"/>
        </w:trPr>
        <w:tc>
          <w:tcPr>
            <w:tcW w:w="6883" w:type="dxa"/>
            <w:tcBorders>
              <w:top w:val="nil"/>
              <w:left w:val="nil"/>
              <w:bottom w:val="nil"/>
              <w:right w:val="nil"/>
            </w:tcBorders>
          </w:tcPr>
          <w:p w:rsidR="002C799B" w:rsidRPr="00D071BB" w:rsidRDefault="00E45556">
            <w:pPr>
              <w:spacing w:after="0" w:line="259" w:lineRule="auto"/>
              <w:ind w:left="0" w:right="0"/>
              <w:jc w:val="left"/>
              <w:rPr>
                <w:sz w:val="20"/>
                <w:szCs w:val="20"/>
              </w:rPr>
            </w:pPr>
            <w:r w:rsidRPr="00D071BB">
              <w:rPr>
                <w:sz w:val="20"/>
                <w:szCs w:val="20"/>
              </w:rPr>
              <w:t>Telefon: +420 577210293</w:t>
            </w:r>
          </w:p>
        </w:tc>
        <w:tc>
          <w:tcPr>
            <w:tcW w:w="3475" w:type="dxa"/>
            <w:tcBorders>
              <w:top w:val="nil"/>
              <w:left w:val="nil"/>
              <w:bottom w:val="nil"/>
              <w:right w:val="nil"/>
            </w:tcBorders>
          </w:tcPr>
          <w:p w:rsidR="002C799B" w:rsidRPr="00D071BB" w:rsidRDefault="00E45556" w:rsidP="004B11A9">
            <w:pPr>
              <w:spacing w:after="0" w:line="259" w:lineRule="auto"/>
              <w:ind w:right="0"/>
              <w:jc w:val="left"/>
              <w:rPr>
                <w:sz w:val="20"/>
                <w:szCs w:val="20"/>
              </w:rPr>
            </w:pPr>
            <w:r w:rsidRPr="00D071BB">
              <w:rPr>
                <w:sz w:val="20"/>
                <w:szCs w:val="20"/>
              </w:rPr>
              <w:t xml:space="preserve">Rejstříkový soud v </w:t>
            </w:r>
            <w:proofErr w:type="spellStart"/>
            <w:proofErr w:type="gramStart"/>
            <w:r w:rsidRPr="00D071BB">
              <w:rPr>
                <w:sz w:val="20"/>
                <w:szCs w:val="20"/>
              </w:rPr>
              <w:t>Brn</w:t>
            </w:r>
            <w:r w:rsidR="004B11A9">
              <w:rPr>
                <w:sz w:val="20"/>
                <w:szCs w:val="20"/>
              </w:rPr>
              <w:t>ě</w:t>
            </w:r>
            <w:r w:rsidRPr="00D071BB">
              <w:rPr>
                <w:sz w:val="20"/>
                <w:szCs w:val="20"/>
              </w:rPr>
              <w:t>,odd</w:t>
            </w:r>
            <w:proofErr w:type="spellEnd"/>
            <w:proofErr w:type="gramEnd"/>
            <w:r w:rsidRPr="00D071BB">
              <w:rPr>
                <w:sz w:val="20"/>
                <w:szCs w:val="20"/>
              </w:rPr>
              <w:t xml:space="preserve">. C, </w:t>
            </w:r>
            <w:proofErr w:type="spellStart"/>
            <w:r w:rsidRPr="00D071BB">
              <w:rPr>
                <w:sz w:val="20"/>
                <w:szCs w:val="20"/>
              </w:rPr>
              <w:t>vl</w:t>
            </w:r>
            <w:proofErr w:type="spellEnd"/>
            <w:r w:rsidRPr="00D071BB">
              <w:rPr>
                <w:sz w:val="20"/>
                <w:szCs w:val="20"/>
              </w:rPr>
              <w:t>. 31424</w:t>
            </w:r>
          </w:p>
        </w:tc>
      </w:tr>
      <w:tr w:rsidR="002C799B" w:rsidRPr="00D071BB">
        <w:trPr>
          <w:trHeight w:val="233"/>
        </w:trPr>
        <w:tc>
          <w:tcPr>
            <w:tcW w:w="6883" w:type="dxa"/>
            <w:tcBorders>
              <w:top w:val="nil"/>
              <w:left w:val="nil"/>
              <w:bottom w:val="nil"/>
              <w:right w:val="nil"/>
            </w:tcBorders>
          </w:tcPr>
          <w:p w:rsidR="002C799B" w:rsidRPr="00D071BB" w:rsidRDefault="00E45556" w:rsidP="00D071BB">
            <w:pPr>
              <w:spacing w:after="0" w:line="259" w:lineRule="auto"/>
              <w:ind w:right="0"/>
              <w:jc w:val="left"/>
              <w:rPr>
                <w:sz w:val="20"/>
                <w:szCs w:val="20"/>
              </w:rPr>
            </w:pPr>
            <w:r w:rsidRPr="00D071BB">
              <w:rPr>
                <w:sz w:val="20"/>
                <w:szCs w:val="20"/>
              </w:rPr>
              <w:t xml:space="preserve">Mobil: +420 </w:t>
            </w:r>
          </w:p>
        </w:tc>
        <w:tc>
          <w:tcPr>
            <w:tcW w:w="3475" w:type="dxa"/>
            <w:tcBorders>
              <w:top w:val="nil"/>
              <w:left w:val="nil"/>
              <w:bottom w:val="nil"/>
              <w:right w:val="nil"/>
            </w:tcBorders>
          </w:tcPr>
          <w:p w:rsidR="002C799B" w:rsidRPr="00D071BB" w:rsidRDefault="00E45556">
            <w:pPr>
              <w:spacing w:after="0" w:line="259" w:lineRule="auto"/>
              <w:ind w:left="0" w:right="0"/>
              <w:jc w:val="left"/>
              <w:rPr>
                <w:sz w:val="20"/>
                <w:szCs w:val="20"/>
              </w:rPr>
            </w:pPr>
            <w:r w:rsidRPr="00D071BB">
              <w:rPr>
                <w:sz w:val="20"/>
                <w:szCs w:val="20"/>
              </w:rPr>
              <w:t>Telefon</w:t>
            </w:r>
            <w:r w:rsidRPr="00D071BB">
              <w:rPr>
                <w:noProof/>
                <w:sz w:val="20"/>
                <w:szCs w:val="20"/>
              </w:rPr>
              <w:drawing>
                <wp:inline distT="0" distB="0" distL="0" distR="0">
                  <wp:extent cx="9144" cy="12195"/>
                  <wp:effectExtent l="0" t="0" r="0" b="0"/>
                  <wp:docPr id="4527" name="Picture 4527"/>
                  <wp:cNvGraphicFramePr/>
                  <a:graphic xmlns:a="http://schemas.openxmlformats.org/drawingml/2006/main">
                    <a:graphicData uri="http://schemas.openxmlformats.org/drawingml/2006/picture">
                      <pic:pic xmlns:pic="http://schemas.openxmlformats.org/drawingml/2006/picture">
                        <pic:nvPicPr>
                          <pic:cNvPr id="4527" name="Picture 4527"/>
                          <pic:cNvPicPr/>
                        </pic:nvPicPr>
                        <pic:blipFill>
                          <a:blip r:embed="rId18"/>
                          <a:stretch>
                            <a:fillRect/>
                          </a:stretch>
                        </pic:blipFill>
                        <pic:spPr>
                          <a:xfrm>
                            <a:off x="0" y="0"/>
                            <a:ext cx="9144" cy="12195"/>
                          </a:xfrm>
                          <a:prstGeom prst="rect">
                            <a:avLst/>
                          </a:prstGeom>
                        </pic:spPr>
                      </pic:pic>
                    </a:graphicData>
                  </a:graphic>
                </wp:inline>
              </w:drawing>
            </w:r>
            <w:r w:rsidRPr="00D071BB">
              <w:rPr>
                <w:noProof/>
                <w:sz w:val="20"/>
                <w:szCs w:val="20"/>
              </w:rPr>
              <w:drawing>
                <wp:inline distT="0" distB="0" distL="0" distR="0">
                  <wp:extent cx="12192" cy="15244"/>
                  <wp:effectExtent l="0" t="0" r="0" b="0"/>
                  <wp:docPr id="4528" name="Picture 4528"/>
                  <wp:cNvGraphicFramePr/>
                  <a:graphic xmlns:a="http://schemas.openxmlformats.org/drawingml/2006/main">
                    <a:graphicData uri="http://schemas.openxmlformats.org/drawingml/2006/picture">
                      <pic:pic xmlns:pic="http://schemas.openxmlformats.org/drawingml/2006/picture">
                        <pic:nvPicPr>
                          <pic:cNvPr id="4528" name="Picture 4528"/>
                          <pic:cNvPicPr/>
                        </pic:nvPicPr>
                        <pic:blipFill>
                          <a:blip r:embed="rId19"/>
                          <a:stretch>
                            <a:fillRect/>
                          </a:stretch>
                        </pic:blipFill>
                        <pic:spPr>
                          <a:xfrm>
                            <a:off x="0" y="0"/>
                            <a:ext cx="12192" cy="15244"/>
                          </a:xfrm>
                          <a:prstGeom prst="rect">
                            <a:avLst/>
                          </a:prstGeom>
                        </pic:spPr>
                      </pic:pic>
                    </a:graphicData>
                  </a:graphic>
                </wp:inline>
              </w:drawing>
            </w:r>
            <w:r w:rsidRPr="00D071BB">
              <w:rPr>
                <w:sz w:val="20"/>
                <w:szCs w:val="20"/>
              </w:rPr>
              <w:t xml:space="preserve"> 577 158 518</w:t>
            </w:r>
          </w:p>
        </w:tc>
      </w:tr>
      <w:tr w:rsidR="002C799B" w:rsidRPr="00D071BB">
        <w:trPr>
          <w:trHeight w:val="205"/>
        </w:trPr>
        <w:tc>
          <w:tcPr>
            <w:tcW w:w="6883" w:type="dxa"/>
            <w:tcBorders>
              <w:top w:val="nil"/>
              <w:left w:val="nil"/>
              <w:bottom w:val="nil"/>
              <w:right w:val="nil"/>
            </w:tcBorders>
          </w:tcPr>
          <w:p w:rsidR="002C799B" w:rsidRPr="00D071BB" w:rsidRDefault="00E45556">
            <w:pPr>
              <w:spacing w:after="0" w:line="259" w:lineRule="auto"/>
              <w:ind w:left="10" w:right="0"/>
              <w:jc w:val="left"/>
              <w:rPr>
                <w:sz w:val="20"/>
                <w:szCs w:val="20"/>
              </w:rPr>
            </w:pPr>
            <w:r w:rsidRPr="00D071BB">
              <w:rPr>
                <w:sz w:val="20"/>
                <w:szCs w:val="20"/>
              </w:rPr>
              <w:t>E-mail: ddzlin@ddzlin.cz</w:t>
            </w:r>
          </w:p>
        </w:tc>
        <w:tc>
          <w:tcPr>
            <w:tcW w:w="3475" w:type="dxa"/>
            <w:tcBorders>
              <w:top w:val="nil"/>
              <w:left w:val="nil"/>
              <w:bottom w:val="nil"/>
              <w:right w:val="nil"/>
            </w:tcBorders>
          </w:tcPr>
          <w:p w:rsidR="002C799B" w:rsidRPr="00D071BB" w:rsidRDefault="00E45556">
            <w:pPr>
              <w:spacing w:after="0" w:line="259" w:lineRule="auto"/>
              <w:ind w:left="10" w:right="0"/>
              <w:jc w:val="left"/>
              <w:rPr>
                <w:sz w:val="20"/>
                <w:szCs w:val="20"/>
              </w:rPr>
            </w:pPr>
            <w:r w:rsidRPr="00D071BB">
              <w:rPr>
                <w:sz w:val="20"/>
                <w:szCs w:val="20"/>
              </w:rPr>
              <w:t>Fax</w:t>
            </w:r>
            <w:r w:rsidRPr="00D071BB">
              <w:rPr>
                <w:noProof/>
                <w:sz w:val="20"/>
                <w:szCs w:val="20"/>
              </w:rPr>
              <w:drawing>
                <wp:inline distT="0" distB="0" distL="0" distR="0">
                  <wp:extent cx="12192" cy="12195"/>
                  <wp:effectExtent l="0" t="0" r="0" b="0"/>
                  <wp:docPr id="4529" name="Picture 4529"/>
                  <wp:cNvGraphicFramePr/>
                  <a:graphic xmlns:a="http://schemas.openxmlformats.org/drawingml/2006/main">
                    <a:graphicData uri="http://schemas.openxmlformats.org/drawingml/2006/picture">
                      <pic:pic xmlns:pic="http://schemas.openxmlformats.org/drawingml/2006/picture">
                        <pic:nvPicPr>
                          <pic:cNvPr id="4529" name="Picture 4529"/>
                          <pic:cNvPicPr/>
                        </pic:nvPicPr>
                        <pic:blipFill>
                          <a:blip r:embed="rId20"/>
                          <a:stretch>
                            <a:fillRect/>
                          </a:stretch>
                        </pic:blipFill>
                        <pic:spPr>
                          <a:xfrm>
                            <a:off x="0" y="0"/>
                            <a:ext cx="12192" cy="12195"/>
                          </a:xfrm>
                          <a:prstGeom prst="rect">
                            <a:avLst/>
                          </a:prstGeom>
                        </pic:spPr>
                      </pic:pic>
                    </a:graphicData>
                  </a:graphic>
                </wp:inline>
              </w:drawing>
            </w:r>
            <w:r w:rsidRPr="00D071BB">
              <w:rPr>
                <w:noProof/>
                <w:sz w:val="20"/>
                <w:szCs w:val="20"/>
              </w:rPr>
              <w:drawing>
                <wp:inline distT="0" distB="0" distL="0" distR="0">
                  <wp:extent cx="12192" cy="12196"/>
                  <wp:effectExtent l="0" t="0" r="0" b="0"/>
                  <wp:docPr id="4530" name="Picture 4530"/>
                  <wp:cNvGraphicFramePr/>
                  <a:graphic xmlns:a="http://schemas.openxmlformats.org/drawingml/2006/main">
                    <a:graphicData uri="http://schemas.openxmlformats.org/drawingml/2006/picture">
                      <pic:pic xmlns:pic="http://schemas.openxmlformats.org/drawingml/2006/picture">
                        <pic:nvPicPr>
                          <pic:cNvPr id="4530" name="Picture 4530"/>
                          <pic:cNvPicPr/>
                        </pic:nvPicPr>
                        <pic:blipFill>
                          <a:blip r:embed="rId21"/>
                          <a:stretch>
                            <a:fillRect/>
                          </a:stretch>
                        </pic:blipFill>
                        <pic:spPr>
                          <a:xfrm>
                            <a:off x="0" y="0"/>
                            <a:ext cx="12192" cy="12196"/>
                          </a:xfrm>
                          <a:prstGeom prst="rect">
                            <a:avLst/>
                          </a:prstGeom>
                        </pic:spPr>
                      </pic:pic>
                    </a:graphicData>
                  </a:graphic>
                </wp:inline>
              </w:drawing>
            </w:r>
          </w:p>
        </w:tc>
      </w:tr>
    </w:tbl>
    <w:p w:rsidR="002C799B" w:rsidRPr="00D071BB" w:rsidRDefault="00E45556">
      <w:pPr>
        <w:tabs>
          <w:tab w:val="center" w:pos="1205"/>
        </w:tabs>
        <w:spacing w:after="24" w:line="259" w:lineRule="auto"/>
        <w:ind w:left="0" w:right="0"/>
        <w:jc w:val="left"/>
        <w:rPr>
          <w:sz w:val="20"/>
          <w:szCs w:val="20"/>
        </w:rPr>
      </w:pPr>
      <w:r w:rsidRPr="00D071BB">
        <w:rPr>
          <w:sz w:val="20"/>
          <w:szCs w:val="20"/>
        </w:rPr>
        <w:t>Mobil'</w:t>
      </w:r>
      <w:r w:rsidRPr="00D071BB">
        <w:rPr>
          <w:sz w:val="20"/>
          <w:szCs w:val="20"/>
        </w:rPr>
        <w:tab/>
        <w:t>725 563 452</w:t>
      </w:r>
    </w:p>
    <w:p w:rsidR="002C799B" w:rsidRPr="00D071BB" w:rsidRDefault="00E45556">
      <w:pPr>
        <w:spacing w:after="0" w:line="259" w:lineRule="auto"/>
        <w:ind w:left="0" w:right="0"/>
        <w:jc w:val="right"/>
        <w:rPr>
          <w:sz w:val="20"/>
          <w:szCs w:val="20"/>
        </w:rPr>
      </w:pPr>
      <w:r w:rsidRPr="00D071BB">
        <w:rPr>
          <w:sz w:val="20"/>
          <w:szCs w:val="20"/>
        </w:rPr>
        <w:t>E-mail</w:t>
      </w:r>
      <w:r w:rsidR="00D071BB" w:rsidRPr="00D071BB">
        <w:rPr>
          <w:sz w:val="20"/>
          <w:szCs w:val="20"/>
        </w:rPr>
        <w:t xml:space="preserve"> </w:t>
      </w:r>
      <w:r w:rsidRPr="00D071BB">
        <w:rPr>
          <w:noProof/>
          <w:sz w:val="20"/>
          <w:szCs w:val="20"/>
        </w:rPr>
        <w:drawing>
          <wp:inline distT="0" distB="0" distL="0" distR="0">
            <wp:extent cx="12192" cy="57928"/>
            <wp:effectExtent l="0" t="0" r="0" b="0"/>
            <wp:docPr id="43482" name="Picture 43482"/>
            <wp:cNvGraphicFramePr/>
            <a:graphic xmlns:a="http://schemas.openxmlformats.org/drawingml/2006/main">
              <a:graphicData uri="http://schemas.openxmlformats.org/drawingml/2006/picture">
                <pic:pic xmlns:pic="http://schemas.openxmlformats.org/drawingml/2006/picture">
                  <pic:nvPicPr>
                    <pic:cNvPr id="43482" name="Picture 43482"/>
                    <pic:cNvPicPr/>
                  </pic:nvPicPr>
                  <pic:blipFill>
                    <a:blip r:embed="rId22"/>
                    <a:stretch>
                      <a:fillRect/>
                    </a:stretch>
                  </pic:blipFill>
                  <pic:spPr>
                    <a:xfrm>
                      <a:off x="0" y="0"/>
                      <a:ext cx="12192" cy="57928"/>
                    </a:xfrm>
                    <a:prstGeom prst="rect">
                      <a:avLst/>
                    </a:prstGeom>
                  </pic:spPr>
                </pic:pic>
              </a:graphicData>
            </a:graphic>
          </wp:inline>
        </w:drawing>
      </w:r>
      <w:r w:rsidR="00D071BB" w:rsidRPr="00D071BB">
        <w:rPr>
          <w:sz w:val="20"/>
          <w:szCs w:val="20"/>
        </w:rPr>
        <w:t xml:space="preserve">           </w:t>
      </w:r>
      <w:r w:rsidRPr="00D071BB">
        <w:rPr>
          <w:sz w:val="20"/>
          <w:szCs w:val="20"/>
        </w:rPr>
        <w:t>@kromexim.cz</w:t>
      </w:r>
    </w:p>
    <w:p w:rsidR="002C799B" w:rsidRDefault="004B11A9">
      <w:pPr>
        <w:spacing w:after="0" w:line="259" w:lineRule="auto"/>
        <w:ind w:left="-6883" w:right="-1598"/>
        <w:jc w:val="left"/>
      </w:pPr>
      <w:r>
        <w:rPr>
          <w:noProof/>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742315</wp:posOffset>
                </wp:positionV>
                <wp:extent cx="617220" cy="106680"/>
                <wp:effectExtent l="0" t="0" r="11430" b="26670"/>
                <wp:wrapNone/>
                <wp:docPr id="1" name="Obdélník 1"/>
                <wp:cNvGraphicFramePr/>
                <a:graphic xmlns:a="http://schemas.openxmlformats.org/drawingml/2006/main">
                  <a:graphicData uri="http://schemas.microsoft.com/office/word/2010/wordprocessingShape">
                    <wps:wsp>
                      <wps:cNvSpPr/>
                      <wps:spPr>
                        <a:xfrm>
                          <a:off x="0" y="0"/>
                          <a:ext cx="617220" cy="10668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C5F9A" id="Obdélník 1" o:spid="_x0000_s1026" style="position:absolute;margin-left:81pt;margin-top:58.45pt;width:48.6pt;height:8.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" fillcolor="black [3200]" strokecolor="black [1600]" strokeweight="1pt"/>
            </w:pict>
          </mc:Fallback>
        </mc:AlternateContent>
      </w:r>
      <w:r w:rsidR="00E45556" w:rsidRPr="00D071BB">
        <w:rPr>
          <w:noProof/>
          <w:highlight w:val="black"/>
        </w:rPr>
        <w:drawing>
          <wp:inline distT="0" distB="0" distL="0" distR="0">
            <wp:extent cx="6909816" cy="1762247"/>
            <wp:effectExtent l="0" t="0" r="0" b="0"/>
            <wp:docPr id="43484" name="Picture 43484"/>
            <wp:cNvGraphicFramePr/>
            <a:graphic xmlns:a="http://schemas.openxmlformats.org/drawingml/2006/main">
              <a:graphicData uri="http://schemas.openxmlformats.org/drawingml/2006/picture">
                <pic:pic xmlns:pic="http://schemas.openxmlformats.org/drawingml/2006/picture">
                  <pic:nvPicPr>
                    <pic:cNvPr id="43484" name="Picture 43484"/>
                    <pic:cNvPicPr/>
                  </pic:nvPicPr>
                  <pic:blipFill>
                    <a:blip r:embed="rId23"/>
                    <a:stretch>
                      <a:fillRect/>
                    </a:stretch>
                  </pic:blipFill>
                  <pic:spPr>
                    <a:xfrm>
                      <a:off x="0" y="0"/>
                      <a:ext cx="6909816" cy="1762247"/>
                    </a:xfrm>
                    <a:prstGeom prst="rect">
                      <a:avLst/>
                    </a:prstGeom>
                  </pic:spPr>
                </pic:pic>
              </a:graphicData>
            </a:graphic>
          </wp:inline>
        </w:drawing>
      </w:r>
    </w:p>
    <w:p w:rsidR="002C799B" w:rsidRDefault="002C799B">
      <w:pPr>
        <w:sectPr w:rsidR="002C799B">
          <w:type w:val="continuous"/>
          <w:pgSz w:w="11904" w:h="16834"/>
          <w:pgMar w:top="735" w:right="2136" w:bottom="8988" w:left="7368" w:header="708" w:footer="708" w:gutter="0"/>
          <w:cols w:space="708"/>
        </w:sectPr>
      </w:pPr>
    </w:p>
    <w:p w:rsidR="002C799B" w:rsidRDefault="00E45556">
      <w:pPr>
        <w:spacing w:after="0" w:line="259" w:lineRule="auto"/>
        <w:ind w:left="10" w:right="10" w:hanging="10"/>
        <w:jc w:val="center"/>
      </w:pPr>
      <w:r>
        <w:rPr>
          <w:sz w:val="28"/>
        </w:rPr>
        <w:lastRenderedPageBreak/>
        <w:t>SMLUVNÍ PODMÍNKY BUDOUCÍ KUPNÍ</w:t>
      </w:r>
    </w:p>
    <w:p w:rsidR="002C799B" w:rsidRDefault="00E45556">
      <w:pPr>
        <w:spacing w:after="0" w:line="259" w:lineRule="auto"/>
        <w:ind w:left="994" w:right="970" w:hanging="10"/>
        <w:jc w:val="center"/>
      </w:pPr>
      <w:r>
        <w:rPr>
          <w:sz w:val="28"/>
        </w:rPr>
        <w:t>SMLOUVY - OBJEDNÁVKY NA NOVÁ VOZIDLA DACIA účinné od 1. března 2016</w:t>
      </w:r>
    </w:p>
    <w:p w:rsidR="002C799B" w:rsidRDefault="00E45556">
      <w:pPr>
        <w:spacing w:after="95" w:line="251" w:lineRule="auto"/>
        <w:ind w:left="19" w:right="4" w:hanging="5"/>
      </w:pPr>
      <w:r>
        <w:rPr>
          <w:sz w:val="16"/>
        </w:rPr>
        <w:t>Tyto smluvní podmínky jsou nedílnou součástí budoucí kupní smlouvy na nová vozidla DACIA (dále jen Podmínky”) uzavřené mezi Budoucím Kupujícím a Budoucím Prodávajícím jako objednávka na nové vozidlo (dále jen „Objednávka”) a upravují právní vztahy vznikající mezi Budoucím Prodávajícím a Budoucím Kupujícím na jejím základě. Budoucí Kupující i Budoucí Prodávající svým podpisem níže výslovně přijímají ustanovení těchto Podmínek.</w:t>
      </w:r>
    </w:p>
    <w:p w:rsidR="002C799B" w:rsidRDefault="00E45556">
      <w:pPr>
        <w:pStyle w:val="Nadpis3"/>
        <w:ind w:left="20" w:right="24"/>
      </w:pPr>
      <w:r>
        <w:rPr>
          <w:sz w:val="16"/>
        </w:rPr>
        <w:t>1 • PŘEDMĚT PLNĚNÍ</w:t>
      </w:r>
    </w:p>
    <w:p w:rsidR="002C799B" w:rsidRDefault="00E45556">
      <w:pPr>
        <w:ind w:left="14" w:right="9"/>
      </w:pPr>
      <w:r>
        <w:t xml:space="preserve">1.1 Na základě Objednávky se Budoucí Kupující zavazuje zakoupit nové vozidlo DACIA specifikované v Objednávce (dále jen Vozidlo”) za podmínek stanovených v Objednávce a níže v těchto Podmínkách a Budoucí Prodávající se </w:t>
      </w:r>
      <w:proofErr w:type="spellStart"/>
      <w:r>
        <w:t>zavazup</w:t>
      </w:r>
      <w:proofErr w:type="spellEnd"/>
      <w:r>
        <w:t xml:space="preserve"> dodat Budoucímu Kupujícímu Vozidlo za podmínek stanovených v Objednávce a níže v těchto Podmínkách 1.2 Budoucí Kupující se zavazuje za Vozidlo zaplatit dohodnutou cenu formou záloh na kupní cenu v souladu s článkem </w:t>
      </w:r>
      <w:proofErr w:type="spellStart"/>
      <w:r>
        <w:t>Il</w:t>
      </w:r>
      <w:proofErr w:type="spellEnd"/>
      <w:r>
        <w:t xml:space="preserve"> níže a neprodleně, nejpozději však do IO pracovních dnů od obdržení výzvy Budoucího Prodávajícího uzavřít Kupní smlouvu na Vozidlo a následně převzít Vozidlo v souladu s článkem </w:t>
      </w:r>
      <w:proofErr w:type="spellStart"/>
      <w:r>
        <w:t>Ill</w:t>
      </w:r>
      <w:proofErr w:type="spellEnd"/>
      <w:r>
        <w:t xml:space="preserve"> a IV těchto Podmínek. Kupní smlouva bude uzavřena ve formě Předávacího Protokolu a její obsah Kupní smlouvy bude odpovídat Objednávce a těmto Podmínkám.</w:t>
      </w:r>
    </w:p>
    <w:p w:rsidR="002C799B" w:rsidRDefault="00E45556">
      <w:pPr>
        <w:spacing w:after="151"/>
        <w:ind w:left="14" w:right="9"/>
      </w:pPr>
      <w:r>
        <w:t>1.3 Budoucí Prodávající zašle či sdělí Budoucímu Kupujícímu výzvu k uzavření Kupní smlouvy telefonicky, osobně nebo písemně (emailem nebo dopisem) ve lhůtě předpokládaného dodání Vozidla dle Objednávky nejpozději však ve lhůtě dvanácti týdnů od předpokládaného termínu dodání Vozidla uvedeného v Objednávce.</w:t>
      </w:r>
    </w:p>
    <w:p w:rsidR="002C799B" w:rsidRDefault="00E45556">
      <w:pPr>
        <w:pStyle w:val="Nadpis3"/>
        <w:ind w:left="20" w:right="14"/>
      </w:pPr>
      <w:r>
        <w:t>11 -CENA A PLATEBNI PODMÍNKY</w:t>
      </w:r>
    </w:p>
    <w:p w:rsidR="002C799B" w:rsidRDefault="00E45556">
      <w:pPr>
        <w:ind w:left="14" w:right="9"/>
      </w:pPr>
      <w:r>
        <w:t>2.1 „Základní cena” je kupní cenou Vozidla bez daní a poplatků. Tato cena je platná ode dne potvrzení Objednávky do předpokládaného dne uzavření Kupní smlouvy dle výzvy Budoucího Prodávajícího v souladu s bodem 1.3 Podmínek</w:t>
      </w:r>
    </w:p>
    <w:p w:rsidR="002C799B" w:rsidRDefault="00E45556">
      <w:pPr>
        <w:ind w:left="14" w:right="9"/>
      </w:pPr>
      <w:r>
        <w:t xml:space="preserve">2.2 „Cena s DPH” (též „celková cena s DPH') je dohodnutá kupní cena, kterou je Budoucí Kupující povinen za Vozidlo zaplatit Budoucímu Prodávajícímu. Tato cena je stanovena jako součet základní kupní ceny Vozidla a kupní ceny zvoleného vybavení, </w:t>
      </w:r>
      <w:proofErr w:type="spellStart"/>
      <w:r>
        <w:t>doplňkú</w:t>
      </w:r>
      <w:proofErr w:type="spellEnd"/>
      <w:r>
        <w:t xml:space="preserve"> a příslušenství, včetně veškerých daní a poplatků stanovených obecně závaznými právními předpisy účinnými v den podepsání Kupní smlouvy, případně snížený o slevu poskytnutou v souladu s Objednávkou a Kupní smlouvou.</w:t>
      </w:r>
    </w:p>
    <w:p w:rsidR="002C799B" w:rsidRDefault="00E45556">
      <w:pPr>
        <w:ind w:left="14" w:right="9"/>
      </w:pPr>
      <w:r>
        <w:t>2.3 V případě, že ode dne potvrzení Objednávky do dne dodání Vozidla resp. do dne přijetí platby Budoucím Prodávajícím, a to podle toho, která skutečnost nastane dříve, dojde ke změně daní nebo poplatků souvisejících s dovozem nebo dodáním Vozidla, cena bude upravena v souladu s těmito změnami.</w:t>
      </w:r>
    </w:p>
    <w:p w:rsidR="002C799B" w:rsidRDefault="00E45556">
      <w:pPr>
        <w:ind w:left="14" w:right="9"/>
      </w:pPr>
      <w:r>
        <w:t>2.4 Cena může být upravena v případě, že na Vozidle budou v období od potvrzení Objednávky do předání Vozidla Budoucímu Kupujícímu provedeny technické změny vyžadované obecně závaznými právními předpisy.</w:t>
      </w:r>
    </w:p>
    <w:p w:rsidR="002C799B" w:rsidRDefault="00E45556">
      <w:pPr>
        <w:spacing w:after="63" w:line="251" w:lineRule="auto"/>
        <w:ind w:left="19" w:right="4" w:hanging="5"/>
      </w:pPr>
      <w:r>
        <w:rPr>
          <w:sz w:val="16"/>
        </w:rPr>
        <w:t xml:space="preserve">2.5 Celková cena s DPH bude Budoucím Kupujícím uhrazena postupně, a to následujícím </w:t>
      </w:r>
      <w:proofErr w:type="spellStart"/>
      <w:r>
        <w:rPr>
          <w:sz w:val="16"/>
        </w:rPr>
        <w:t>zpusobem</w:t>
      </w:r>
      <w:proofErr w:type="spellEnd"/>
      <w:r>
        <w:rPr>
          <w:sz w:val="16"/>
        </w:rPr>
        <w:t>.</w:t>
      </w:r>
    </w:p>
    <w:p w:rsidR="002C799B" w:rsidRDefault="00E45556">
      <w:pPr>
        <w:numPr>
          <w:ilvl w:val="0"/>
          <w:numId w:val="2"/>
        </w:numPr>
        <w:spacing w:after="3" w:line="251" w:lineRule="auto"/>
        <w:ind w:right="4" w:hanging="341"/>
      </w:pPr>
      <w:r>
        <w:rPr>
          <w:sz w:val="16"/>
        </w:rPr>
        <w:t>ke dni potvrzení Objednávky Budoucím Prodávajícím zaplatí Budoucí Kupující zálohu č. 1 ve výši dohodnuté oběma stranami, nejméně však ve výši 10 % celkové ceny s DPH</w:t>
      </w:r>
    </w:p>
    <w:p w:rsidR="002C799B" w:rsidRDefault="00E45556">
      <w:pPr>
        <w:numPr>
          <w:ilvl w:val="0"/>
          <w:numId w:val="2"/>
        </w:numPr>
        <w:spacing w:after="3" w:line="251" w:lineRule="auto"/>
        <w:ind w:right="4" w:hanging="341"/>
      </w:pPr>
      <w:r>
        <w:rPr>
          <w:sz w:val="16"/>
        </w:rPr>
        <w:t xml:space="preserve">do 10 pracovních dnů od obdržení výzvy Budoucího Prodávajícího avšak před podpisem Kupní smlouvy zaplatí Budoucí Kupující zálohu </w:t>
      </w:r>
      <w:proofErr w:type="gramStart"/>
      <w:r>
        <w:rPr>
          <w:sz w:val="16"/>
        </w:rPr>
        <w:t>č.2 ve</w:t>
      </w:r>
      <w:proofErr w:type="gramEnd"/>
      <w:r>
        <w:rPr>
          <w:sz w:val="16"/>
        </w:rPr>
        <w:t xml:space="preserve"> výši zbývající části celkové ceny s DPH upravené v případě potřeby dle bodu 2.3 nebo 2.4.</w:t>
      </w:r>
    </w:p>
    <w:p w:rsidR="002C799B" w:rsidRDefault="00E45556">
      <w:pPr>
        <w:spacing w:after="129"/>
        <w:ind w:left="14" w:right="9"/>
      </w:pPr>
      <w:r>
        <w:t>2.6 V případě nesplnění povinnosti Budoucího Kupujícího dle bodu 2.5 b) má Budoucí Prodávající nárok na zaplacení smluvní pokuty ve výši rovnající se záloze uhrazené dle bodu 2.5 a) s tím, že Budoucí Kupující souhlasí, že tato záloha se započte na nárok Budoucího Prodávajícího na smluvní pokutu dle tohoto bodu. Vedle smluvní pokuty je Budoucí Prodávající oprávněn požadovat rovněž náhradu škody způsobené porušením povinnosti ze strany Budoucího Kupujícího, ve výši přesahující uvedenou smluvní pokutu.</w:t>
      </w:r>
    </w:p>
    <w:p w:rsidR="002C799B" w:rsidRDefault="00E45556">
      <w:pPr>
        <w:pStyle w:val="Nadpis3"/>
        <w:ind w:left="20" w:right="0"/>
      </w:pPr>
      <w:proofErr w:type="gramStart"/>
      <w:r>
        <w:t>111 ,</w:t>
      </w:r>
      <w:proofErr w:type="spellStart"/>
      <w:r>
        <w:t>NABYTí</w:t>
      </w:r>
      <w:proofErr w:type="spellEnd"/>
      <w:proofErr w:type="gramEnd"/>
      <w:r>
        <w:t xml:space="preserve"> VLÁSTNICKEHO PRÁVA A DODÁNÍ VOZIDLA</w:t>
      </w:r>
    </w:p>
    <w:p w:rsidR="002C799B" w:rsidRDefault="00E45556">
      <w:pPr>
        <w:spacing w:after="31"/>
        <w:ind w:left="14" w:right="9"/>
      </w:pPr>
      <w:r>
        <w:t>3.1 Budoucí Kupující je povinen Vozidlo převzít v místě dodání stanoveném v Objednávce, jinak v příslušné provozovně Budoucího Prodávajícího, v den podpisu Kupní smlouvy Budoucí Prodávající není povinen Vozidlo předat před úplným uhrazením celkové ceny a uzavřením Kupní smlouvy.</w:t>
      </w:r>
    </w:p>
    <w:p w:rsidR="002C799B" w:rsidRDefault="00E45556">
      <w:pPr>
        <w:spacing w:after="31"/>
        <w:ind w:left="14" w:right="9"/>
      </w:pPr>
      <w:r>
        <w:t xml:space="preserve">3.2 V případě, že sjednaný model Vozidla nebude možné dodat z </w:t>
      </w:r>
      <w:proofErr w:type="spellStart"/>
      <w:r>
        <w:t>duvodu</w:t>
      </w:r>
      <w:proofErr w:type="spellEnd"/>
      <w:r>
        <w:t xml:space="preserve"> zastavení jeho výroby, Budoucí Prodávající oznámí tuto skutečnost Budoucímu Kupujícímu písemně (emailem nebo doporučeným dopisem s dodejkou). V případě, že ve lhůtě patnácti dnů od doručení dopisu nesdělí Budoucí Kupující Budoucímu Prodávajícímu svůj zájem nahradit původně sjednaný model modelem jiným, smlouva bez dalšího zaniká. V případě vůle Budoucího Kupujícího sjednat jiný model vozidla, bude již zaplacená záloha dle Objednávky v plné výši převedena na novou objednávku</w:t>
      </w:r>
    </w:p>
    <w:p w:rsidR="002C799B" w:rsidRDefault="00E45556">
      <w:pPr>
        <w:spacing w:after="32"/>
        <w:ind w:left="14" w:right="9"/>
      </w:pPr>
      <w:r>
        <w:t>3.3 V případě nesplnění povinnosti Budoucího Kupujícího dle bodu 1.2 či 3.1 má Budoucí Prodávající nárok na zaplacení smluvní pokuty ve výši rovnající se záloze uhrazené dle bodu 2.5 a) s tím, že Budoucí Kupující souhlasí, že tato záloha se započte na nárok Budoucího Prodávajícího na smluvní pokutu dle tohoto bodu. Vedle smluvní pokuty je Budoucí Prodávající oprávněn požadovat rovněž náhradu škody způsobené porušením povinnosti ze strany Budoucího Kupujícího, ve výši přesahující uvedenou smluvní pokutu 3.4 Vozidlo, na kterém budou před jeho dodáním Budoucímu Kupujícímu vykonané technické úpravy požadované obecně závaznými předpisy, se považuje za Vozidlo specifikované v Objednávce.</w:t>
      </w:r>
    </w:p>
    <w:p w:rsidR="002C799B" w:rsidRDefault="00E45556">
      <w:pPr>
        <w:spacing w:after="3" w:line="251" w:lineRule="auto"/>
        <w:ind w:left="19" w:right="4" w:hanging="5"/>
      </w:pPr>
      <w:r>
        <w:rPr>
          <w:sz w:val="16"/>
        </w:rPr>
        <w:t>3.5 Vlastnické právo k Vozidlu nabude Budoucí Kupující úplným uhrazením celkové ceny Vozidla s DPH Budoucímu Prodávajícímu na základě řádně uzavřené Kupní smlouvy. Nebezpečí škody na Vozidle přechází na Budoucího Kupujícího současně s nabytím vlastnického práva k Vozidlu</w:t>
      </w:r>
    </w:p>
    <w:p w:rsidR="002C799B" w:rsidRDefault="00E45556">
      <w:pPr>
        <w:pStyle w:val="Nadpis4"/>
        <w:ind w:left="20"/>
      </w:pPr>
      <w:r>
        <w:t>IV ODSTOUPENÍ OD BUDOUCÍ KUPNÍ SMLOUVY</w:t>
      </w:r>
    </w:p>
    <w:p w:rsidR="002C799B" w:rsidRDefault="00E45556">
      <w:pPr>
        <w:spacing w:after="44"/>
        <w:ind w:left="14" w:right="9"/>
      </w:pPr>
      <w:r>
        <w:t>4.1 Objednávka Jako budoucí kupní smlouva je závazná pro obě smluvní strany, odstoupit od ní je možné pouze v případech stanovených platnými právními předpisy nebo těmito Podmínkami</w:t>
      </w:r>
    </w:p>
    <w:p w:rsidR="002C799B" w:rsidRDefault="00E45556">
      <w:pPr>
        <w:spacing w:after="53"/>
        <w:ind w:left="14" w:right="9"/>
      </w:pPr>
      <w:r>
        <w:t>4.2 Budoucí Prodávající je oprávněn odstoupit od této smlouvy v následujících případech</w:t>
      </w:r>
    </w:p>
    <w:p w:rsidR="002C799B" w:rsidRDefault="00E45556">
      <w:pPr>
        <w:numPr>
          <w:ilvl w:val="0"/>
          <w:numId w:val="3"/>
        </w:numPr>
        <w:spacing w:after="0" w:line="259" w:lineRule="auto"/>
        <w:ind w:right="53" w:firstLine="346"/>
      </w:pPr>
      <w:r>
        <w:rPr>
          <w:sz w:val="16"/>
        </w:rPr>
        <w:t xml:space="preserve">pokud Budoucí Kupující nezaplatí cenu v souladu s článkem </w:t>
      </w:r>
      <w:proofErr w:type="spellStart"/>
      <w:r>
        <w:rPr>
          <w:sz w:val="16"/>
        </w:rPr>
        <w:t>Il</w:t>
      </w:r>
      <w:proofErr w:type="spellEnd"/>
      <w:r>
        <w:rPr>
          <w:sz w:val="16"/>
        </w:rPr>
        <w:t xml:space="preserve"> Podmínek nebo</w:t>
      </w:r>
    </w:p>
    <w:p w:rsidR="002C799B" w:rsidRDefault="00E45556">
      <w:pPr>
        <w:numPr>
          <w:ilvl w:val="0"/>
          <w:numId w:val="3"/>
        </w:numPr>
        <w:spacing w:after="3" w:line="251" w:lineRule="auto"/>
        <w:ind w:right="53" w:firstLine="346"/>
      </w:pPr>
      <w:r>
        <w:rPr>
          <w:sz w:val="16"/>
        </w:rPr>
        <w:t>neuzavře Kupní smlouvu ve lhůtě dle bodu 1.2 Podmínek výše, doporučeným dopisem zaslaným Budoucímu Kupujícímu.</w:t>
      </w:r>
    </w:p>
    <w:p w:rsidR="002C799B" w:rsidRDefault="00E45556">
      <w:pPr>
        <w:spacing w:after="97"/>
        <w:ind w:left="14" w:right="9"/>
      </w:pPr>
      <w:r>
        <w:t>4.3 Budoucí Kupující je oprávněn odstoupit od této smlouvy dle bodu 3.2 Podmínek výše doporučeným dopisem zaslaným Budoucímu Prodávajícímu. V takových případech mu bude Budoucím Prodávajícím v plné výši vrácena zaplacená záloha na kupní cenu, a to ve lhůtě patnácti pracovních dnů od doručení písemného oznámení Budoucího Kupujícího o odstoupení od smlouvy Budoucímu Prodávajícímu</w:t>
      </w:r>
    </w:p>
    <w:p w:rsidR="002C799B" w:rsidRDefault="00E45556">
      <w:pPr>
        <w:pStyle w:val="Nadpis3"/>
        <w:ind w:left="20" w:right="34"/>
      </w:pPr>
      <w:r>
        <w:t xml:space="preserve">V </w:t>
      </w:r>
      <w:proofErr w:type="gramStart"/>
      <w:r>
        <w:t>SPORY</w:t>
      </w:r>
      <w:proofErr w:type="gramEnd"/>
    </w:p>
    <w:p w:rsidR="002C799B" w:rsidRDefault="00E45556">
      <w:pPr>
        <w:spacing w:after="86"/>
        <w:ind w:left="14" w:right="9"/>
      </w:pPr>
      <w:r>
        <w:t>5.1 Veškeré spory vyplývající nebo související se smlouvou budou řešeny v rámci možností smírnou cestou. Budoucí kupující jako spotřebitel má v souladu s platnými právními předpisy právo na mimosoudní řešení spotřebitelského sporu před kompetentním orgánem, kterým je Česká obchodní inspekce (bližší informace na www.coi.cz). 5.2 V případě, že nedojde k vyřešení sporu smírem, o věci rozhodne příslušný soud České republiky.</w:t>
      </w:r>
    </w:p>
    <w:p w:rsidR="002C799B" w:rsidRDefault="00E45556">
      <w:pPr>
        <w:pStyle w:val="Nadpis2"/>
        <w:spacing w:after="0" w:line="259" w:lineRule="auto"/>
        <w:ind w:left="20" w:right="34" w:hanging="10"/>
        <w:jc w:val="center"/>
      </w:pPr>
      <w:proofErr w:type="spellStart"/>
      <w:r>
        <w:rPr>
          <w:sz w:val="16"/>
        </w:rPr>
        <w:t>vl</w:t>
      </w:r>
      <w:proofErr w:type="spellEnd"/>
      <w:r>
        <w:rPr>
          <w:sz w:val="16"/>
        </w:rPr>
        <w:t xml:space="preserve"> - ZÁVĚREČNÁ USTANOVENÍ</w:t>
      </w:r>
    </w:p>
    <w:p w:rsidR="002C799B" w:rsidRDefault="00E45556">
      <w:pPr>
        <w:ind w:left="14" w:right="9"/>
      </w:pPr>
      <w:r>
        <w:t>6.1 Budoucí kupní smlouva uzavřená ve formě Objednávky podepsaná Budoucím Kupujícím nabývá účinnosti dnem potvrzení Objednávky Budoucím Prodávajícím a řídí se právními předpisy platnými na území České republiky, zejména Občanským zákoníkem</w:t>
      </w:r>
    </w:p>
    <w:p w:rsidR="002C799B" w:rsidRDefault="00E45556">
      <w:pPr>
        <w:ind w:left="14" w:right="9"/>
      </w:pPr>
      <w:r>
        <w:t xml:space="preserve">6.2 Na Vozidlo bude Budoucímu Kupujícímu na základě Kupní smlouvy poskytnuta záruka za Jakost - smluvní záruka v rozsahu stanoveném v Záručních podmínkách DACIA, které tvoří nedílnou součást těchto Podmínek. Práva z vadného plnění v souladu s platnými právními předpisy </w:t>
      </w:r>
      <w:proofErr w:type="spellStart"/>
      <w:r>
        <w:t>zustávají</w:t>
      </w:r>
      <w:proofErr w:type="spellEnd"/>
      <w:r>
        <w:t xml:space="preserve"> nedotčena.</w:t>
      </w:r>
    </w:p>
    <w:p w:rsidR="002C799B" w:rsidRDefault="00E45556">
      <w:pPr>
        <w:spacing w:after="252"/>
        <w:ind w:left="14" w:right="9"/>
      </w:pPr>
      <w:r>
        <w:t>6.3 Objednávka je sepsána ve dvojím vyhotovení, přičemž každá ze smluvních stran obdrží jedno.</w:t>
      </w:r>
    </w:p>
    <w:p w:rsidR="002C799B" w:rsidRDefault="00E45556">
      <w:pPr>
        <w:spacing w:after="0" w:line="259" w:lineRule="auto"/>
        <w:ind w:left="10" w:right="5" w:hanging="10"/>
        <w:jc w:val="center"/>
      </w:pPr>
      <w:r>
        <w:rPr>
          <w:sz w:val="28"/>
        </w:rPr>
        <w:t>ZÁRUČNÍ PODMÍNKY DACIA</w:t>
      </w:r>
    </w:p>
    <w:p w:rsidR="002C799B" w:rsidRDefault="00E45556">
      <w:pPr>
        <w:pStyle w:val="Nadpis1"/>
        <w:ind w:left="20" w:right="43"/>
      </w:pPr>
      <w:r>
        <w:t>ČÁST 1 - SMLUVNÍ ZÁRUKA NA NOVÉ VOZIDLO DACIA</w:t>
      </w:r>
    </w:p>
    <w:p w:rsidR="002C799B" w:rsidRDefault="00E45556">
      <w:pPr>
        <w:tabs>
          <w:tab w:val="center" w:pos="1680"/>
        </w:tabs>
        <w:spacing w:after="3" w:line="251" w:lineRule="auto"/>
        <w:ind w:left="0" w:right="0"/>
        <w:jc w:val="left"/>
      </w:pPr>
      <w:r>
        <w:rPr>
          <w:sz w:val="16"/>
        </w:rPr>
        <w:t xml:space="preserve">1.1 </w:t>
      </w:r>
      <w:r>
        <w:rPr>
          <w:sz w:val="16"/>
        </w:rPr>
        <w:tab/>
        <w:t>PŘEDMĚT A TRVÁNÍ SMLUVNÍ ZÁRUKY</w:t>
      </w:r>
    </w:p>
    <w:p w:rsidR="002C799B" w:rsidRDefault="00E45556">
      <w:pPr>
        <w:spacing w:after="153"/>
        <w:ind w:left="14" w:right="9"/>
      </w:pPr>
      <w:r>
        <w:t xml:space="preserve">Pokud není dále v částech </w:t>
      </w:r>
      <w:proofErr w:type="spellStart"/>
      <w:r>
        <w:t>Il</w:t>
      </w:r>
      <w:proofErr w:type="spellEnd"/>
      <w:r>
        <w:t xml:space="preserve">. a </w:t>
      </w:r>
      <w:proofErr w:type="spellStart"/>
      <w:r>
        <w:t>Ill</w:t>
      </w:r>
      <w:proofErr w:type="spellEnd"/>
      <w:r>
        <w:t xml:space="preserve">. uvedeno jinak, na nová vozidla DACIA se vztahuje smluvní záruka na veškeré vady materiálu, montáže nebo výroby, a to bud' po dobu 36 </w:t>
      </w:r>
      <w:proofErr w:type="spellStart"/>
      <w:r>
        <w:t>měsícu</w:t>
      </w:r>
      <w:proofErr w:type="spellEnd"/>
      <w:r>
        <w:t>, nebo do ujeti 100.000 km, podle toho, která z těchto skutečností nastane dříve. Tato doba se počítá od data předání vozidla prvnímu uživateli. Toto datum je vyznačeno na Záručním listě, který je předáván Kupujícímu jako prvnímu uživateli spolu s vozidlem. Záruční doba se neprodlužuje o dobu potřebnou k provedení oprav a končí uplynutím posledního dne lhůty dle tohoto odstavce. V případě výměny dílu nebo některé součásti neskončí záruční doba ohledně vyměněného dílu či součásti později, než záruční doba vozidla.</w:t>
      </w:r>
    </w:p>
    <w:p w:rsidR="002C799B" w:rsidRDefault="00E45556">
      <w:pPr>
        <w:spacing w:after="9" w:line="248" w:lineRule="auto"/>
        <w:ind w:left="24" w:right="0" w:hanging="5"/>
      </w:pPr>
      <w:r>
        <w:rPr>
          <w:sz w:val="18"/>
        </w:rPr>
        <w:t>1.2 GEOGRAFICKÉ POKRYTÍ</w:t>
      </w:r>
    </w:p>
    <w:p w:rsidR="002C799B" w:rsidRDefault="00E45556">
      <w:pPr>
        <w:ind w:left="14" w:right="9"/>
      </w:pPr>
      <w:r>
        <w:t xml:space="preserve">Smluvní záruku je v souladu s těmito Podmínkami možné uplatnit na evropském území členských států Evropské unie a rovněž v následujících státech: Albánie, Andora, Bosna a Hercegovina, Černá Hora, Island, Kosovo, Lichtenštejnsko Makedonie, Monako, Norsko, San Marino, Srbsko, Švýcarsko. Záruku je možné uplatnit pouze v případě, že vozidlo je v některém z uvedených </w:t>
      </w:r>
      <w:proofErr w:type="spellStart"/>
      <w:r>
        <w:t>státú</w:t>
      </w:r>
      <w:proofErr w:type="spellEnd"/>
      <w:r>
        <w:t xml:space="preserve"> registrováno a v uvedených státech rovněž užíváno. V případě, že první registrace vozidla proběhne v některém z výše uvedených států, avšak ne v České republice, smluvní záruka se řídí záručními podmínkami DACIA platnými v tomto státě.</w:t>
      </w:r>
    </w:p>
    <w:p w:rsidR="002C799B" w:rsidRDefault="00E45556">
      <w:pPr>
        <w:spacing w:after="132"/>
        <w:ind w:left="14" w:right="9"/>
      </w:pPr>
      <w:r>
        <w:t xml:space="preserve">Upozornění: Ve státech nepatřících do Evropského hospodářského prostoru mohou být technické vlastnosti vozidel, periodicita údržby a/nebo podmínky záruky definovány odlišně. V případě, že vozidlo má být provozováno a zejména registrováno v takovém státě, obraťte se bez zbytečného odkladu na dovozce DACIA, který poskytne informace o případných úpravách programu údržby resp. </w:t>
      </w:r>
      <w:proofErr w:type="gramStart"/>
      <w:r>
        <w:t>úpravách</w:t>
      </w:r>
      <w:proofErr w:type="gramEnd"/>
      <w:r>
        <w:t xml:space="preserve"> vozidla samotného.</w:t>
      </w:r>
    </w:p>
    <w:p w:rsidR="002C799B" w:rsidRDefault="00E45556">
      <w:pPr>
        <w:spacing w:after="3" w:line="251" w:lineRule="auto"/>
        <w:ind w:left="19" w:right="4" w:hanging="5"/>
      </w:pPr>
      <w:r>
        <w:rPr>
          <w:sz w:val="16"/>
        </w:rPr>
        <w:t>1.3 PRAVIDLA POSKYTOVÁNÍ SMLUVNÍ ZÁRUKY</w:t>
      </w:r>
    </w:p>
    <w:p w:rsidR="002C799B" w:rsidRDefault="00E45556">
      <w:pPr>
        <w:spacing w:after="3" w:line="251" w:lineRule="auto"/>
        <w:ind w:left="19" w:right="4" w:hanging="5"/>
      </w:pPr>
      <w:r>
        <w:rPr>
          <w:sz w:val="16"/>
        </w:rPr>
        <w:t xml:space="preserve">Klient má ze smluvní záruky nárok </w:t>
      </w:r>
      <w:proofErr w:type="gramStart"/>
      <w:r>
        <w:rPr>
          <w:sz w:val="16"/>
        </w:rPr>
        <w:t>na</w:t>
      </w:r>
      <w:proofErr w:type="gramEnd"/>
    </w:p>
    <w:p w:rsidR="002C799B" w:rsidRDefault="00E45556">
      <w:pPr>
        <w:numPr>
          <w:ilvl w:val="0"/>
          <w:numId w:val="4"/>
        </w:numPr>
        <w:ind w:right="9" w:hanging="173"/>
      </w:pPr>
      <w:r>
        <w:t>bezplatné odstranění veškerých vad materiálu nebo montáže reklamovaných klientem a výrobcem uznaných, jakož i případné opravy škod zaviněných těmito vadami na jiných dílech či částech vozidla; volba postupu opravy přináleží autorizovanému servisu DACIA, který o něm bude informovat klienta,</w:t>
      </w:r>
    </w:p>
    <w:p w:rsidR="002C799B" w:rsidRDefault="00E45556">
      <w:pPr>
        <w:numPr>
          <w:ilvl w:val="0"/>
          <w:numId w:val="4"/>
        </w:numPr>
        <w:spacing w:after="33"/>
        <w:ind w:right="9" w:hanging="173"/>
      </w:pPr>
      <w:r>
        <w:t xml:space="preserve">bezplatné asistenční služby DACIA </w:t>
      </w:r>
      <w:proofErr w:type="spellStart"/>
      <w:r>
        <w:t>Assistance</w:t>
      </w:r>
      <w:proofErr w:type="spellEnd"/>
      <w:r>
        <w:t xml:space="preserve"> v souladu s podmínkami definovanými v části V těchto Záručních podmínek.</w:t>
      </w:r>
    </w:p>
    <w:p w:rsidR="002C799B" w:rsidRDefault="00E45556">
      <w:pPr>
        <w:spacing w:after="311"/>
        <w:ind w:left="187" w:right="9" w:hanging="173"/>
      </w:pPr>
      <w:r>
        <w:t xml:space="preserve">Smluvní záruka nepokrývá nepřímé důsledky vad (znemožnění používání vozu, ušlý zisk atd.) součásti vozidla, které byly přestavěny nebo Jinak upraveny po dodání vozidla, ani na důsledky (poškození, předčasné opotřebování, zhoršení stavu atd.) této přestavby či úpravy na jiné díly nebo součásti vozidla nebo jejich vlastnosti, náklady na údržbu vynaložené klientem v souladu s doporučeními výrobce škody způsobené použitím paliva neodpovídajícího platným normám náklady na výměnu </w:t>
      </w:r>
      <w:proofErr w:type="spellStart"/>
      <w:r>
        <w:t>dílú</w:t>
      </w:r>
      <w:proofErr w:type="spellEnd"/>
      <w:r>
        <w:t xml:space="preserve"> podléhajících běžnému opotřebení v závislosti na způsobu užívání vozidla a počtu ujetých kilometrů (jako jsou například tlumiče, prvky zavěšení kol brzdové kotouče, destičky a obložení, spojka, žárovky, pojistky atd.) odstranění vibrací a hluku související s normálními funkcemi vozidla, škody způsobené nesprávnou údržbou vozidla, a zvlášť případy, kdy nebyly dodrženy pokyny výrobce týkající se údržby, popsané v Návodu k obsluze, v Záručním listu a v Příloze k údržbě, škody způsobené vnějšími vlivy, jako jsou např. (uvedený výčet není vyčerpávající): nehody nebo nárazy (včetně následných nepřímých a/nebo skrytých škod zjištěných a zjistitelných až při dalším provozu vozidla), poškrábání, odření, odletující štěrk, krupobití, znečištění ovzduší, vlivy přírodních látek jako např. pryskyřice, vlivy živočišného původu jako např. ptačí trus, vlivy chemických látek, přepravovaných předmětů,</w:t>
      </w:r>
    </w:p>
    <w:p w:rsidR="002C799B" w:rsidRDefault="00E45556">
      <w:pPr>
        <w:spacing w:after="0" w:line="259" w:lineRule="auto"/>
        <w:ind w:left="0"/>
        <w:jc w:val="right"/>
      </w:pPr>
      <w:r>
        <w:rPr>
          <w:sz w:val="16"/>
        </w:rPr>
        <w:t>1/2</w:t>
      </w:r>
    </w:p>
    <w:p w:rsidR="002C799B" w:rsidRDefault="00E45556">
      <w:pPr>
        <w:ind w:left="398" w:right="9"/>
      </w:pPr>
      <w:r>
        <w:t>montáž příslušenství neschváleného výrobcem nebo montáž příslušenství schváleného výrobcem, ovšem bez dodržení jim vydaných technických pokynů a doporučení, případy vyšší moci jako např. blesk požár, záplavy, zemětřesení válka nepokoje a atentáty</w:t>
      </w:r>
    </w:p>
    <w:p w:rsidR="002C799B" w:rsidRDefault="00E45556">
      <w:pPr>
        <w:numPr>
          <w:ilvl w:val="0"/>
          <w:numId w:val="4"/>
        </w:numPr>
        <w:spacing w:after="139"/>
        <w:ind w:right="9" w:hanging="173"/>
      </w:pPr>
      <w:r>
        <w:t>škody způsobené chybějící součinností Kupujícího/ majitele vozidla nebo pověřeného řidiče/uživatele v rámci procesu odstraňování vad</w:t>
      </w:r>
    </w:p>
    <w:p w:rsidR="002C799B" w:rsidRDefault="00E45556">
      <w:pPr>
        <w:spacing w:after="3" w:line="251" w:lineRule="auto"/>
        <w:ind w:left="19" w:right="4" w:hanging="5"/>
      </w:pPr>
      <w:r>
        <w:rPr>
          <w:sz w:val="16"/>
        </w:rPr>
        <w:lastRenderedPageBreak/>
        <w:t>Pro získání a uplatnění smluvní záruky klient musí</w:t>
      </w:r>
    </w:p>
    <w:p w:rsidR="002C799B" w:rsidRDefault="00E45556">
      <w:pPr>
        <w:numPr>
          <w:ilvl w:val="0"/>
          <w:numId w:val="4"/>
        </w:numPr>
        <w:spacing w:after="3" w:line="251" w:lineRule="auto"/>
        <w:ind w:right="9" w:hanging="173"/>
      </w:pPr>
      <w:r>
        <w:rPr>
          <w:sz w:val="16"/>
        </w:rPr>
        <w:t>zkontrolovat, zda je Záruční list opatřen razítkem Prodávajícího, což je podmínkou pro uplatnění smluvní záruky,</w:t>
      </w:r>
    </w:p>
    <w:p w:rsidR="002C799B" w:rsidRDefault="00E45556">
      <w:pPr>
        <w:numPr>
          <w:ilvl w:val="0"/>
          <w:numId w:val="4"/>
        </w:numPr>
        <w:ind w:right="9" w:hanging="173"/>
      </w:pPr>
      <w:r>
        <w:t>obrátit se na kterýkoliv autorizovaný servis DACIA, který je jako jediný oprávněn provádět záruční opravy</w:t>
      </w:r>
    </w:p>
    <w:p w:rsidR="002C799B" w:rsidRDefault="00E45556">
      <w:pPr>
        <w:numPr>
          <w:ilvl w:val="0"/>
          <w:numId w:val="4"/>
        </w:numPr>
        <w:spacing w:after="8" w:line="216" w:lineRule="auto"/>
        <w:ind w:right="9" w:hanging="173"/>
      </w:pPr>
      <w:r>
        <w:t>předložit náležitě vyplněnou servisní část Návodu k obsluze, a tak doložit že byly vykonány všechny výrobcem (prodejcem) stanovené úkony vztahující se k údržbě vozidla</w:t>
      </w:r>
    </w:p>
    <w:p w:rsidR="002C799B" w:rsidRDefault="00E45556">
      <w:pPr>
        <w:numPr>
          <w:ilvl w:val="0"/>
          <w:numId w:val="4"/>
        </w:numPr>
        <w:spacing w:after="142"/>
        <w:ind w:right="9" w:hanging="173"/>
      </w:pPr>
      <w:r>
        <w:t xml:space="preserve">bez zbytečného odkladu nahlásit autorizovanému servisu DACIA vadu, na níž se smluvní záruka vztahuje a neprodleně vozidlo přistavit do autorizovaného servisu DACIA k opravě. Pokud je vozidlo v nepojízdném stavu, Je klient povinen se obrátit na nejbližší autorizovaný servis DACIA nebo na službu DACIA </w:t>
      </w:r>
      <w:proofErr w:type="spellStart"/>
      <w:r>
        <w:t>Assistance</w:t>
      </w:r>
      <w:proofErr w:type="spellEnd"/>
    </w:p>
    <w:p w:rsidR="002C799B" w:rsidRDefault="00E45556">
      <w:pPr>
        <w:spacing w:after="3" w:line="251" w:lineRule="auto"/>
        <w:ind w:left="19" w:right="4" w:hanging="5"/>
      </w:pPr>
      <w:r>
        <w:rPr>
          <w:sz w:val="16"/>
        </w:rPr>
        <w:t>Smluvní záruka se nevztahuje na následující případy, ve kterých Prodávající nenese odpovědnost za vady:</w:t>
      </w:r>
    </w:p>
    <w:p w:rsidR="002C799B" w:rsidRDefault="00E45556">
      <w:pPr>
        <w:numPr>
          <w:ilvl w:val="0"/>
          <w:numId w:val="4"/>
        </w:numPr>
        <w:ind w:right="9" w:hanging="173"/>
      </w:pPr>
      <w:r>
        <w:t>vozidlo bylo používáno v jiných podmínkách, než je předepsáno výrobcem (</w:t>
      </w:r>
      <w:proofErr w:type="spellStart"/>
      <w:r>
        <w:t>např</w:t>
      </w:r>
      <w:proofErr w:type="spellEnd"/>
      <w:r>
        <w:t xml:space="preserve"> nadměrné zatížení vozidla nebo účast s ním na jakýchkoli závodech)</w:t>
      </w:r>
    </w:p>
    <w:p w:rsidR="002C799B" w:rsidRDefault="00E45556">
      <w:pPr>
        <w:numPr>
          <w:ilvl w:val="0"/>
          <w:numId w:val="4"/>
        </w:numPr>
        <w:ind w:right="9" w:hanging="173"/>
      </w:pPr>
      <w:r>
        <w:t xml:space="preserve">majitel/uživatel nepřistoupil k nahlášení a k neprodlené opravě závady v autorizovaném servisu DACIA a/nebo k opravě provedené plně v souladu s technickými doporučeními výrobce, na kterou by se mohla vztahovat smluvní </w:t>
      </w:r>
      <w:proofErr w:type="gramStart"/>
      <w:r>
        <w:t>záruka a nebo která</w:t>
      </w:r>
      <w:proofErr w:type="gramEnd"/>
      <w:r>
        <w:t xml:space="preserve"> mohla zapříčinit vznik dalších závad souvisejících se smluvní zárukou</w:t>
      </w:r>
    </w:p>
    <w:p w:rsidR="002C799B" w:rsidRDefault="00E45556">
      <w:pPr>
        <w:numPr>
          <w:ilvl w:val="0"/>
          <w:numId w:val="4"/>
        </w:numPr>
        <w:spacing w:after="103"/>
        <w:ind w:right="9" w:hanging="173"/>
      </w:pPr>
      <w:r>
        <w:t xml:space="preserve">zjištěná vada </w:t>
      </w:r>
      <w:proofErr w:type="spellStart"/>
      <w:r>
        <w:t>souvłsí</w:t>
      </w:r>
      <w:proofErr w:type="spellEnd"/>
      <w:r>
        <w:t xml:space="preserve"> se skutečností, že vozidlo bylo opraveno nebo udržováno v servisu, který není součástí sítě autorizovaných servisu Dacia a tato oprava nebo údržba byla provedena v rozporu s technickými doporučeními výrobce.</w:t>
      </w:r>
    </w:p>
    <w:p w:rsidR="002C799B" w:rsidRDefault="00E45556">
      <w:pPr>
        <w:spacing w:after="165"/>
        <w:ind w:left="14" w:right="9"/>
      </w:pPr>
      <w:r>
        <w:t xml:space="preserve">Strany se dohodly, že </w:t>
      </w:r>
      <w:proofErr w:type="spellStart"/>
      <w:r>
        <w:t>púvodní</w:t>
      </w:r>
      <w:proofErr w:type="spellEnd"/>
      <w:r>
        <w:t xml:space="preserve"> díly vyměňované za </w:t>
      </w:r>
      <w:proofErr w:type="spellStart"/>
      <w:r>
        <w:t>náhradni</w:t>
      </w:r>
      <w:proofErr w:type="spellEnd"/>
      <w:r>
        <w:t xml:space="preserve"> díly v rámci smluvní záruky přecházejí následně po jejich výměně do vlastnictví autorizovaného </w:t>
      </w:r>
      <w:proofErr w:type="spellStart"/>
      <w:r>
        <w:t>opravce</w:t>
      </w:r>
      <w:proofErr w:type="spellEnd"/>
      <w:r>
        <w:t xml:space="preserve"> DACIA</w:t>
      </w:r>
    </w:p>
    <w:p w:rsidR="002C799B" w:rsidRDefault="00E45556">
      <w:pPr>
        <w:pStyle w:val="Nadpis1"/>
        <w:ind w:left="20" w:right="0"/>
      </w:pPr>
      <w:r>
        <w:t>ČÁST 11 - SMLUVNÍ ZÁRUKA NA LAK</w:t>
      </w:r>
    </w:p>
    <w:p w:rsidR="002C799B" w:rsidRDefault="00E45556">
      <w:pPr>
        <w:tabs>
          <w:tab w:val="center" w:pos="1534"/>
        </w:tabs>
        <w:spacing w:after="3" w:line="251" w:lineRule="auto"/>
        <w:ind w:left="0" w:right="0"/>
        <w:jc w:val="left"/>
      </w:pPr>
      <w:r>
        <w:rPr>
          <w:sz w:val="16"/>
        </w:rPr>
        <w:t xml:space="preserve">2.1 </w:t>
      </w:r>
      <w:r>
        <w:rPr>
          <w:sz w:val="16"/>
        </w:rPr>
        <w:tab/>
        <w:t>TRVÁNÍ SMLUVNÍ ZÁRUKY NA LAK</w:t>
      </w:r>
    </w:p>
    <w:p w:rsidR="002C799B" w:rsidRDefault="00E45556">
      <w:pPr>
        <w:spacing w:after="108"/>
        <w:ind w:left="14" w:right="9"/>
      </w:pPr>
      <w:r>
        <w:t xml:space="preserve">Na nová vozidla DACIA se vztahuje smluvní záruka na lak karoserie a lakovaných </w:t>
      </w:r>
      <w:proofErr w:type="spellStart"/>
      <w:r>
        <w:t>dílú</w:t>
      </w:r>
      <w:proofErr w:type="spellEnd"/>
      <w:r>
        <w:t xml:space="preserve"> a to po dobu dvou let od předání vozidla prvnímu uživateli.</w:t>
      </w:r>
    </w:p>
    <w:p w:rsidR="002C799B" w:rsidRDefault="00E45556">
      <w:pPr>
        <w:spacing w:after="9" w:line="248" w:lineRule="auto"/>
        <w:ind w:left="24" w:right="0" w:hanging="5"/>
      </w:pPr>
      <w:r>
        <w:rPr>
          <w:sz w:val="18"/>
        </w:rPr>
        <w:t>2.2 GEOGRAFICKÉ POKRYTÍ</w:t>
      </w:r>
    </w:p>
    <w:p w:rsidR="002C799B" w:rsidRDefault="00E45556">
      <w:pPr>
        <w:spacing w:after="145"/>
        <w:ind w:left="14" w:right="9"/>
      </w:pPr>
      <w:r>
        <w:t>Geografické pokryti smluvní záruky na lak je shodné s geografickým pokrytím smluvní záruky na nové vozidlo DACIA dle čl. 1.2 těchto Záručních podmínek.</w:t>
      </w:r>
    </w:p>
    <w:p w:rsidR="002C799B" w:rsidRDefault="00E45556">
      <w:pPr>
        <w:spacing w:after="3" w:line="251" w:lineRule="auto"/>
        <w:ind w:left="19" w:right="4" w:hanging="5"/>
      </w:pPr>
      <w:r>
        <w:rPr>
          <w:sz w:val="16"/>
        </w:rPr>
        <w:t>2.3 PRAVIDLA POSKYTOVÁNÍ SMLUVNÍ ZÁRUKY NA LAK</w:t>
      </w:r>
    </w:p>
    <w:p w:rsidR="002C799B" w:rsidRDefault="00E45556">
      <w:pPr>
        <w:spacing w:after="3" w:line="251" w:lineRule="auto"/>
        <w:ind w:left="19" w:right="4" w:hanging="5"/>
      </w:pPr>
      <w:r>
        <w:rPr>
          <w:sz w:val="16"/>
        </w:rPr>
        <w:t xml:space="preserve">Klient má ze záruky na lak právo </w:t>
      </w:r>
      <w:proofErr w:type="gramStart"/>
      <w:r>
        <w:rPr>
          <w:sz w:val="16"/>
        </w:rPr>
        <w:t>na</w:t>
      </w:r>
      <w:proofErr w:type="gramEnd"/>
    </w:p>
    <w:p w:rsidR="002C799B" w:rsidRDefault="00E45556">
      <w:pPr>
        <w:numPr>
          <w:ilvl w:val="0"/>
          <w:numId w:val="5"/>
        </w:numPr>
        <w:ind w:left="192" w:right="9" w:hanging="178"/>
      </w:pPr>
      <w:r>
        <w:t xml:space="preserve">bezplatné provedení opravy nebo výměny dílů, na nichž byla zjištěna výrobcem uznaná závada laku (snížení kvality laku, nedostatky krycího laku způsobené vadou materiálu nebo aplikace). O způsobu a rozsahu opravy rozhoduje autorizovaný servis </w:t>
      </w:r>
      <w:proofErr w:type="gramStart"/>
      <w:r>
        <w:t>DACIA přičemž</w:t>
      </w:r>
      <w:proofErr w:type="gramEnd"/>
      <w:r>
        <w:t xml:space="preserve"> oprava se provádí s ohledem na celkový stav vozidla, jeho stáří, počet ujetých kilometru a úroveň jeho údržby.</w:t>
      </w:r>
    </w:p>
    <w:p w:rsidR="002C799B" w:rsidRDefault="00E45556">
      <w:pPr>
        <w:spacing w:after="3" w:line="251" w:lineRule="auto"/>
        <w:ind w:left="19" w:right="4" w:hanging="5"/>
      </w:pPr>
      <w:r>
        <w:rPr>
          <w:sz w:val="16"/>
        </w:rPr>
        <w:t>Smluvní záruka na lak nepokrývá:</w:t>
      </w:r>
    </w:p>
    <w:p w:rsidR="002C799B" w:rsidRDefault="00E45556">
      <w:pPr>
        <w:ind w:left="192" w:right="9"/>
      </w:pPr>
      <w:r>
        <w:t>případy, na něž se nevztahuje smluvní záruka na nové vozidlo Dacia podle části I</w:t>
      </w:r>
    </w:p>
    <w:p w:rsidR="002C799B" w:rsidRDefault="00E45556">
      <w:pPr>
        <w:spacing w:after="3" w:line="251" w:lineRule="auto"/>
        <w:ind w:left="19" w:right="4" w:hanging="5"/>
      </w:pPr>
      <w:r>
        <w:rPr>
          <w:sz w:val="16"/>
        </w:rPr>
        <w:t>Pro uplatnění smluvní záruky na lak klient musí</w:t>
      </w:r>
    </w:p>
    <w:p w:rsidR="002C799B" w:rsidRDefault="00E45556">
      <w:pPr>
        <w:numPr>
          <w:ilvl w:val="0"/>
          <w:numId w:val="5"/>
        </w:numPr>
        <w:ind w:left="192" w:right="9" w:hanging="178"/>
      </w:pPr>
      <w:r>
        <w:t>obrátit se na autorizovaný servis DACIA, který je jako jediný oprávněn vykonávat tyto úkony a</w:t>
      </w:r>
    </w:p>
    <w:p w:rsidR="002C799B" w:rsidRDefault="00E45556">
      <w:pPr>
        <w:numPr>
          <w:ilvl w:val="0"/>
          <w:numId w:val="5"/>
        </w:numPr>
        <w:spacing w:after="131"/>
        <w:ind w:left="192" w:right="9" w:hanging="178"/>
      </w:pPr>
      <w:r>
        <w:t>předložit autorizovaným prodejcem DACIA náležitě potvrzený Záruční list.</w:t>
      </w:r>
    </w:p>
    <w:p w:rsidR="002C799B" w:rsidRDefault="00E45556">
      <w:pPr>
        <w:spacing w:after="150"/>
        <w:ind w:left="14" w:right="9"/>
      </w:pPr>
      <w:r>
        <w:t xml:space="preserve">Strany se dohodly, že původní díly vyměňované za náhradní díly v rámci smluvní záruky na lak přecházejí následně po jejich výměně do vlastnictví autorizovaného </w:t>
      </w:r>
      <w:proofErr w:type="spellStart"/>
      <w:r>
        <w:t>opravce</w:t>
      </w:r>
      <w:proofErr w:type="spellEnd"/>
      <w:r>
        <w:t xml:space="preserve"> DACIA</w:t>
      </w:r>
    </w:p>
    <w:p w:rsidR="002C799B" w:rsidRDefault="00E45556">
      <w:pPr>
        <w:pStyle w:val="Nadpis2"/>
        <w:spacing w:after="79" w:line="259" w:lineRule="auto"/>
        <w:ind w:left="20" w:right="0" w:hanging="10"/>
        <w:jc w:val="center"/>
      </w:pPr>
      <w:r>
        <w:rPr>
          <w:sz w:val="16"/>
        </w:rPr>
        <w:t>ČÁST 111- SMLUVNÍ ZÁRUKA NA NEPROREZIVĚNÍ</w:t>
      </w:r>
    </w:p>
    <w:p w:rsidR="002C799B" w:rsidRDefault="00E45556">
      <w:pPr>
        <w:tabs>
          <w:tab w:val="center" w:pos="1949"/>
        </w:tabs>
        <w:spacing w:after="3" w:line="251" w:lineRule="auto"/>
        <w:ind w:left="0" w:right="0"/>
        <w:jc w:val="left"/>
      </w:pPr>
      <w:r>
        <w:rPr>
          <w:sz w:val="16"/>
        </w:rPr>
        <w:t xml:space="preserve">3.1 </w:t>
      </w:r>
      <w:r>
        <w:rPr>
          <w:sz w:val="16"/>
        </w:rPr>
        <w:tab/>
        <w:t xml:space="preserve">TRVÁNÍ SMLUVNÍ ZÁRUKY NA </w:t>
      </w:r>
      <w:proofErr w:type="spellStart"/>
      <w:r>
        <w:rPr>
          <w:sz w:val="16"/>
        </w:rPr>
        <w:t>NEPROREZIVÉNí</w:t>
      </w:r>
      <w:proofErr w:type="spellEnd"/>
    </w:p>
    <w:p w:rsidR="002C799B" w:rsidRDefault="00E45556">
      <w:pPr>
        <w:spacing w:after="137"/>
        <w:ind w:left="14" w:right="9"/>
      </w:pPr>
      <w:r>
        <w:t xml:space="preserve">Jako doplněk ke smluvní záruce dle části l. se na nové vozidlo DACIA vztahuje rovněž smluvní záruka na </w:t>
      </w:r>
      <w:proofErr w:type="spellStart"/>
      <w:r>
        <w:t>neprorezivění</w:t>
      </w:r>
      <w:proofErr w:type="spellEnd"/>
      <w:r>
        <w:t xml:space="preserve"> karoserie (včetně její spodní části) a to po dobu šesti let od předání vozidla prvnímu majiteli/uživateli.</w:t>
      </w:r>
    </w:p>
    <w:p w:rsidR="002C799B" w:rsidRDefault="00E45556">
      <w:pPr>
        <w:spacing w:after="9" w:line="248" w:lineRule="auto"/>
        <w:ind w:left="24" w:right="0" w:hanging="5"/>
      </w:pPr>
      <w:r>
        <w:rPr>
          <w:sz w:val="18"/>
        </w:rPr>
        <w:t>3.2 GEOGRAFICKÉ POKRYTÍ</w:t>
      </w:r>
    </w:p>
    <w:p w:rsidR="002C799B" w:rsidRDefault="00E45556">
      <w:pPr>
        <w:spacing w:after="145"/>
        <w:ind w:left="14" w:right="9"/>
      </w:pPr>
      <w:r>
        <w:t xml:space="preserve">Geografické pokrytí smluvní záruky na </w:t>
      </w:r>
      <w:proofErr w:type="spellStart"/>
      <w:r>
        <w:t>neprorezivění</w:t>
      </w:r>
      <w:proofErr w:type="spellEnd"/>
      <w:r>
        <w:t xml:space="preserve"> je shodné s geografickým pokrytím smluvní záruky na nové vozidlo DACIA dle čl. 1.2 těchto Záručních podmínek.</w:t>
      </w:r>
    </w:p>
    <w:p w:rsidR="002C799B" w:rsidRDefault="00E45556">
      <w:pPr>
        <w:spacing w:after="9" w:line="248" w:lineRule="auto"/>
        <w:ind w:left="24" w:right="0" w:hanging="5"/>
      </w:pPr>
      <w:r>
        <w:rPr>
          <w:sz w:val="18"/>
        </w:rPr>
        <w:t xml:space="preserve">3.3 PRAVIDLA POSKYTOVÁNÍ SMLUVNÍ ZÁRUKY NA </w:t>
      </w:r>
      <w:proofErr w:type="spellStart"/>
      <w:r>
        <w:rPr>
          <w:sz w:val="18"/>
        </w:rPr>
        <w:t>NEPROREZIVÉNi</w:t>
      </w:r>
      <w:proofErr w:type="spellEnd"/>
    </w:p>
    <w:p w:rsidR="002C799B" w:rsidRDefault="00E45556">
      <w:pPr>
        <w:spacing w:after="3" w:line="251" w:lineRule="auto"/>
        <w:ind w:left="19" w:right="4" w:hanging="5"/>
      </w:pPr>
      <w:r>
        <w:rPr>
          <w:sz w:val="16"/>
        </w:rPr>
        <w:t xml:space="preserve">Obsah záruky na </w:t>
      </w:r>
      <w:proofErr w:type="spellStart"/>
      <w:r>
        <w:rPr>
          <w:sz w:val="16"/>
        </w:rPr>
        <w:t>neprorezivění</w:t>
      </w:r>
      <w:proofErr w:type="spellEnd"/>
    </w:p>
    <w:p w:rsidR="002C799B" w:rsidRDefault="00E45556">
      <w:pPr>
        <w:spacing w:after="159"/>
        <w:ind w:left="14" w:right="9"/>
      </w:pPr>
      <w:r>
        <w:t xml:space="preserve">Smluvní záruka na </w:t>
      </w:r>
      <w:proofErr w:type="spellStart"/>
      <w:r>
        <w:t>neprorezivění</w:t>
      </w:r>
      <w:proofErr w:type="spellEnd"/>
      <w:r>
        <w:t xml:space="preserve"> se vztahuje na případy perforace karoserie (včetně její spodní části) zevnitř, způsobené korozí plechového dílu v důsledku výrobcem uznané vady výroby, materiálu nebo aplikace ochranných prostředku. Smluvní záruka na </w:t>
      </w:r>
      <w:proofErr w:type="spellStart"/>
      <w:r>
        <w:t>neprorezivění</w:t>
      </w:r>
      <w:proofErr w:type="spellEnd"/>
      <w:r>
        <w:t xml:space="preserve"> pokrývá opravu nebo výměnu takto korozí poškozených dílů v autorizovaném servisu DACIA, který rozhodne o rozsahu a způsobu Jejich provedení, a to v závislosti na celkovém stavu vozidla, jeho stáří, počtu ujetých kilometrů a úrovni údržby</w:t>
      </w:r>
    </w:p>
    <w:p w:rsidR="002C799B" w:rsidRDefault="00E45556">
      <w:pPr>
        <w:spacing w:after="3" w:line="251" w:lineRule="auto"/>
        <w:ind w:left="19" w:right="4" w:hanging="5"/>
      </w:pPr>
      <w:r>
        <w:rPr>
          <w:sz w:val="16"/>
        </w:rPr>
        <w:t xml:space="preserve">Záruka na </w:t>
      </w:r>
      <w:proofErr w:type="spellStart"/>
      <w:r>
        <w:rPr>
          <w:sz w:val="16"/>
        </w:rPr>
        <w:t>neprorezivění</w:t>
      </w:r>
      <w:proofErr w:type="spellEnd"/>
      <w:r>
        <w:rPr>
          <w:sz w:val="16"/>
        </w:rPr>
        <w:t xml:space="preserve"> nepokrývá</w:t>
      </w:r>
    </w:p>
    <w:p w:rsidR="002C799B" w:rsidRDefault="00E45556">
      <w:pPr>
        <w:numPr>
          <w:ilvl w:val="0"/>
          <w:numId w:val="6"/>
        </w:numPr>
        <w:ind w:left="192" w:right="9" w:hanging="178"/>
      </w:pPr>
      <w:r>
        <w:t>případy, na něž se nevztahuje smluvní záruka na nové vozidlo Dacia podle části l.,</w:t>
      </w:r>
    </w:p>
    <w:p w:rsidR="002C799B" w:rsidRDefault="00E45556">
      <w:pPr>
        <w:numPr>
          <w:ilvl w:val="0"/>
          <w:numId w:val="6"/>
        </w:numPr>
        <w:spacing w:after="163"/>
        <w:ind w:left="192" w:right="9" w:hanging="178"/>
      </w:pPr>
      <w:r>
        <w:t>mechanické díly, které netvoří integrální součást karoserie nebo podvozku (např. ráfky kol, výfuk).</w:t>
      </w:r>
    </w:p>
    <w:p w:rsidR="002C799B" w:rsidRDefault="00E45556">
      <w:pPr>
        <w:spacing w:after="3" w:line="251" w:lineRule="auto"/>
        <w:ind w:left="19" w:right="4" w:hanging="5"/>
      </w:pPr>
      <w:proofErr w:type="spellStart"/>
      <w:r>
        <w:rPr>
          <w:sz w:val="16"/>
        </w:rPr>
        <w:t>Podminky</w:t>
      </w:r>
      <w:proofErr w:type="spellEnd"/>
      <w:r>
        <w:rPr>
          <w:sz w:val="16"/>
        </w:rPr>
        <w:t xml:space="preserve"> trvání smluvní záruky na </w:t>
      </w:r>
      <w:proofErr w:type="spellStart"/>
      <w:r>
        <w:rPr>
          <w:sz w:val="16"/>
        </w:rPr>
        <w:t>neprorezivění</w:t>
      </w:r>
      <w:proofErr w:type="spellEnd"/>
    </w:p>
    <w:p w:rsidR="002C799B" w:rsidRDefault="00E45556">
      <w:pPr>
        <w:spacing w:after="99"/>
        <w:ind w:left="14" w:right="9"/>
      </w:pPr>
      <w:r>
        <w:t xml:space="preserve">Platnost smluvní záruky na </w:t>
      </w:r>
      <w:proofErr w:type="spellStart"/>
      <w:r>
        <w:t>neprorezivění</w:t>
      </w:r>
      <w:proofErr w:type="spellEnd"/>
      <w:r>
        <w:t xml:space="preserve"> je podmíněna prováděním antikorozních kontrol karoserie (včetně její spodní části). Tyto kontroly musí být prováděny u autorizovaného servisu DACIA nebo jiné oprávněné osoby v souladu s technickými doporučeními výrobce avšak nejméně jednou za dva roky. Pravidelné servisní prohlídky v autorizovaných servisech DACIA tyto kontroly zahrnují. Majitel/uživatel vozidla může požádat o provedeni antikorozní kontroly rovněž jindy než v rámci pravidelných servisních prohlídek, a to na své vlastní náklady Majitel/uživatel vozidla Je vždy povinen ujistit se o náležitém vyplnění dokladu o </w:t>
      </w:r>
      <w:proofErr w:type="gramStart"/>
      <w:r>
        <w:t>provedeni</w:t>
      </w:r>
      <w:proofErr w:type="gramEnd"/>
      <w:r>
        <w:t xml:space="preserve"> antikorozní kontroly který je součástí Návodu k obsluze a podmiňuje další trvání záruky na </w:t>
      </w:r>
      <w:proofErr w:type="spellStart"/>
      <w:r>
        <w:t>neprorezivění</w:t>
      </w:r>
      <w:proofErr w:type="spellEnd"/>
      <w:r>
        <w:t>.</w:t>
      </w:r>
    </w:p>
    <w:p w:rsidR="002C799B" w:rsidRDefault="00E45556">
      <w:pPr>
        <w:spacing w:after="115"/>
        <w:ind w:left="14" w:right="9"/>
      </w:pPr>
      <w:r>
        <w:t xml:space="preserve">Platnost </w:t>
      </w:r>
      <w:proofErr w:type="spellStart"/>
      <w:r>
        <w:t>smluvm</w:t>
      </w:r>
      <w:proofErr w:type="spellEnd"/>
      <w:r>
        <w:t xml:space="preserve"> záruky na </w:t>
      </w:r>
      <w:proofErr w:type="spellStart"/>
      <w:r>
        <w:t>neprorezivění</w:t>
      </w:r>
      <w:proofErr w:type="spellEnd"/>
      <w:r>
        <w:t xml:space="preserve"> je rovněž podmíněna skutečností, že všechny opravy karoserie a podvozku budou provedeny v souladu s technickými </w:t>
      </w:r>
      <w:proofErr w:type="spellStart"/>
      <w:r>
        <w:t>doporučenímł</w:t>
      </w:r>
      <w:proofErr w:type="spellEnd"/>
      <w:r>
        <w:t xml:space="preserve"> výrobce</w:t>
      </w:r>
    </w:p>
    <w:p w:rsidR="002C799B" w:rsidRDefault="00E45556">
      <w:pPr>
        <w:spacing w:after="3" w:line="251" w:lineRule="auto"/>
        <w:ind w:left="19" w:right="4" w:hanging="5"/>
      </w:pPr>
      <w:r>
        <w:rPr>
          <w:sz w:val="16"/>
        </w:rPr>
        <w:t xml:space="preserve">Podmínky uplatnění záruky na </w:t>
      </w:r>
      <w:proofErr w:type="spellStart"/>
      <w:r>
        <w:rPr>
          <w:sz w:val="16"/>
        </w:rPr>
        <w:t>neprorezivění</w:t>
      </w:r>
      <w:proofErr w:type="spellEnd"/>
    </w:p>
    <w:p w:rsidR="002C799B" w:rsidRDefault="00E45556">
      <w:pPr>
        <w:ind w:left="14" w:right="9"/>
      </w:pPr>
      <w:r>
        <w:t xml:space="preserve">Pro uplatnění práva ze smluvní záruky na </w:t>
      </w:r>
      <w:proofErr w:type="spellStart"/>
      <w:r>
        <w:t>neprorezivění</w:t>
      </w:r>
      <w:proofErr w:type="spellEnd"/>
      <w:r>
        <w:t xml:space="preserve"> je majitel/uživatel Vozidla povinen</w:t>
      </w:r>
    </w:p>
    <w:p w:rsidR="002C799B" w:rsidRDefault="00E45556">
      <w:pPr>
        <w:numPr>
          <w:ilvl w:val="0"/>
          <w:numId w:val="7"/>
        </w:numPr>
        <w:ind w:right="9" w:hanging="168"/>
      </w:pPr>
      <w:r>
        <w:t>obracet se na kterýkoliv autorizovaný servis DACIA, který je jako jediný oprávněn vykonávat tyto opravy a</w:t>
      </w:r>
    </w:p>
    <w:p w:rsidR="002C799B" w:rsidRDefault="00E45556">
      <w:pPr>
        <w:numPr>
          <w:ilvl w:val="0"/>
          <w:numId w:val="7"/>
        </w:numPr>
        <w:spacing w:after="84"/>
        <w:ind w:right="9" w:hanging="168"/>
      </w:pPr>
      <w:r>
        <w:t>předložit autorizovaným prodejcem DACIA náležitě potvrzený doklad o provedené antikorozní kontrole karoserie a podvozku uvedený v Návodě k obsluze</w:t>
      </w:r>
    </w:p>
    <w:p w:rsidR="002C799B" w:rsidRDefault="00E45556">
      <w:pPr>
        <w:spacing w:after="148"/>
        <w:ind w:left="14" w:right="9"/>
      </w:pPr>
      <w:r>
        <w:t xml:space="preserve">Strany se dohodly, že původní díly vyměňované za náhradní díly v rámci smluvní záruky na </w:t>
      </w:r>
      <w:proofErr w:type="spellStart"/>
      <w:r>
        <w:t>neprorezivění</w:t>
      </w:r>
      <w:proofErr w:type="spellEnd"/>
      <w:r>
        <w:t xml:space="preserve"> přecházejí následně po jejich výměně do vlastnictví autorizovaného </w:t>
      </w:r>
      <w:proofErr w:type="spellStart"/>
      <w:r>
        <w:t>opravce</w:t>
      </w:r>
      <w:proofErr w:type="spellEnd"/>
      <w:r>
        <w:t xml:space="preserve"> DACIA</w:t>
      </w:r>
    </w:p>
    <w:p w:rsidR="002C799B" w:rsidRDefault="00E45556">
      <w:pPr>
        <w:pStyle w:val="Nadpis1"/>
        <w:ind w:left="20" w:right="5"/>
      </w:pPr>
      <w:r>
        <w:t>ČÁST IV - SOUČINNOST KUPUJÍCÍHO</w:t>
      </w:r>
    </w:p>
    <w:p w:rsidR="002C799B" w:rsidRDefault="00E45556">
      <w:pPr>
        <w:spacing w:after="177"/>
        <w:ind w:left="14" w:right="9"/>
      </w:pPr>
      <w:r>
        <w:t xml:space="preserve">V případě nutnosti provedení opravy Vozidla v rámci uplatnění zákonných práv z vadného plnění nebo v rámci smluvní záruky je Kupující povinen poskytnout Prodávajícímu případně jinému autorizovanému servisu </w:t>
      </w:r>
      <w:proofErr w:type="gramStart"/>
      <w:r>
        <w:t>DACIA u kterého</w:t>
      </w:r>
      <w:proofErr w:type="gramEnd"/>
      <w:r>
        <w:t xml:space="preserve"> bude oprava prováděna potřebnou bezplatnou součinnost.</w:t>
      </w:r>
    </w:p>
    <w:p w:rsidR="002C799B" w:rsidRDefault="00E45556">
      <w:pPr>
        <w:pStyle w:val="Nadpis1"/>
        <w:ind w:left="20" w:right="19"/>
      </w:pPr>
      <w:r>
        <w:t>ČÁST V - DACIA ASSISTANCĘ</w:t>
      </w:r>
    </w:p>
    <w:p w:rsidR="002C799B" w:rsidRDefault="00E45556">
      <w:pPr>
        <w:ind w:left="14" w:right="9"/>
      </w:pPr>
      <w:r>
        <w:t xml:space="preserve">5.1 Bezplatné asistenční služby DACIA </w:t>
      </w:r>
      <w:proofErr w:type="spellStart"/>
      <w:r>
        <w:t>Assistance</w:t>
      </w:r>
      <w:proofErr w:type="spellEnd"/>
      <w:r>
        <w:t xml:space="preserve"> mohou využívat majitel vozidla nebo pověřený řidič/uživatel a spolucestující, pokud jejich počet nepřekročí počet míst uvedený v technickém průkazu vozidla.</w:t>
      </w:r>
    </w:p>
    <w:p w:rsidR="002C799B" w:rsidRDefault="00E45556">
      <w:pPr>
        <w:spacing w:after="25"/>
        <w:ind w:left="14" w:right="9"/>
      </w:pPr>
      <w:r>
        <w:t>5.2 Asistenční služby budou poskytnuty v případě nepojízdnosti vozidla na pozemní komunikaci způsobené náhlou a nenadálou mechanickou, elektrickou nebo elektronickou závadou, na kterou se vztahuje smluvní záruka na nové vozidlo DACIA. Asistenční služby jsou poskytovány po dobu trvání smluvní záruky na nové vozidlo DACIA dle části I těchto Záručních podmínek, a to na územích, ve kterých je možné smluvní záruku uplatnit dle ČI 1.2 těchto Záručních podmínek</w:t>
      </w:r>
    </w:p>
    <w:p w:rsidR="002C799B" w:rsidRDefault="00E45556">
      <w:pPr>
        <w:ind w:left="14" w:right="9"/>
      </w:pPr>
      <w:r>
        <w:t xml:space="preserve">5.3 Od prvního telefonického oznámení události DACIA </w:t>
      </w:r>
      <w:proofErr w:type="spellStart"/>
      <w:r>
        <w:t>Assistance</w:t>
      </w:r>
      <w:proofErr w:type="spellEnd"/>
      <w:r>
        <w:t xml:space="preserve"> zorganizuje a uhradí níže specifikované služby. Kromě </w:t>
      </w:r>
      <w:proofErr w:type="spellStart"/>
      <w:r>
        <w:t>poplatkú</w:t>
      </w:r>
      <w:proofErr w:type="spellEnd"/>
      <w:r>
        <w:t xml:space="preserve"> spojených se zásahem na komunikacích, kam nemá DACIA </w:t>
      </w:r>
      <w:proofErr w:type="spellStart"/>
      <w:r>
        <w:t>Assistance</w:t>
      </w:r>
      <w:proofErr w:type="spellEnd"/>
      <w:r>
        <w:t xml:space="preserve"> přístup (soukromé komunikace apod.), není majitel/uživatel vozidla povinen předem hradit žádné náklady. DACIA </w:t>
      </w:r>
      <w:proofErr w:type="spellStart"/>
      <w:r>
        <w:t>Assistance</w:t>
      </w:r>
      <w:proofErr w:type="spellEnd"/>
      <w:r>
        <w:t xml:space="preserve"> však </w:t>
      </w:r>
      <w:proofErr w:type="spellStart"/>
      <w:r>
        <w:t>neni</w:t>
      </w:r>
      <w:proofErr w:type="spellEnd"/>
      <w:r>
        <w:t xml:space="preserve"> povinen uhradit majiteli/uživateli vozidla náklady vynaložené bez předchozího souhlasu DACIA </w:t>
      </w:r>
      <w:proofErr w:type="spellStart"/>
      <w:r>
        <w:t>Assistance</w:t>
      </w:r>
      <w:proofErr w:type="spellEnd"/>
      <w:r>
        <w:t xml:space="preserve">. DACIA </w:t>
      </w:r>
      <w:proofErr w:type="spellStart"/>
      <w:r>
        <w:t>Assistance</w:t>
      </w:r>
      <w:proofErr w:type="spellEnd"/>
      <w:r>
        <w:t xml:space="preserve"> nehradí majiteli/uživateli vozidla náklady spojené s oznámením události.</w:t>
      </w:r>
    </w:p>
    <w:p w:rsidR="002C799B" w:rsidRDefault="00E45556">
      <w:pPr>
        <w:ind w:left="14" w:right="9"/>
      </w:pPr>
      <w:r>
        <w:t xml:space="preserve">5.4 Poskytnutí služeb DACIA </w:t>
      </w:r>
      <w:proofErr w:type="spellStart"/>
      <w:r>
        <w:t>Assistance</w:t>
      </w:r>
      <w:proofErr w:type="spellEnd"/>
      <w:r>
        <w:t xml:space="preserve"> je podmíněno řádným oznámením události obsahující přesné a srozumitelné určení:</w:t>
      </w:r>
    </w:p>
    <w:p w:rsidR="002C799B" w:rsidRDefault="00E45556">
      <w:pPr>
        <w:numPr>
          <w:ilvl w:val="0"/>
          <w:numId w:val="8"/>
        </w:numPr>
        <w:spacing w:after="55"/>
        <w:ind w:right="9" w:hanging="173"/>
      </w:pPr>
      <w:r>
        <w:t>místa, kde je vozidlo odstaveno (adresa, číslo silnice, kilometrovník, orientační bod apod.),</w:t>
      </w:r>
    </w:p>
    <w:p w:rsidR="002C799B" w:rsidRDefault="00E45556">
      <w:pPr>
        <w:numPr>
          <w:ilvl w:val="0"/>
          <w:numId w:val="8"/>
        </w:numPr>
        <w:spacing w:after="30"/>
        <w:ind w:right="9" w:hanging="173"/>
      </w:pPr>
      <w:r>
        <w:t>nepojízdného vozidla (identifikační číslo vozidla VIN, které je uvedeno např. v Záručním listu nebo na štítku na sloupku dveří spolujezdce),</w:t>
      </w:r>
    </w:p>
    <w:p w:rsidR="002C799B" w:rsidRDefault="00E45556">
      <w:pPr>
        <w:numPr>
          <w:ilvl w:val="0"/>
          <w:numId w:val="8"/>
        </w:numPr>
        <w:ind w:right="9" w:hanging="173"/>
      </w:pPr>
      <w:r>
        <w:t>telefonního čísla, na kterém je možno klienta kontaktovat.</w:t>
      </w:r>
    </w:p>
    <w:p w:rsidR="002C799B" w:rsidRDefault="00E45556">
      <w:pPr>
        <w:numPr>
          <w:ilvl w:val="1"/>
          <w:numId w:val="9"/>
        </w:numPr>
        <w:spacing w:after="3" w:line="251" w:lineRule="auto"/>
        <w:ind w:right="7" w:hanging="5"/>
      </w:pPr>
      <w:r>
        <w:rPr>
          <w:sz w:val="16"/>
        </w:rPr>
        <w:t>Odstranění závady na místě: Pokud to je možné, asistenční služba zajistí opravu vozidla na místě.</w:t>
      </w:r>
    </w:p>
    <w:p w:rsidR="002C799B" w:rsidRDefault="00E45556">
      <w:pPr>
        <w:numPr>
          <w:ilvl w:val="1"/>
          <w:numId w:val="9"/>
        </w:numPr>
        <w:spacing w:after="46"/>
        <w:ind w:right="7" w:hanging="5"/>
      </w:pPr>
      <w:r>
        <w:t xml:space="preserve">Odtažení vozidla: Pokud vozidlo nemůže být zprovozněno na místě, DACIA </w:t>
      </w:r>
      <w:proofErr w:type="spellStart"/>
      <w:r>
        <w:t>Assistance</w:t>
      </w:r>
      <w:proofErr w:type="spellEnd"/>
      <w:r>
        <w:t xml:space="preserve"> zorganizuje jeho odtažení do nejbližšího autorizovaného servisu DACIA nebo není-li to možné (zejména v některých státech), do nejbližšího servisu schopného provést opravu.</w:t>
      </w:r>
    </w:p>
    <w:p w:rsidR="002C799B" w:rsidRDefault="00E45556">
      <w:pPr>
        <w:ind w:left="14" w:right="9"/>
      </w:pPr>
      <w:r>
        <w:t xml:space="preserve">5.7. </w:t>
      </w:r>
      <w:proofErr w:type="spellStart"/>
      <w:r>
        <w:t>Náhradni</w:t>
      </w:r>
      <w:proofErr w:type="spellEnd"/>
      <w:r>
        <w:t xml:space="preserve"> vozidlo: V případě, že vozidlo po odtažení do autorizovaného servisu není možné opravit týž den nebo celkový čas potřebný na opravu dle časových norem DACIA přesahuje 3 hodiny, je majiteli/uživateli vozidla možné </w:t>
      </w:r>
      <w:proofErr w:type="spellStart"/>
      <w:r>
        <w:t>zapújčit</w:t>
      </w:r>
      <w:proofErr w:type="spellEnd"/>
      <w:r>
        <w:t xml:space="preserve"> náhradní vozidlo, a to nejdéle na dobu tří dnů. Zapůjčeným náhradním vozidlem bude vozidlo dostupné dle místních možností. Majitel/uživatel vozidla je při užívaní náhradního vozidla povinen respektovat podmínky půjčovny, která náhradní vozidlo poskytla. Poplatky jako například doplňkovou pojistku, dálniční poplatky nebo cenu paliva hradí majitel/uživatel vozidla. Použití náhradního vozidla je omezeno na pohyb v daném státě a náhradní vozidlo musí být vráceno v místě zapůjčení, nebude-li dohodnuto jinak. Náklady spojené s vrácením vozidla v jiném místě, než bylo stanoveno nebo dohodnuto hradí majitel/uživatel vozidla. Na vozidla upravená pro speciální účely (mrazící vůz, autoškola, taxi, vozidla </w:t>
      </w:r>
      <w:proofErr w:type="spellStart"/>
      <w:r>
        <w:t>autopujčovny</w:t>
      </w:r>
      <w:proofErr w:type="spellEnd"/>
      <w:r>
        <w:t xml:space="preserve"> apod.) se ustanovení p </w:t>
      </w:r>
      <w:proofErr w:type="spellStart"/>
      <w:r>
        <w:t>pppkytn</w:t>
      </w:r>
      <w:proofErr w:type="spellEnd"/>
      <w:r>
        <w:t xml:space="preserve"> *</w:t>
      </w:r>
      <w:proofErr w:type="gramStart"/>
      <w:r>
        <w:t>hrądplh8 v a—</w:t>
      </w:r>
      <w:proofErr w:type="spellStart"/>
      <w:r>
        <w:t>tiëVžtahuje</w:t>
      </w:r>
      <w:proofErr w:type="spellEnd"/>
      <w:proofErr w:type="gramEnd"/>
      <w:r>
        <w:t>.</w:t>
      </w:r>
    </w:p>
    <w:tbl>
      <w:tblPr>
        <w:tblStyle w:val="TableGrid"/>
        <w:tblW w:w="5319" w:type="dxa"/>
        <w:tblInd w:w="-26" w:type="dxa"/>
        <w:tblCellMar>
          <w:top w:w="155" w:type="dxa"/>
          <w:bottom w:w="185" w:type="dxa"/>
          <w:right w:w="115" w:type="dxa"/>
        </w:tblCellMar>
        <w:tblLook w:val="04A0" w:firstRow="1" w:lastRow="0" w:firstColumn="1" w:lastColumn="0" w:noHBand="0" w:noVBand="1"/>
      </w:tblPr>
      <w:tblGrid>
        <w:gridCol w:w="2186"/>
        <w:gridCol w:w="792"/>
        <w:gridCol w:w="2341"/>
      </w:tblGrid>
      <w:tr w:rsidR="002C799B">
        <w:trPr>
          <w:trHeight w:val="2449"/>
        </w:trPr>
        <w:tc>
          <w:tcPr>
            <w:tcW w:w="2186" w:type="dxa"/>
            <w:tcBorders>
              <w:top w:val="single" w:sz="2" w:space="0" w:color="000000"/>
              <w:left w:val="single" w:sz="2" w:space="0" w:color="000000"/>
              <w:bottom w:val="single" w:sz="2" w:space="0" w:color="000000"/>
              <w:right w:val="nil"/>
            </w:tcBorders>
          </w:tcPr>
          <w:p w:rsidR="002C799B" w:rsidRDefault="00E45556">
            <w:pPr>
              <w:spacing w:after="1432" w:line="259" w:lineRule="auto"/>
              <w:ind w:left="41" w:right="0"/>
              <w:jc w:val="left"/>
            </w:pPr>
            <w:r>
              <w:t>Podpis a raz</w:t>
            </w:r>
            <w:r w:rsidR="00BA3D07">
              <w:t xml:space="preserve">ítko </w:t>
            </w:r>
            <w:r>
              <w:t xml:space="preserve"> </w:t>
            </w:r>
            <w:r w:rsidR="00BA3D07">
              <w:t>Prodávajícího</w:t>
            </w:r>
            <w:bookmarkStart w:id="0" w:name="_GoBack"/>
            <w:bookmarkEnd w:id="0"/>
            <w:r>
              <w:t xml:space="preserve"> </w:t>
            </w:r>
          </w:p>
          <w:p w:rsidR="002C799B" w:rsidRDefault="00E45556">
            <w:pPr>
              <w:spacing w:after="0" w:line="259" w:lineRule="auto"/>
              <w:ind w:left="41" w:right="0"/>
              <w:jc w:val="left"/>
            </w:pPr>
            <w:r>
              <w:rPr>
                <w:sz w:val="16"/>
              </w:rPr>
              <w:t>Podpis Budoucího Kupujícího.</w:t>
            </w:r>
          </w:p>
        </w:tc>
        <w:tc>
          <w:tcPr>
            <w:tcW w:w="792" w:type="dxa"/>
            <w:tcBorders>
              <w:top w:val="single" w:sz="2" w:space="0" w:color="000000"/>
              <w:left w:val="nil"/>
              <w:bottom w:val="single" w:sz="2" w:space="0" w:color="000000"/>
              <w:right w:val="nil"/>
            </w:tcBorders>
            <w:vAlign w:val="center"/>
          </w:tcPr>
          <w:p w:rsidR="002C799B" w:rsidRDefault="002C799B">
            <w:pPr>
              <w:spacing w:after="0" w:line="259" w:lineRule="auto"/>
              <w:ind w:left="-192" w:right="0"/>
              <w:jc w:val="left"/>
            </w:pPr>
          </w:p>
        </w:tc>
        <w:tc>
          <w:tcPr>
            <w:tcW w:w="2341" w:type="dxa"/>
            <w:tcBorders>
              <w:top w:val="single" w:sz="2" w:space="0" w:color="000000"/>
              <w:left w:val="nil"/>
              <w:bottom w:val="single" w:sz="2" w:space="0" w:color="000000"/>
              <w:right w:val="single" w:sz="2" w:space="0" w:color="000000"/>
            </w:tcBorders>
            <w:vAlign w:val="bottom"/>
          </w:tcPr>
          <w:p w:rsidR="002C799B" w:rsidRPr="00BA3D07" w:rsidRDefault="00E45556" w:rsidP="00BA3D07">
            <w:pPr>
              <w:spacing w:after="0" w:line="259" w:lineRule="auto"/>
              <w:ind w:left="41" w:right="0"/>
              <w:jc w:val="left"/>
              <w:rPr>
                <w:sz w:val="16"/>
              </w:rPr>
            </w:pPr>
            <w:r w:rsidRPr="00BA3D07">
              <w:rPr>
                <w:sz w:val="16"/>
              </w:rPr>
              <w:t>DĚTSKÝ DOMOV ZLIN</w:t>
            </w:r>
          </w:p>
          <w:p w:rsidR="002C799B" w:rsidRDefault="00E45556" w:rsidP="00BA3D07">
            <w:pPr>
              <w:spacing w:after="0" w:line="259" w:lineRule="auto"/>
              <w:ind w:left="41" w:right="0"/>
              <w:jc w:val="left"/>
            </w:pPr>
            <w:r w:rsidRPr="00BA3D07">
              <w:rPr>
                <w:sz w:val="16"/>
              </w:rPr>
              <w:t>Lazy 3689, 760 01 Zlín</w:t>
            </w:r>
          </w:p>
        </w:tc>
      </w:tr>
    </w:tbl>
    <w:p w:rsidR="002C799B" w:rsidRDefault="00E45556">
      <w:pPr>
        <w:spacing w:after="0" w:line="259" w:lineRule="auto"/>
        <w:ind w:left="0" w:right="24"/>
        <w:jc w:val="right"/>
      </w:pPr>
      <w:r>
        <w:rPr>
          <w:rFonts w:ascii="Calibri" w:eastAsia="Calibri" w:hAnsi="Calibri" w:cs="Calibri"/>
        </w:rPr>
        <w:t>2/2</w:t>
      </w:r>
    </w:p>
    <w:sectPr w:rsidR="002C799B">
      <w:pgSz w:w="11904" w:h="16834"/>
      <w:pgMar w:top="1079" w:right="562" w:bottom="687" w:left="523" w:header="708" w:footer="708" w:gutter="0"/>
      <w:cols w:num="2" w:space="2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45CF8"/>
    <w:multiLevelType w:val="hybridMultilevel"/>
    <w:tmpl w:val="B01EF2D4"/>
    <w:lvl w:ilvl="0" w:tplc="319462EC">
      <w:start w:val="1"/>
      <w:numFmt w:val="lowerLetter"/>
      <w:lvlText w:val="%1)"/>
      <w:lvlJc w:val="left"/>
      <w:pPr>
        <w:ind w:left="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20B296">
      <w:start w:val="1"/>
      <w:numFmt w:val="lowerLetter"/>
      <w:lvlText w:val="%2"/>
      <w:lvlJc w:val="left"/>
      <w:pPr>
        <w:ind w:left="1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6488F0">
      <w:start w:val="1"/>
      <w:numFmt w:val="lowerRoman"/>
      <w:lvlText w:val="%3"/>
      <w:lvlJc w:val="left"/>
      <w:pPr>
        <w:ind w:left="1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F0377E">
      <w:start w:val="1"/>
      <w:numFmt w:val="decimal"/>
      <w:lvlText w:val="%4"/>
      <w:lvlJc w:val="left"/>
      <w:pPr>
        <w:ind w:left="2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926E60">
      <w:start w:val="1"/>
      <w:numFmt w:val="lowerLetter"/>
      <w:lvlText w:val="%5"/>
      <w:lvlJc w:val="left"/>
      <w:pPr>
        <w:ind w:left="3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9C6E20">
      <w:start w:val="1"/>
      <w:numFmt w:val="lowerRoman"/>
      <w:lvlText w:val="%6"/>
      <w:lvlJc w:val="left"/>
      <w:pPr>
        <w:ind w:left="3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36A36E">
      <w:start w:val="1"/>
      <w:numFmt w:val="decimal"/>
      <w:lvlText w:val="%7"/>
      <w:lvlJc w:val="left"/>
      <w:pPr>
        <w:ind w:left="4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F04BE8">
      <w:start w:val="1"/>
      <w:numFmt w:val="lowerLetter"/>
      <w:lvlText w:val="%8"/>
      <w:lvlJc w:val="left"/>
      <w:pPr>
        <w:ind w:left="5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DC1DE8">
      <w:start w:val="1"/>
      <w:numFmt w:val="lowerRoman"/>
      <w:lvlText w:val="%9"/>
      <w:lvlJc w:val="left"/>
      <w:pPr>
        <w:ind w:left="6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3E6561F"/>
    <w:multiLevelType w:val="hybridMultilevel"/>
    <w:tmpl w:val="6C7A1AE8"/>
    <w:lvl w:ilvl="0" w:tplc="7EFACB52">
      <w:start w:val="1"/>
      <w:numFmt w:val="bullet"/>
      <w:lvlText w:val="•"/>
      <w:lvlJc w:val="left"/>
      <w:pPr>
        <w:ind w:left="1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8C89DD6">
      <w:start w:val="1"/>
      <w:numFmt w:val="bullet"/>
      <w:lvlText w:val="o"/>
      <w:lvlJc w:val="left"/>
      <w:pPr>
        <w:ind w:left="10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6183EB2">
      <w:start w:val="1"/>
      <w:numFmt w:val="bullet"/>
      <w:lvlText w:val="▪"/>
      <w:lvlJc w:val="left"/>
      <w:pPr>
        <w:ind w:left="1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B80A492">
      <w:start w:val="1"/>
      <w:numFmt w:val="bullet"/>
      <w:lvlText w:val="•"/>
      <w:lvlJc w:val="left"/>
      <w:pPr>
        <w:ind w:left="25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4B2753C">
      <w:start w:val="1"/>
      <w:numFmt w:val="bullet"/>
      <w:lvlText w:val="o"/>
      <w:lvlJc w:val="left"/>
      <w:pPr>
        <w:ind w:left="32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F14ACBE">
      <w:start w:val="1"/>
      <w:numFmt w:val="bullet"/>
      <w:lvlText w:val="▪"/>
      <w:lvlJc w:val="left"/>
      <w:pPr>
        <w:ind w:left="39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274542C">
      <w:start w:val="1"/>
      <w:numFmt w:val="bullet"/>
      <w:lvlText w:val="•"/>
      <w:lvlJc w:val="left"/>
      <w:pPr>
        <w:ind w:left="46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CFEB314">
      <w:start w:val="1"/>
      <w:numFmt w:val="bullet"/>
      <w:lvlText w:val="o"/>
      <w:lvlJc w:val="left"/>
      <w:pPr>
        <w:ind w:left="54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46CCD54">
      <w:start w:val="1"/>
      <w:numFmt w:val="bullet"/>
      <w:lvlText w:val="▪"/>
      <w:lvlJc w:val="left"/>
      <w:pPr>
        <w:ind w:left="61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8D35CB7"/>
    <w:multiLevelType w:val="multilevel"/>
    <w:tmpl w:val="2E1E9B76"/>
    <w:lvl w:ilvl="0">
      <w:start w:val="5"/>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5"/>
      <w:numFmt w:val="decimal"/>
      <w:lvlRestart w:val="0"/>
      <w:lvlText w:val="%1.%2"/>
      <w:lvlJc w:val="left"/>
      <w:pPr>
        <w:ind w:left="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368A11A2"/>
    <w:multiLevelType w:val="hybridMultilevel"/>
    <w:tmpl w:val="51D27F3E"/>
    <w:lvl w:ilvl="0" w:tplc="CEF2D1D2">
      <w:start w:val="1"/>
      <w:numFmt w:val="bullet"/>
      <w:lvlText w:val="•"/>
      <w:lvlJc w:val="left"/>
      <w:pPr>
        <w:ind w:left="1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BCA9BF8">
      <w:start w:val="1"/>
      <w:numFmt w:val="bullet"/>
      <w:lvlText w:val="o"/>
      <w:lvlJc w:val="left"/>
      <w:pPr>
        <w:ind w:left="10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C44BB50">
      <w:start w:val="1"/>
      <w:numFmt w:val="bullet"/>
      <w:lvlText w:val="▪"/>
      <w:lvlJc w:val="left"/>
      <w:pPr>
        <w:ind w:left="1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EAE355C">
      <w:start w:val="1"/>
      <w:numFmt w:val="bullet"/>
      <w:lvlText w:val="•"/>
      <w:lvlJc w:val="left"/>
      <w:pPr>
        <w:ind w:left="25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EDA6D96">
      <w:start w:val="1"/>
      <w:numFmt w:val="bullet"/>
      <w:lvlText w:val="o"/>
      <w:lvlJc w:val="left"/>
      <w:pPr>
        <w:ind w:left="3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9621A76">
      <w:start w:val="1"/>
      <w:numFmt w:val="bullet"/>
      <w:lvlText w:val="▪"/>
      <w:lvlJc w:val="left"/>
      <w:pPr>
        <w:ind w:left="3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814F660">
      <w:start w:val="1"/>
      <w:numFmt w:val="bullet"/>
      <w:lvlText w:val="•"/>
      <w:lvlJc w:val="left"/>
      <w:pPr>
        <w:ind w:left="4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D96DB72">
      <w:start w:val="1"/>
      <w:numFmt w:val="bullet"/>
      <w:lvlText w:val="o"/>
      <w:lvlJc w:val="left"/>
      <w:pPr>
        <w:ind w:left="5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5E052AC">
      <w:start w:val="1"/>
      <w:numFmt w:val="bullet"/>
      <w:lvlText w:val="▪"/>
      <w:lvlJc w:val="left"/>
      <w:pPr>
        <w:ind w:left="6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20C294F"/>
    <w:multiLevelType w:val="hybridMultilevel"/>
    <w:tmpl w:val="F4CE3132"/>
    <w:lvl w:ilvl="0" w:tplc="BAAAC45E">
      <w:start w:val="1"/>
      <w:numFmt w:val="bullet"/>
      <w:lvlText w:val="•"/>
      <w:lvlJc w:val="left"/>
      <w:pPr>
        <w:ind w:left="1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32832BC">
      <w:start w:val="1"/>
      <w:numFmt w:val="bullet"/>
      <w:lvlText w:val="o"/>
      <w:lvlJc w:val="left"/>
      <w:pPr>
        <w:ind w:left="1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3DA334C">
      <w:start w:val="1"/>
      <w:numFmt w:val="bullet"/>
      <w:lvlText w:val="▪"/>
      <w:lvlJc w:val="left"/>
      <w:pPr>
        <w:ind w:left="1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8CC05B4">
      <w:start w:val="1"/>
      <w:numFmt w:val="bullet"/>
      <w:lvlText w:val="•"/>
      <w:lvlJc w:val="left"/>
      <w:pPr>
        <w:ind w:left="2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3F0BD3A">
      <w:start w:val="1"/>
      <w:numFmt w:val="bullet"/>
      <w:lvlText w:val="o"/>
      <w:lvlJc w:val="left"/>
      <w:pPr>
        <w:ind w:left="3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500AA9A">
      <w:start w:val="1"/>
      <w:numFmt w:val="bullet"/>
      <w:lvlText w:val="▪"/>
      <w:lvlJc w:val="left"/>
      <w:pPr>
        <w:ind w:left="3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7A6A2FC">
      <w:start w:val="1"/>
      <w:numFmt w:val="bullet"/>
      <w:lvlText w:val="•"/>
      <w:lvlJc w:val="left"/>
      <w:pPr>
        <w:ind w:left="4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5268522">
      <w:start w:val="1"/>
      <w:numFmt w:val="bullet"/>
      <w:lvlText w:val="o"/>
      <w:lvlJc w:val="left"/>
      <w:pPr>
        <w:ind w:left="5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204A918">
      <w:start w:val="1"/>
      <w:numFmt w:val="bullet"/>
      <w:lvlText w:val="▪"/>
      <w:lvlJc w:val="left"/>
      <w:pPr>
        <w:ind w:left="61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3E47414"/>
    <w:multiLevelType w:val="hybridMultilevel"/>
    <w:tmpl w:val="D97058EA"/>
    <w:lvl w:ilvl="0" w:tplc="5D6445FA">
      <w:start w:val="1"/>
      <w:numFmt w:val="lowerLetter"/>
      <w:lvlText w:val="%1)"/>
      <w:lvlJc w:val="left"/>
      <w:pPr>
        <w:ind w:left="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2963B0A">
      <w:start w:val="1"/>
      <w:numFmt w:val="lowerLetter"/>
      <w:lvlText w:val="%2"/>
      <w:lvlJc w:val="left"/>
      <w:pPr>
        <w:ind w:left="14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6F00ACA">
      <w:start w:val="1"/>
      <w:numFmt w:val="lowerRoman"/>
      <w:lvlText w:val="%3"/>
      <w:lvlJc w:val="left"/>
      <w:pPr>
        <w:ind w:left="21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CAE47FC">
      <w:start w:val="1"/>
      <w:numFmt w:val="decimal"/>
      <w:lvlText w:val="%4"/>
      <w:lvlJc w:val="left"/>
      <w:pPr>
        <w:ind w:left="28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3C0BD0E">
      <w:start w:val="1"/>
      <w:numFmt w:val="lowerLetter"/>
      <w:lvlText w:val="%5"/>
      <w:lvlJc w:val="left"/>
      <w:pPr>
        <w:ind w:left="35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88EC78A">
      <w:start w:val="1"/>
      <w:numFmt w:val="lowerRoman"/>
      <w:lvlText w:val="%6"/>
      <w:lvlJc w:val="left"/>
      <w:pPr>
        <w:ind w:left="43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B741292">
      <w:start w:val="1"/>
      <w:numFmt w:val="decimal"/>
      <w:lvlText w:val="%7"/>
      <w:lvlJc w:val="left"/>
      <w:pPr>
        <w:ind w:left="50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C88BF6A">
      <w:start w:val="1"/>
      <w:numFmt w:val="lowerLetter"/>
      <w:lvlText w:val="%8"/>
      <w:lvlJc w:val="left"/>
      <w:pPr>
        <w:ind w:left="57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B54FD68">
      <w:start w:val="1"/>
      <w:numFmt w:val="lowerRoman"/>
      <w:lvlText w:val="%9"/>
      <w:lvlJc w:val="left"/>
      <w:pPr>
        <w:ind w:left="64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68B36227"/>
    <w:multiLevelType w:val="hybridMultilevel"/>
    <w:tmpl w:val="6E1A6DA6"/>
    <w:lvl w:ilvl="0" w:tplc="F1280E58">
      <w:start w:val="1"/>
      <w:numFmt w:val="lowerLetter"/>
      <w:lvlText w:val="%1)"/>
      <w:lvlJc w:val="left"/>
      <w:pPr>
        <w:ind w:left="70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EBE48D8">
      <w:start w:val="1"/>
      <w:numFmt w:val="lowerLetter"/>
      <w:lvlText w:val="%2"/>
      <w:lvlJc w:val="left"/>
      <w:pPr>
        <w:ind w:left="14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E32E114">
      <w:start w:val="1"/>
      <w:numFmt w:val="lowerRoman"/>
      <w:lvlText w:val="%3"/>
      <w:lvlJc w:val="left"/>
      <w:pPr>
        <w:ind w:left="2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AA28CAA">
      <w:start w:val="1"/>
      <w:numFmt w:val="decimal"/>
      <w:lvlText w:val="%4"/>
      <w:lvlJc w:val="left"/>
      <w:pPr>
        <w:ind w:left="28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ECC91B8">
      <w:start w:val="1"/>
      <w:numFmt w:val="lowerLetter"/>
      <w:lvlText w:val="%5"/>
      <w:lvlJc w:val="left"/>
      <w:pPr>
        <w:ind w:left="36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7803D8A">
      <w:start w:val="1"/>
      <w:numFmt w:val="lowerRoman"/>
      <w:lvlText w:val="%6"/>
      <w:lvlJc w:val="left"/>
      <w:pPr>
        <w:ind w:left="43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DAEE69A">
      <w:start w:val="1"/>
      <w:numFmt w:val="decimal"/>
      <w:lvlText w:val="%7"/>
      <w:lvlJc w:val="left"/>
      <w:pPr>
        <w:ind w:left="50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C805C20">
      <w:start w:val="1"/>
      <w:numFmt w:val="lowerLetter"/>
      <w:lvlText w:val="%8"/>
      <w:lvlJc w:val="left"/>
      <w:pPr>
        <w:ind w:left="57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37E5A26">
      <w:start w:val="1"/>
      <w:numFmt w:val="lowerRoman"/>
      <w:lvlText w:val="%9"/>
      <w:lvlJc w:val="left"/>
      <w:pPr>
        <w:ind w:left="64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7D4B755B"/>
    <w:multiLevelType w:val="hybridMultilevel"/>
    <w:tmpl w:val="D2548098"/>
    <w:lvl w:ilvl="0" w:tplc="B038F158">
      <w:start w:val="1"/>
      <w:numFmt w:val="bullet"/>
      <w:lvlText w:val="•"/>
      <w:lvlJc w:val="left"/>
      <w:pPr>
        <w:ind w:left="1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4AA85D8">
      <w:start w:val="1"/>
      <w:numFmt w:val="bullet"/>
      <w:lvlText w:val="o"/>
      <w:lvlJc w:val="left"/>
      <w:pPr>
        <w:ind w:left="10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CC84BD8">
      <w:start w:val="1"/>
      <w:numFmt w:val="bullet"/>
      <w:lvlText w:val="▪"/>
      <w:lvlJc w:val="left"/>
      <w:pPr>
        <w:ind w:left="18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D7880BC">
      <w:start w:val="1"/>
      <w:numFmt w:val="bullet"/>
      <w:lvlText w:val="•"/>
      <w:lvlJc w:val="left"/>
      <w:pPr>
        <w:ind w:left="25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688A60A">
      <w:start w:val="1"/>
      <w:numFmt w:val="bullet"/>
      <w:lvlText w:val="o"/>
      <w:lvlJc w:val="left"/>
      <w:pPr>
        <w:ind w:left="32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DD0516E">
      <w:start w:val="1"/>
      <w:numFmt w:val="bullet"/>
      <w:lvlText w:val="▪"/>
      <w:lvlJc w:val="left"/>
      <w:pPr>
        <w:ind w:left="39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0164866">
      <w:start w:val="1"/>
      <w:numFmt w:val="bullet"/>
      <w:lvlText w:val="•"/>
      <w:lvlJc w:val="left"/>
      <w:pPr>
        <w:ind w:left="46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BD863A2">
      <w:start w:val="1"/>
      <w:numFmt w:val="bullet"/>
      <w:lvlText w:val="o"/>
      <w:lvlJc w:val="left"/>
      <w:pPr>
        <w:ind w:left="54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850467C">
      <w:start w:val="1"/>
      <w:numFmt w:val="bullet"/>
      <w:lvlText w:val="▪"/>
      <w:lvlJc w:val="left"/>
      <w:pPr>
        <w:ind w:left="61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7E137912"/>
    <w:multiLevelType w:val="hybridMultilevel"/>
    <w:tmpl w:val="F6444636"/>
    <w:lvl w:ilvl="0" w:tplc="EF1A53DE">
      <w:start w:val="1"/>
      <w:numFmt w:val="bullet"/>
      <w:lvlText w:val="•"/>
      <w:lvlJc w:val="left"/>
      <w:pPr>
        <w:ind w:left="1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EC0B20A">
      <w:start w:val="1"/>
      <w:numFmt w:val="bullet"/>
      <w:lvlText w:val="o"/>
      <w:lvlJc w:val="left"/>
      <w:pPr>
        <w:ind w:left="10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6984224">
      <w:start w:val="1"/>
      <w:numFmt w:val="bullet"/>
      <w:lvlText w:val="▪"/>
      <w:lvlJc w:val="left"/>
      <w:pPr>
        <w:ind w:left="18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1A6FD4A">
      <w:start w:val="1"/>
      <w:numFmt w:val="bullet"/>
      <w:lvlText w:val="•"/>
      <w:lvlJc w:val="left"/>
      <w:pPr>
        <w:ind w:left="25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602153C">
      <w:start w:val="1"/>
      <w:numFmt w:val="bullet"/>
      <w:lvlText w:val="o"/>
      <w:lvlJc w:val="left"/>
      <w:pPr>
        <w:ind w:left="32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D5A2C9E">
      <w:start w:val="1"/>
      <w:numFmt w:val="bullet"/>
      <w:lvlText w:val="▪"/>
      <w:lvlJc w:val="left"/>
      <w:pPr>
        <w:ind w:left="39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B0E313A">
      <w:start w:val="1"/>
      <w:numFmt w:val="bullet"/>
      <w:lvlText w:val="•"/>
      <w:lvlJc w:val="left"/>
      <w:pPr>
        <w:ind w:left="46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E1A41FC">
      <w:start w:val="1"/>
      <w:numFmt w:val="bullet"/>
      <w:lvlText w:val="o"/>
      <w:lvlJc w:val="left"/>
      <w:pPr>
        <w:ind w:left="54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E80F732">
      <w:start w:val="1"/>
      <w:numFmt w:val="bullet"/>
      <w:lvlText w:val="▪"/>
      <w:lvlJc w:val="left"/>
      <w:pPr>
        <w:ind w:left="61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6"/>
  </w:num>
  <w:num w:numId="3">
    <w:abstractNumId w:val="5"/>
  </w:num>
  <w:num w:numId="4">
    <w:abstractNumId w:val="1"/>
  </w:num>
  <w:num w:numId="5">
    <w:abstractNumId w:val="4"/>
  </w:num>
  <w:num w:numId="6">
    <w:abstractNumId w:val="3"/>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9B"/>
    <w:rsid w:val="002C799B"/>
    <w:rsid w:val="004B11A9"/>
    <w:rsid w:val="008401AC"/>
    <w:rsid w:val="00BA3D07"/>
    <w:rsid w:val="00D071BB"/>
    <w:rsid w:val="00E455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267B"/>
  <w15:docId w15:val="{ECE69A8B-1694-4E33-BB08-CAC35062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18" w:lineRule="auto"/>
      <w:ind w:left="5" w:right="14"/>
      <w:jc w:val="both"/>
    </w:pPr>
    <w:rPr>
      <w:rFonts w:ascii="Times New Roman" w:eastAsia="Times New Roman" w:hAnsi="Times New Roman" w:cs="Times New Roman"/>
      <w:color w:val="000000"/>
      <w:sz w:val="14"/>
    </w:rPr>
  </w:style>
  <w:style w:type="paragraph" w:styleId="Nadpis1">
    <w:name w:val="heading 1"/>
    <w:next w:val="Normln"/>
    <w:link w:val="Nadpis1Char"/>
    <w:uiPriority w:val="9"/>
    <w:unhideWhenUsed/>
    <w:qFormat/>
    <w:pPr>
      <w:keepNext/>
      <w:keepLines/>
      <w:spacing w:after="0"/>
      <w:ind w:left="44" w:right="168" w:hanging="10"/>
      <w:jc w:val="center"/>
      <w:outlineLvl w:val="0"/>
    </w:pPr>
    <w:rPr>
      <w:rFonts w:ascii="Times New Roman" w:eastAsia="Times New Roman" w:hAnsi="Times New Roman" w:cs="Times New Roman"/>
      <w:color w:val="000000"/>
      <w:sz w:val="18"/>
    </w:rPr>
  </w:style>
  <w:style w:type="paragraph" w:styleId="Nadpis2">
    <w:name w:val="heading 2"/>
    <w:next w:val="Normln"/>
    <w:link w:val="Nadpis2Char"/>
    <w:uiPriority w:val="9"/>
    <w:unhideWhenUsed/>
    <w:qFormat/>
    <w:pPr>
      <w:keepNext/>
      <w:keepLines/>
      <w:spacing w:after="45" w:line="251" w:lineRule="auto"/>
      <w:ind w:left="24" w:right="187" w:hanging="5"/>
      <w:outlineLvl w:val="1"/>
    </w:pPr>
    <w:rPr>
      <w:rFonts w:ascii="Times New Roman" w:eastAsia="Times New Roman" w:hAnsi="Times New Roman" w:cs="Times New Roman"/>
      <w:color w:val="000000"/>
      <w:sz w:val="24"/>
    </w:rPr>
  </w:style>
  <w:style w:type="paragraph" w:styleId="Nadpis3">
    <w:name w:val="heading 3"/>
    <w:next w:val="Normln"/>
    <w:link w:val="Nadpis3Char"/>
    <w:uiPriority w:val="9"/>
    <w:unhideWhenUsed/>
    <w:qFormat/>
    <w:pPr>
      <w:keepNext/>
      <w:keepLines/>
      <w:spacing w:after="0"/>
      <w:ind w:left="44" w:right="168" w:hanging="10"/>
      <w:jc w:val="center"/>
      <w:outlineLvl w:val="2"/>
    </w:pPr>
    <w:rPr>
      <w:rFonts w:ascii="Times New Roman" w:eastAsia="Times New Roman" w:hAnsi="Times New Roman" w:cs="Times New Roman"/>
      <w:color w:val="000000"/>
      <w:sz w:val="18"/>
    </w:rPr>
  </w:style>
  <w:style w:type="paragraph" w:styleId="Nadpis4">
    <w:name w:val="heading 4"/>
    <w:next w:val="Normln"/>
    <w:link w:val="Nadpis4Char"/>
    <w:uiPriority w:val="9"/>
    <w:unhideWhenUsed/>
    <w:qFormat/>
    <w:pPr>
      <w:keepNext/>
      <w:keepLines/>
      <w:spacing w:after="0"/>
      <w:ind w:left="10" w:right="19" w:hanging="10"/>
      <w:jc w:val="center"/>
      <w:outlineLvl w:val="3"/>
    </w:pPr>
    <w:rPr>
      <w:rFonts w:ascii="Times New Roman" w:eastAsia="Times New Roman" w:hAnsi="Times New Roman" w:cs="Times New Roman"/>
      <w:color w:val="000000"/>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18"/>
    </w:rPr>
  </w:style>
  <w:style w:type="character" w:customStyle="1" w:styleId="Nadpis2Char">
    <w:name w:val="Nadpis 2 Char"/>
    <w:link w:val="Nadpis2"/>
    <w:rPr>
      <w:rFonts w:ascii="Times New Roman" w:eastAsia="Times New Roman" w:hAnsi="Times New Roman" w:cs="Times New Roman"/>
      <w:color w:val="000000"/>
      <w:sz w:val="24"/>
    </w:rPr>
  </w:style>
  <w:style w:type="character" w:customStyle="1" w:styleId="Nadpis3Char">
    <w:name w:val="Nadpis 3 Char"/>
    <w:link w:val="Nadpis3"/>
    <w:rPr>
      <w:rFonts w:ascii="Times New Roman" w:eastAsia="Times New Roman" w:hAnsi="Times New Roman" w:cs="Times New Roman"/>
      <w:color w:val="000000"/>
      <w:sz w:val="18"/>
    </w:rPr>
  </w:style>
  <w:style w:type="character" w:customStyle="1" w:styleId="Nadpis4Char">
    <w:name w:val="Nadpis 4 Char"/>
    <w:link w:val="Nadpis4"/>
    <w:rPr>
      <w:rFonts w:ascii="Times New Roman" w:eastAsia="Times New Roman" w:hAnsi="Times New Roman" w:cs="Times New Roman"/>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8.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7.jpg"/><Relationship Id="rId17" Type="http://schemas.openxmlformats.org/officeDocument/2006/relationships/image" Target="media/image13.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g"/><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10.jpg"/><Relationship Id="rId23" Type="http://schemas.openxmlformats.org/officeDocument/2006/relationships/image" Target="media/image19.jpg"/><Relationship Id="rId10" Type="http://schemas.openxmlformats.org/officeDocument/2006/relationships/image" Target="media/image5.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12.jpg"/><Relationship Id="rId14" Type="http://schemas.openxmlformats.org/officeDocument/2006/relationships/image" Target="media/image9.jpg"/><Relationship Id="rId22" Type="http://schemas.openxmlformats.org/officeDocument/2006/relationships/image" Target="media/image18.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3555</Words>
  <Characters>20979</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PCdoma</dc:creator>
  <cp:keywords/>
  <cp:lastModifiedBy>PCdoma</cp:lastModifiedBy>
  <cp:revision>6</cp:revision>
  <dcterms:created xsi:type="dcterms:W3CDTF">2017-10-17T10:37:00Z</dcterms:created>
  <dcterms:modified xsi:type="dcterms:W3CDTF">2017-11-07T18:12:00Z</dcterms:modified>
</cp:coreProperties>
</file>