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4" w:rsidRDefault="00726CF4" w:rsidP="0082572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2572E" w:rsidRDefault="0082572E" w:rsidP="000759E2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0759E2" w:rsidRPr="00972777" w:rsidRDefault="00C76A79" w:rsidP="000759E2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VEŘEJNOPRÁVNÍ </w:t>
      </w:r>
      <w:r w:rsidR="008125DD" w:rsidRPr="00972777">
        <w:rPr>
          <w:rFonts w:ascii="Times New Roman" w:hAnsi="Times New Roman" w:cs="Times New Roman"/>
          <w:b/>
          <w:bCs/>
          <w:sz w:val="32"/>
          <w:szCs w:val="32"/>
        </w:rPr>
        <w:t>S M L O U V A</w:t>
      </w:r>
    </w:p>
    <w:p w:rsidR="00ED3F74" w:rsidRPr="00ED3F74" w:rsidRDefault="008125DD" w:rsidP="00ED3F74">
      <w:pPr>
        <w:tabs>
          <w:tab w:val="left" w:pos="3600"/>
        </w:tabs>
        <w:jc w:val="center"/>
        <w:rPr>
          <w:sz w:val="22"/>
          <w:szCs w:val="22"/>
        </w:rPr>
      </w:pPr>
      <w:r>
        <w:rPr>
          <w:sz w:val="22"/>
          <w:szCs w:val="20"/>
        </w:rPr>
        <w:t xml:space="preserve">o poskytnutí </w:t>
      </w:r>
      <w:r w:rsidR="00C76A79">
        <w:rPr>
          <w:sz w:val="22"/>
          <w:szCs w:val="20"/>
        </w:rPr>
        <w:t>dotace</w:t>
      </w:r>
      <w:r>
        <w:rPr>
          <w:sz w:val="22"/>
          <w:szCs w:val="20"/>
        </w:rPr>
        <w:t xml:space="preserve"> z rozpočtu Karlovarského kraje</w:t>
      </w:r>
      <w:r w:rsidR="00ED3F74">
        <w:rPr>
          <w:sz w:val="22"/>
          <w:szCs w:val="20"/>
        </w:rPr>
        <w:t xml:space="preserve"> </w:t>
      </w:r>
      <w:r w:rsidR="00184C02">
        <w:rPr>
          <w:sz w:val="22"/>
          <w:szCs w:val="22"/>
        </w:rPr>
        <w:t>na</w:t>
      </w:r>
      <w:r w:rsidR="00A2090C">
        <w:rPr>
          <w:sz w:val="22"/>
          <w:szCs w:val="22"/>
        </w:rPr>
        <w:t xml:space="preserve"> </w:t>
      </w:r>
      <w:r w:rsidR="00184C02">
        <w:rPr>
          <w:sz w:val="22"/>
          <w:szCs w:val="22"/>
        </w:rPr>
        <w:t>do</w:t>
      </w:r>
      <w:r w:rsidR="00ED3F74" w:rsidRPr="00ED3F74">
        <w:rPr>
          <w:sz w:val="22"/>
          <w:szCs w:val="22"/>
        </w:rPr>
        <w:t>financování nezpůsobilých výdajů projektu</w:t>
      </w:r>
    </w:p>
    <w:p w:rsidR="00D3536C" w:rsidRDefault="00B32361" w:rsidP="000759E2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0"/>
        </w:rPr>
      </w:pPr>
      <w:r w:rsidRPr="00B32361">
        <w:rPr>
          <w:rFonts w:ascii="Times New Roman" w:hAnsi="Times New Roman" w:cs="Times New Roman"/>
          <w:sz w:val="22"/>
          <w:szCs w:val="22"/>
        </w:rPr>
        <w:t>„</w:t>
      </w:r>
      <w:r w:rsidR="00E309F1">
        <w:rPr>
          <w:rFonts w:ascii="Times New Roman" w:hAnsi="Times New Roman" w:cs="Times New Roman"/>
          <w:b/>
          <w:bCs/>
          <w:sz w:val="22"/>
          <w:szCs w:val="22"/>
        </w:rPr>
        <w:t>Česko-bavorský geopark – zpřístupnění dolu Jeroným v Čisté, vstupní objekt dolu Jeroným“</w:t>
      </w:r>
    </w:p>
    <w:p w:rsidR="000759E2" w:rsidRDefault="000759E2" w:rsidP="000759E2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0"/>
        </w:rPr>
      </w:pPr>
    </w:p>
    <w:p w:rsidR="006C3C0D" w:rsidRPr="009B0F42" w:rsidRDefault="006C3C0D" w:rsidP="006C3C0D">
      <w:pPr>
        <w:pStyle w:val="Normlnweb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Smlouva se uzavírá </w:t>
      </w:r>
      <w:proofErr w:type="gramStart"/>
      <w:r w:rsidRPr="009B0F42">
        <w:rPr>
          <w:rFonts w:ascii="Times New Roman" w:hAnsi="Times New Roman" w:cs="Times New Roman"/>
          <w:sz w:val="22"/>
          <w:szCs w:val="22"/>
        </w:rPr>
        <w:t>mezi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>:</w:t>
      </w:r>
    </w:p>
    <w:p w:rsidR="006C3C0D" w:rsidRPr="00DB6712" w:rsidRDefault="006C3C0D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B6712">
        <w:rPr>
          <w:rFonts w:ascii="Times New Roman" w:hAnsi="Times New Roman" w:cs="Times New Roman"/>
          <w:sz w:val="22"/>
          <w:szCs w:val="22"/>
        </w:rPr>
        <w:t>Karlovarský kraj</w:t>
      </w:r>
    </w:p>
    <w:p w:rsidR="006C3C0D" w:rsidRPr="00DB6712" w:rsidRDefault="00EA7EDA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B6712">
        <w:rPr>
          <w:rFonts w:ascii="Times New Roman" w:hAnsi="Times New Roman" w:cs="Times New Roman"/>
          <w:sz w:val="22"/>
          <w:szCs w:val="22"/>
        </w:rPr>
        <w:t>Sídlo</w:t>
      </w:r>
      <w:r w:rsidR="006C3C0D" w:rsidRPr="00DB6712">
        <w:rPr>
          <w:rFonts w:ascii="Times New Roman" w:hAnsi="Times New Roman" w:cs="Times New Roman"/>
          <w:sz w:val="22"/>
          <w:szCs w:val="22"/>
        </w:rPr>
        <w:t>:</w:t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</w:r>
      <w:r w:rsidR="009A2FFE" w:rsidRPr="00DB6712">
        <w:rPr>
          <w:rFonts w:ascii="Times New Roman" w:hAnsi="Times New Roman" w:cs="Times New Roman"/>
          <w:sz w:val="22"/>
          <w:szCs w:val="22"/>
        </w:rPr>
        <w:tab/>
      </w:r>
      <w:r w:rsidR="006C3C0D" w:rsidRPr="00DB6712">
        <w:rPr>
          <w:rFonts w:ascii="Times New Roman" w:hAnsi="Times New Roman" w:cs="Times New Roman"/>
          <w:sz w:val="22"/>
          <w:szCs w:val="22"/>
        </w:rPr>
        <w:t xml:space="preserve">Závodní 353/88, 360 </w:t>
      </w:r>
      <w:r w:rsidR="00A47B6C">
        <w:rPr>
          <w:rFonts w:ascii="Times New Roman" w:hAnsi="Times New Roman" w:cs="Times New Roman"/>
          <w:sz w:val="22"/>
          <w:szCs w:val="22"/>
        </w:rPr>
        <w:t>06</w:t>
      </w:r>
      <w:r w:rsidR="006C3C0D" w:rsidRPr="00DB6712">
        <w:rPr>
          <w:rFonts w:ascii="Times New Roman" w:hAnsi="Times New Roman" w:cs="Times New Roman"/>
          <w:sz w:val="22"/>
          <w:szCs w:val="22"/>
        </w:rPr>
        <w:t xml:space="preserve"> Karlovy Vary</w:t>
      </w:r>
    </w:p>
    <w:p w:rsidR="006C3C0D" w:rsidRPr="00DB6712" w:rsidRDefault="006C3C0D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B6712">
        <w:rPr>
          <w:rFonts w:ascii="Times New Roman" w:hAnsi="Times New Roman" w:cs="Times New Roman"/>
          <w:sz w:val="22"/>
          <w:szCs w:val="22"/>
        </w:rPr>
        <w:t>IČ</w:t>
      </w:r>
      <w:r w:rsidR="0062730D">
        <w:rPr>
          <w:rFonts w:ascii="Times New Roman" w:hAnsi="Times New Roman" w:cs="Times New Roman"/>
          <w:sz w:val="22"/>
          <w:szCs w:val="22"/>
        </w:rPr>
        <w:t>O</w:t>
      </w:r>
      <w:r w:rsidRPr="00DB6712">
        <w:rPr>
          <w:rFonts w:ascii="Times New Roman" w:hAnsi="Times New Roman" w:cs="Times New Roman"/>
          <w:sz w:val="22"/>
          <w:szCs w:val="22"/>
        </w:rPr>
        <w:t>:</w:t>
      </w:r>
      <w:r w:rsidRPr="00DB6712">
        <w:rPr>
          <w:rFonts w:ascii="Times New Roman" w:hAnsi="Times New Roman" w:cs="Times New Roman"/>
          <w:sz w:val="22"/>
          <w:szCs w:val="22"/>
        </w:rPr>
        <w:tab/>
      </w:r>
      <w:r w:rsidRPr="00DB6712">
        <w:rPr>
          <w:rFonts w:ascii="Times New Roman" w:hAnsi="Times New Roman" w:cs="Times New Roman"/>
          <w:sz w:val="22"/>
          <w:szCs w:val="22"/>
        </w:rPr>
        <w:tab/>
      </w:r>
      <w:r w:rsidRPr="00DB6712">
        <w:rPr>
          <w:rFonts w:ascii="Times New Roman" w:hAnsi="Times New Roman" w:cs="Times New Roman"/>
          <w:sz w:val="22"/>
          <w:szCs w:val="22"/>
        </w:rPr>
        <w:tab/>
        <w:t>70891168</w:t>
      </w:r>
    </w:p>
    <w:p w:rsidR="00695B03" w:rsidRPr="00DB6712" w:rsidRDefault="00695B03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B6712">
        <w:rPr>
          <w:rFonts w:ascii="Times New Roman" w:hAnsi="Times New Roman"/>
          <w:sz w:val="22"/>
        </w:rPr>
        <w:t>DIČ:</w:t>
      </w:r>
      <w:r w:rsidRPr="00DB6712">
        <w:rPr>
          <w:rFonts w:ascii="Times New Roman" w:hAnsi="Times New Roman"/>
          <w:sz w:val="22"/>
        </w:rPr>
        <w:tab/>
      </w:r>
      <w:r w:rsidRPr="00DB6712">
        <w:rPr>
          <w:rFonts w:ascii="Times New Roman" w:hAnsi="Times New Roman"/>
          <w:sz w:val="22"/>
        </w:rPr>
        <w:tab/>
      </w:r>
      <w:r w:rsidRPr="00DB6712">
        <w:rPr>
          <w:rFonts w:ascii="Times New Roman" w:hAnsi="Times New Roman"/>
          <w:sz w:val="22"/>
        </w:rPr>
        <w:tab/>
        <w:t>CZ70891168</w:t>
      </w:r>
    </w:p>
    <w:p w:rsidR="006C3C0D" w:rsidRPr="00DB6712" w:rsidRDefault="009861E5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C1A09">
        <w:rPr>
          <w:rFonts w:ascii="Times New Roman" w:hAnsi="Times New Roman" w:cs="Times New Roman"/>
          <w:sz w:val="22"/>
          <w:szCs w:val="22"/>
        </w:rPr>
        <w:t>Zastoupený:</w:t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</w:r>
      <w:r w:rsidR="00A2090C">
        <w:rPr>
          <w:rFonts w:ascii="Times New Roman" w:hAnsi="Times New Roman" w:cs="Times New Roman"/>
          <w:sz w:val="22"/>
          <w:szCs w:val="22"/>
        </w:rPr>
        <w:t>Mgr. Petr Zahradníček, náměstek hejtmana</w:t>
      </w:r>
    </w:p>
    <w:p w:rsidR="006C3C0D" w:rsidRPr="00DB6712" w:rsidRDefault="00EA7EDA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B6712">
        <w:rPr>
          <w:rFonts w:ascii="Times New Roman" w:hAnsi="Times New Roman" w:cs="Times New Roman"/>
          <w:sz w:val="22"/>
          <w:szCs w:val="22"/>
        </w:rPr>
        <w:t>B</w:t>
      </w:r>
      <w:r w:rsidR="006C3C0D" w:rsidRPr="00DB6712">
        <w:rPr>
          <w:rFonts w:ascii="Times New Roman" w:hAnsi="Times New Roman" w:cs="Times New Roman"/>
          <w:sz w:val="22"/>
          <w:szCs w:val="22"/>
        </w:rPr>
        <w:t>ankovní spojení:</w:t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  <w:t>Komerční banka, a.s., pobočka Karlovy Vary</w:t>
      </w:r>
    </w:p>
    <w:p w:rsidR="006C3C0D" w:rsidRPr="00DB6712" w:rsidRDefault="00EA7EDA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B6712">
        <w:rPr>
          <w:rFonts w:ascii="Times New Roman" w:hAnsi="Times New Roman" w:cs="Times New Roman"/>
          <w:sz w:val="22"/>
          <w:szCs w:val="22"/>
        </w:rPr>
        <w:t>Č</w:t>
      </w:r>
      <w:r w:rsidR="006C3C0D" w:rsidRPr="00DB6712">
        <w:rPr>
          <w:rFonts w:ascii="Times New Roman" w:hAnsi="Times New Roman" w:cs="Times New Roman"/>
          <w:sz w:val="22"/>
          <w:szCs w:val="22"/>
        </w:rPr>
        <w:t>íslo účtu:</w:t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</w:r>
      <w:r w:rsidR="006C3C0D" w:rsidRPr="00DB6712">
        <w:rPr>
          <w:rFonts w:ascii="Times New Roman" w:hAnsi="Times New Roman" w:cs="Times New Roman"/>
          <w:sz w:val="22"/>
          <w:szCs w:val="22"/>
        </w:rPr>
        <w:tab/>
        <w:t>27-</w:t>
      </w:r>
      <w:r w:rsidR="004E39DD" w:rsidRPr="00DB6712">
        <w:rPr>
          <w:rFonts w:ascii="Times New Roman" w:hAnsi="Times New Roman" w:cs="Times New Roman"/>
          <w:sz w:val="22"/>
          <w:szCs w:val="22"/>
        </w:rPr>
        <w:t>5622800267</w:t>
      </w:r>
      <w:r w:rsidR="006C3C0D" w:rsidRPr="00DB6712">
        <w:rPr>
          <w:rFonts w:ascii="Times New Roman" w:hAnsi="Times New Roman" w:cs="Times New Roman"/>
          <w:sz w:val="22"/>
          <w:szCs w:val="22"/>
        </w:rPr>
        <w:t>/0100</w:t>
      </w:r>
    </w:p>
    <w:p w:rsidR="005335CD" w:rsidRPr="009B0F42" w:rsidRDefault="005335CD" w:rsidP="006C3C0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(dále je</w:t>
      </w:r>
      <w:r w:rsidR="00A3697C" w:rsidRPr="009B0F42">
        <w:rPr>
          <w:rFonts w:ascii="Times New Roman" w:hAnsi="Times New Roman" w:cs="Times New Roman"/>
          <w:sz w:val="22"/>
          <w:szCs w:val="22"/>
        </w:rPr>
        <w:t>n</w:t>
      </w:r>
      <w:r w:rsidRPr="009B0F42">
        <w:rPr>
          <w:rFonts w:ascii="Times New Roman" w:hAnsi="Times New Roman" w:cs="Times New Roman"/>
          <w:sz w:val="22"/>
          <w:szCs w:val="22"/>
        </w:rPr>
        <w:t xml:space="preserve"> „</w:t>
      </w:r>
      <w:r w:rsidR="00A47B6C">
        <w:rPr>
          <w:rFonts w:ascii="Times New Roman" w:hAnsi="Times New Roman" w:cs="Times New Roman"/>
          <w:sz w:val="22"/>
          <w:szCs w:val="22"/>
        </w:rPr>
        <w:t>poskytovatel</w:t>
      </w:r>
      <w:r w:rsidRPr="009B0F42">
        <w:rPr>
          <w:rFonts w:ascii="Times New Roman" w:hAnsi="Times New Roman" w:cs="Times New Roman"/>
          <w:sz w:val="22"/>
          <w:szCs w:val="22"/>
        </w:rPr>
        <w:t>“)</w:t>
      </w:r>
    </w:p>
    <w:p w:rsidR="006C3C0D" w:rsidRPr="009B0F42" w:rsidRDefault="006C3C0D" w:rsidP="006C3C0D">
      <w:pPr>
        <w:pStyle w:val="Normlnweb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a</w:t>
      </w:r>
    </w:p>
    <w:p w:rsidR="00DC65C4" w:rsidRPr="00972777" w:rsidRDefault="00E309F1" w:rsidP="00DC65C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Muzeum Sokolov</w:t>
      </w:r>
      <w:r w:rsidR="00B32361">
        <w:rPr>
          <w:rFonts w:ascii="Times New Roman" w:hAnsi="Times New Roman" w:cs="Times New Roman"/>
          <w:sz w:val="22"/>
          <w:szCs w:val="22"/>
        </w:rPr>
        <w:t>, příspěvková organizace</w:t>
      </w:r>
      <w:r w:rsidR="00215E1E">
        <w:rPr>
          <w:rFonts w:ascii="Times New Roman" w:hAnsi="Times New Roman" w:cs="Times New Roman"/>
          <w:sz w:val="22"/>
          <w:szCs w:val="22"/>
        </w:rPr>
        <w:t xml:space="preserve"> Karlovarského kraje</w:t>
      </w:r>
    </w:p>
    <w:p w:rsidR="00215483" w:rsidRPr="00972777" w:rsidRDefault="008A47AE" w:rsidP="00DC65C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72777">
        <w:rPr>
          <w:rFonts w:ascii="Times New Roman" w:hAnsi="Times New Roman" w:cs="Times New Roman"/>
          <w:sz w:val="22"/>
          <w:szCs w:val="22"/>
        </w:rPr>
        <w:t>Sídlo</w:t>
      </w:r>
      <w:r w:rsidR="00B510C8" w:rsidRPr="00972777">
        <w:rPr>
          <w:rFonts w:ascii="Times New Roman" w:hAnsi="Times New Roman" w:cs="Times New Roman"/>
          <w:sz w:val="22"/>
          <w:szCs w:val="22"/>
        </w:rPr>
        <w:t>:</w:t>
      </w:r>
      <w:r w:rsidR="00DC65C4" w:rsidRPr="00972777">
        <w:rPr>
          <w:rFonts w:ascii="Times New Roman" w:hAnsi="Times New Roman" w:cs="Times New Roman"/>
          <w:sz w:val="22"/>
          <w:szCs w:val="22"/>
        </w:rPr>
        <w:tab/>
      </w:r>
      <w:r w:rsidR="00972777">
        <w:rPr>
          <w:rFonts w:ascii="Times New Roman" w:hAnsi="Times New Roman" w:cs="Times New Roman"/>
          <w:sz w:val="22"/>
          <w:szCs w:val="22"/>
        </w:rPr>
        <w:tab/>
      </w:r>
      <w:r w:rsidR="00972777">
        <w:rPr>
          <w:rFonts w:ascii="Times New Roman" w:hAnsi="Times New Roman" w:cs="Times New Roman"/>
          <w:sz w:val="22"/>
          <w:szCs w:val="22"/>
        </w:rPr>
        <w:tab/>
      </w:r>
      <w:r w:rsidR="00E309F1">
        <w:rPr>
          <w:rFonts w:ascii="Times New Roman" w:hAnsi="Times New Roman" w:cs="Times New Roman"/>
          <w:sz w:val="22"/>
          <w:szCs w:val="22"/>
        </w:rPr>
        <w:t>Zámecká 1, 356 01 Sokolov</w:t>
      </w:r>
    </w:p>
    <w:p w:rsidR="00233E81" w:rsidRPr="00972777" w:rsidRDefault="00DC65C4" w:rsidP="00DC65C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72777">
        <w:rPr>
          <w:rFonts w:ascii="Times New Roman" w:hAnsi="Times New Roman" w:cs="Times New Roman"/>
          <w:sz w:val="22"/>
          <w:szCs w:val="22"/>
        </w:rPr>
        <w:t>I</w:t>
      </w:r>
      <w:r w:rsidR="0062730D" w:rsidRPr="00972777">
        <w:rPr>
          <w:rFonts w:ascii="Times New Roman" w:hAnsi="Times New Roman" w:cs="Times New Roman"/>
          <w:sz w:val="22"/>
          <w:szCs w:val="22"/>
        </w:rPr>
        <w:t>ČO</w:t>
      </w:r>
      <w:r w:rsidR="00B510C8" w:rsidRPr="00972777">
        <w:rPr>
          <w:rFonts w:ascii="Times New Roman" w:hAnsi="Times New Roman" w:cs="Times New Roman"/>
          <w:sz w:val="22"/>
          <w:szCs w:val="22"/>
        </w:rPr>
        <w:t>:</w:t>
      </w:r>
      <w:r w:rsidR="00972777">
        <w:rPr>
          <w:rFonts w:ascii="Times New Roman" w:hAnsi="Times New Roman" w:cs="Times New Roman"/>
          <w:sz w:val="22"/>
          <w:szCs w:val="22"/>
        </w:rPr>
        <w:tab/>
      </w:r>
      <w:r w:rsidR="00972777">
        <w:rPr>
          <w:rFonts w:ascii="Times New Roman" w:hAnsi="Times New Roman" w:cs="Times New Roman"/>
          <w:sz w:val="22"/>
          <w:szCs w:val="22"/>
        </w:rPr>
        <w:tab/>
      </w:r>
      <w:r w:rsidR="00972777">
        <w:rPr>
          <w:rFonts w:ascii="Times New Roman" w:hAnsi="Times New Roman" w:cs="Times New Roman"/>
          <w:sz w:val="22"/>
          <w:szCs w:val="22"/>
        </w:rPr>
        <w:tab/>
      </w:r>
      <w:r w:rsidR="00E309F1">
        <w:rPr>
          <w:rFonts w:ascii="Times New Roman" w:hAnsi="Times New Roman" w:cs="Times New Roman"/>
          <w:sz w:val="22"/>
          <w:szCs w:val="22"/>
        </w:rPr>
        <w:t>72053801</w:t>
      </w:r>
    </w:p>
    <w:p w:rsidR="00215483" w:rsidRPr="00972777" w:rsidRDefault="009861E5" w:rsidP="00DC65C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72777">
        <w:rPr>
          <w:rFonts w:ascii="Times New Roman" w:hAnsi="Times New Roman" w:cs="Times New Roman"/>
          <w:sz w:val="22"/>
          <w:szCs w:val="22"/>
        </w:rPr>
        <w:t>Zastoupe</w:t>
      </w:r>
      <w:r w:rsidR="00233E81" w:rsidRPr="00972777">
        <w:rPr>
          <w:rFonts w:ascii="Times New Roman" w:hAnsi="Times New Roman" w:cs="Times New Roman"/>
          <w:sz w:val="22"/>
          <w:szCs w:val="22"/>
        </w:rPr>
        <w:t>n</w:t>
      </w:r>
      <w:r w:rsidR="00501662" w:rsidRPr="00972777">
        <w:rPr>
          <w:rFonts w:ascii="Times New Roman" w:hAnsi="Times New Roman" w:cs="Times New Roman"/>
          <w:sz w:val="22"/>
          <w:szCs w:val="22"/>
        </w:rPr>
        <w:t>ý</w:t>
      </w:r>
      <w:r w:rsidRPr="00972777">
        <w:rPr>
          <w:rFonts w:ascii="Times New Roman" w:hAnsi="Times New Roman" w:cs="Times New Roman"/>
          <w:sz w:val="22"/>
          <w:szCs w:val="22"/>
        </w:rPr>
        <w:t>:</w:t>
      </w:r>
      <w:r w:rsidR="00215483" w:rsidRPr="00972777">
        <w:rPr>
          <w:rFonts w:ascii="Times New Roman" w:hAnsi="Times New Roman" w:cs="Times New Roman"/>
          <w:sz w:val="22"/>
          <w:szCs w:val="22"/>
        </w:rPr>
        <w:tab/>
      </w:r>
      <w:r w:rsidR="00972777">
        <w:rPr>
          <w:rFonts w:ascii="Times New Roman" w:hAnsi="Times New Roman" w:cs="Times New Roman"/>
          <w:sz w:val="22"/>
          <w:szCs w:val="22"/>
        </w:rPr>
        <w:tab/>
      </w:r>
      <w:r w:rsidR="00E309F1">
        <w:rPr>
          <w:rFonts w:ascii="Times New Roman" w:hAnsi="Times New Roman" w:cs="Times New Roman"/>
          <w:sz w:val="22"/>
          <w:szCs w:val="22"/>
        </w:rPr>
        <w:t xml:space="preserve">Ing. Michaelem Rundem, ředitelem příspěvkové organizace </w:t>
      </w:r>
    </w:p>
    <w:p w:rsidR="00E309F1" w:rsidRDefault="00E309F1" w:rsidP="00E309F1">
      <w:pPr>
        <w:tabs>
          <w:tab w:val="left" w:pos="2340"/>
        </w:tabs>
        <w:jc w:val="both"/>
        <w:rPr>
          <w:sz w:val="22"/>
        </w:rPr>
      </w:pPr>
      <w:r>
        <w:rPr>
          <w:sz w:val="22"/>
          <w:szCs w:val="22"/>
        </w:rPr>
        <w:t xml:space="preserve">Bankovní spojení:         </w:t>
      </w:r>
      <w:r>
        <w:rPr>
          <w:sz w:val="22"/>
        </w:rPr>
        <w:t>Komerční banka, a.s.</w:t>
      </w:r>
    </w:p>
    <w:p w:rsidR="00E309F1" w:rsidRDefault="00E309F1" w:rsidP="00E309F1">
      <w:pPr>
        <w:tabs>
          <w:tab w:val="left" w:pos="2340"/>
        </w:tabs>
        <w:jc w:val="both"/>
        <w:rPr>
          <w:sz w:val="22"/>
        </w:rPr>
      </w:pPr>
      <w:r>
        <w:rPr>
          <w:sz w:val="22"/>
        </w:rPr>
        <w:t xml:space="preserve">Číslo účtu:                    </w:t>
      </w:r>
      <w:r w:rsidR="006A69FE">
        <w:rPr>
          <w:sz w:val="22"/>
        </w:rPr>
        <w:t>xxx</w:t>
      </w:r>
      <w:bookmarkStart w:id="0" w:name="_GoBack"/>
      <w:bookmarkEnd w:id="0"/>
    </w:p>
    <w:p w:rsidR="00D3536C" w:rsidRPr="00787ED4" w:rsidRDefault="00E309F1" w:rsidP="00E309F1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4F81BD"/>
          <w:sz w:val="22"/>
          <w:szCs w:val="22"/>
        </w:rPr>
      </w:pPr>
      <w:r w:rsidRPr="00972777">
        <w:rPr>
          <w:rFonts w:ascii="Times New Roman" w:hAnsi="Times New Roman" w:cs="Times New Roman"/>
          <w:sz w:val="22"/>
          <w:szCs w:val="22"/>
        </w:rPr>
        <w:t xml:space="preserve"> </w:t>
      </w:r>
      <w:r w:rsidR="00D3536C" w:rsidRPr="00972777">
        <w:rPr>
          <w:rFonts w:ascii="Times New Roman" w:hAnsi="Times New Roman" w:cs="Times New Roman"/>
          <w:sz w:val="22"/>
          <w:szCs w:val="22"/>
        </w:rPr>
        <w:t>(dále jen „příjemce“)</w:t>
      </w:r>
    </w:p>
    <w:p w:rsidR="00D21082" w:rsidRDefault="00D21082" w:rsidP="00D3536C">
      <w:pPr>
        <w:jc w:val="both"/>
        <w:rPr>
          <w:sz w:val="22"/>
          <w:szCs w:val="22"/>
        </w:rPr>
      </w:pPr>
    </w:p>
    <w:p w:rsidR="00215483" w:rsidRPr="009B0F42" w:rsidRDefault="00215483" w:rsidP="00DC65C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9B0F42">
        <w:rPr>
          <w:rFonts w:ascii="Times New Roman" w:hAnsi="Times New Roman" w:cs="Times New Roman"/>
          <w:i/>
          <w:color w:val="0000FF"/>
          <w:sz w:val="22"/>
          <w:szCs w:val="22"/>
        </w:rPr>
        <w:tab/>
      </w:r>
    </w:p>
    <w:p w:rsidR="00082CEC" w:rsidRPr="009B0F42" w:rsidRDefault="009A2FFE" w:rsidP="00082CE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 w:rsidR="00082CE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125DD" w:rsidRPr="009B0F42" w:rsidRDefault="008125DD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F217CC" w:rsidRPr="009B0F42" w:rsidRDefault="00F217CC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2D0372" w:rsidRPr="00100FBE" w:rsidRDefault="006E4923" w:rsidP="00F62AA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0"/>
        </w:rPr>
        <w:t xml:space="preserve">Ve smyslu zákona č. 129/2000 Sb., o krajích (krajské zřízení), ve znění pozdějších předpisů, zákona č. 250/2000 Sb., o rozpočtových pravidlech územních rozpočtů, ve znění pozdějších předpisů </w:t>
      </w:r>
      <w:r w:rsidRPr="006316A4">
        <w:rPr>
          <w:rFonts w:ascii="Times New Roman" w:hAnsi="Times New Roman" w:cs="Times New Roman"/>
          <w:sz w:val="22"/>
          <w:szCs w:val="20"/>
        </w:rPr>
        <w:t>(dále jen „zákon o rozpočtových pravidlech územních rozpočtů“) poskytuje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 w:rsidR="00D3536C">
        <w:rPr>
          <w:rFonts w:ascii="Times New Roman" w:hAnsi="Times New Roman" w:cs="Times New Roman"/>
          <w:sz w:val="22"/>
          <w:szCs w:val="20"/>
        </w:rPr>
        <w:t>poskytovatel</w:t>
      </w:r>
      <w:r>
        <w:rPr>
          <w:rFonts w:ascii="Times New Roman" w:hAnsi="Times New Roman" w:cs="Times New Roman"/>
          <w:sz w:val="22"/>
          <w:szCs w:val="20"/>
        </w:rPr>
        <w:t xml:space="preserve"> příjemci </w:t>
      </w:r>
      <w:r w:rsidR="00D3536C">
        <w:rPr>
          <w:rFonts w:ascii="Times New Roman" w:hAnsi="Times New Roman" w:cs="Times New Roman"/>
          <w:sz w:val="22"/>
          <w:szCs w:val="20"/>
        </w:rPr>
        <w:t>dotaci</w:t>
      </w:r>
      <w:r>
        <w:rPr>
          <w:rFonts w:ascii="Times New Roman" w:hAnsi="Times New Roman" w:cs="Times New Roman"/>
          <w:sz w:val="22"/>
          <w:szCs w:val="20"/>
        </w:rPr>
        <w:t xml:space="preserve"> na účel uvedený v</w:t>
      </w:r>
      <w:r w:rsidR="00D21082">
        <w:rPr>
          <w:rFonts w:ascii="Times New Roman" w:hAnsi="Times New Roman" w:cs="Times New Roman"/>
          <w:sz w:val="22"/>
          <w:szCs w:val="20"/>
        </w:rPr>
        <w:t> </w:t>
      </w:r>
      <w:r>
        <w:rPr>
          <w:rFonts w:ascii="Times New Roman" w:hAnsi="Times New Roman" w:cs="Times New Roman"/>
          <w:sz w:val="22"/>
          <w:szCs w:val="20"/>
        </w:rPr>
        <w:t>čl</w:t>
      </w:r>
      <w:r w:rsidR="00D21082">
        <w:rPr>
          <w:rFonts w:ascii="Times New Roman" w:hAnsi="Times New Roman" w:cs="Times New Roman"/>
          <w:sz w:val="22"/>
          <w:szCs w:val="20"/>
        </w:rPr>
        <w:t>.</w:t>
      </w:r>
      <w:r>
        <w:rPr>
          <w:rFonts w:ascii="Times New Roman" w:hAnsi="Times New Roman" w:cs="Times New Roman"/>
          <w:sz w:val="22"/>
          <w:szCs w:val="20"/>
        </w:rPr>
        <w:t xml:space="preserve"> II</w:t>
      </w:r>
      <w:r w:rsidR="001A51FC">
        <w:rPr>
          <w:rFonts w:ascii="Times New Roman" w:hAnsi="Times New Roman" w:cs="Times New Roman"/>
          <w:sz w:val="22"/>
          <w:szCs w:val="20"/>
        </w:rPr>
        <w:t>.</w:t>
      </w:r>
      <w:r>
        <w:rPr>
          <w:rFonts w:ascii="Times New Roman" w:hAnsi="Times New Roman" w:cs="Times New Roman"/>
          <w:sz w:val="22"/>
          <w:szCs w:val="20"/>
        </w:rPr>
        <w:t xml:space="preserve"> smlouvy a příjemce t</w:t>
      </w:r>
      <w:r w:rsidR="00D3536C">
        <w:rPr>
          <w:rFonts w:ascii="Times New Roman" w:hAnsi="Times New Roman" w:cs="Times New Roman"/>
          <w:sz w:val="22"/>
          <w:szCs w:val="20"/>
        </w:rPr>
        <w:t>u</w:t>
      </w:r>
      <w:r>
        <w:rPr>
          <w:rFonts w:ascii="Times New Roman" w:hAnsi="Times New Roman" w:cs="Times New Roman"/>
          <w:sz w:val="22"/>
          <w:szCs w:val="20"/>
        </w:rPr>
        <w:t xml:space="preserve">to </w:t>
      </w:r>
      <w:r w:rsidR="00D3536C">
        <w:rPr>
          <w:rFonts w:ascii="Times New Roman" w:hAnsi="Times New Roman" w:cs="Times New Roman"/>
          <w:sz w:val="22"/>
          <w:szCs w:val="20"/>
        </w:rPr>
        <w:t>dotaci</w:t>
      </w:r>
      <w:r>
        <w:rPr>
          <w:rFonts w:ascii="Times New Roman" w:hAnsi="Times New Roman" w:cs="Times New Roman"/>
          <w:sz w:val="22"/>
          <w:szCs w:val="20"/>
        </w:rPr>
        <w:t xml:space="preserve"> přijímá.</w:t>
      </w:r>
    </w:p>
    <w:p w:rsidR="00E964DD" w:rsidRPr="002F68E9" w:rsidRDefault="008125DD" w:rsidP="002F68E9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25DD" w:rsidRPr="009B0F42" w:rsidRDefault="00121261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II</w:t>
      </w:r>
      <w:r w:rsidR="00082CE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125DD" w:rsidRPr="009B0F42" w:rsidRDefault="008125DD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Výše </w:t>
      </w:r>
      <w:r w:rsidR="00D3536C">
        <w:rPr>
          <w:rFonts w:ascii="Times New Roman" w:hAnsi="Times New Roman" w:cs="Times New Roman"/>
          <w:b/>
          <w:bCs/>
          <w:sz w:val="22"/>
          <w:szCs w:val="22"/>
        </w:rPr>
        <w:t>dotace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a je</w:t>
      </w:r>
      <w:r w:rsidR="00D3536C">
        <w:rPr>
          <w:rFonts w:ascii="Times New Roman" w:hAnsi="Times New Roman" w:cs="Times New Roman"/>
          <w:b/>
          <w:bCs/>
          <w:sz w:val="22"/>
          <w:szCs w:val="22"/>
        </w:rPr>
        <w:t>jí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1261" w:rsidRPr="009B0F42">
        <w:rPr>
          <w:rFonts w:ascii="Times New Roman" w:hAnsi="Times New Roman" w:cs="Times New Roman"/>
          <w:b/>
          <w:bCs/>
          <w:sz w:val="22"/>
          <w:szCs w:val="22"/>
        </w:rPr>
        <w:t>účel</w:t>
      </w:r>
    </w:p>
    <w:p w:rsidR="00F217CC" w:rsidRPr="009B0F42" w:rsidRDefault="00F217CC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72777" w:rsidRDefault="00D21082" w:rsidP="009727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Příjemci je</w:t>
      </w:r>
      <w:r w:rsidR="008125DD" w:rsidRPr="009B0F42">
        <w:rPr>
          <w:rFonts w:ascii="Times New Roman" w:hAnsi="Times New Roman" w:cs="Times New Roman"/>
          <w:sz w:val="22"/>
          <w:szCs w:val="22"/>
        </w:rPr>
        <w:t xml:space="preserve"> poskytován</w:t>
      </w:r>
      <w:r w:rsidR="00D3536C">
        <w:rPr>
          <w:rFonts w:ascii="Times New Roman" w:hAnsi="Times New Roman" w:cs="Times New Roman"/>
          <w:sz w:val="22"/>
          <w:szCs w:val="22"/>
        </w:rPr>
        <w:t>a</w:t>
      </w:r>
      <w:r w:rsidR="008125DD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184C02">
        <w:rPr>
          <w:rFonts w:ascii="Times New Roman" w:hAnsi="Times New Roman" w:cs="Times New Roman"/>
          <w:sz w:val="22"/>
          <w:szCs w:val="22"/>
        </w:rPr>
        <w:t xml:space="preserve">neinvestiční </w:t>
      </w:r>
      <w:r w:rsidR="00D3536C">
        <w:rPr>
          <w:rFonts w:ascii="Times New Roman" w:hAnsi="Times New Roman" w:cs="Times New Roman"/>
          <w:sz w:val="22"/>
          <w:szCs w:val="22"/>
        </w:rPr>
        <w:t>dotace</w:t>
      </w:r>
      <w:r w:rsidR="002F68E9" w:rsidRPr="007820AD">
        <w:rPr>
          <w:rFonts w:ascii="Times New Roman" w:hAnsi="Times New Roman" w:cs="Times New Roman"/>
          <w:sz w:val="22"/>
          <w:szCs w:val="22"/>
        </w:rPr>
        <w:t xml:space="preserve"> z rozpočtu </w:t>
      </w:r>
      <w:r w:rsidR="00D3536C">
        <w:rPr>
          <w:rFonts w:ascii="Times New Roman" w:hAnsi="Times New Roman" w:cs="Times New Roman"/>
          <w:sz w:val="22"/>
          <w:szCs w:val="22"/>
        </w:rPr>
        <w:t>poskytovatele</w:t>
      </w:r>
      <w:r w:rsidR="00B32361">
        <w:rPr>
          <w:rFonts w:ascii="Times New Roman" w:hAnsi="Times New Roman" w:cs="Times New Roman"/>
          <w:sz w:val="22"/>
          <w:szCs w:val="22"/>
        </w:rPr>
        <w:t xml:space="preserve"> ve výši:</w:t>
      </w:r>
      <w:r w:rsidR="00111393">
        <w:rPr>
          <w:rFonts w:ascii="Times New Roman" w:hAnsi="Times New Roman" w:cs="Times New Roman"/>
          <w:sz w:val="22"/>
          <w:szCs w:val="22"/>
        </w:rPr>
        <w:t xml:space="preserve"> </w:t>
      </w:r>
      <w:r w:rsidR="00050D63">
        <w:rPr>
          <w:rFonts w:ascii="Times New Roman" w:hAnsi="Times New Roman" w:cs="Times New Roman"/>
          <w:sz w:val="22"/>
          <w:szCs w:val="22"/>
        </w:rPr>
        <w:t>2.628.977,3</w:t>
      </w:r>
      <w:r w:rsidR="006B016E">
        <w:rPr>
          <w:rFonts w:ascii="Times New Roman" w:hAnsi="Times New Roman" w:cs="Times New Roman"/>
          <w:sz w:val="22"/>
          <w:szCs w:val="22"/>
        </w:rPr>
        <w:t>5</w:t>
      </w:r>
      <w:r w:rsidR="002F68E9" w:rsidRPr="007820AD">
        <w:rPr>
          <w:rFonts w:ascii="Times New Roman" w:hAnsi="Times New Roman" w:cs="Times New Roman"/>
          <w:sz w:val="22"/>
          <w:szCs w:val="22"/>
        </w:rPr>
        <w:t xml:space="preserve"> Kč (slovy: </w:t>
      </w:r>
      <w:proofErr w:type="spellStart"/>
      <w:r w:rsidR="006B016E">
        <w:rPr>
          <w:rFonts w:ascii="Times New Roman" w:hAnsi="Times New Roman" w:cs="Times New Roman"/>
          <w:sz w:val="22"/>
          <w:szCs w:val="22"/>
        </w:rPr>
        <w:t>dvamiliónyšestsetdvacetosmtisícdevětsetsedmdesát</w:t>
      </w:r>
      <w:r w:rsidR="00215E1E">
        <w:rPr>
          <w:rFonts w:ascii="Times New Roman" w:hAnsi="Times New Roman" w:cs="Times New Roman"/>
          <w:sz w:val="22"/>
          <w:szCs w:val="22"/>
        </w:rPr>
        <w:t>sedm</w:t>
      </w:r>
      <w:proofErr w:type="spellEnd"/>
      <w:r w:rsidR="006A370F">
        <w:rPr>
          <w:rFonts w:ascii="Times New Roman" w:hAnsi="Times New Roman" w:cs="Times New Roman"/>
          <w:sz w:val="22"/>
          <w:szCs w:val="22"/>
        </w:rPr>
        <w:t xml:space="preserve"> </w:t>
      </w:r>
      <w:r w:rsidR="00E309F1">
        <w:rPr>
          <w:rFonts w:ascii="Times New Roman" w:hAnsi="Times New Roman" w:cs="Times New Roman"/>
          <w:sz w:val="22"/>
          <w:szCs w:val="22"/>
        </w:rPr>
        <w:t xml:space="preserve">korun českých a </w:t>
      </w:r>
      <w:proofErr w:type="spellStart"/>
      <w:r w:rsidR="00C0501A">
        <w:rPr>
          <w:rFonts w:ascii="Times New Roman" w:hAnsi="Times New Roman" w:cs="Times New Roman"/>
          <w:sz w:val="22"/>
          <w:szCs w:val="22"/>
        </w:rPr>
        <w:t>třicetpět</w:t>
      </w:r>
      <w:proofErr w:type="spellEnd"/>
      <w:r w:rsidR="006A370F">
        <w:rPr>
          <w:rFonts w:ascii="Times New Roman" w:hAnsi="Times New Roman" w:cs="Times New Roman"/>
          <w:sz w:val="22"/>
          <w:szCs w:val="22"/>
        </w:rPr>
        <w:t xml:space="preserve"> </w:t>
      </w:r>
      <w:r w:rsidR="00E309F1">
        <w:rPr>
          <w:rFonts w:ascii="Times New Roman" w:hAnsi="Times New Roman" w:cs="Times New Roman"/>
          <w:sz w:val="22"/>
          <w:szCs w:val="22"/>
        </w:rPr>
        <w:t>haléřů</w:t>
      </w:r>
      <w:r w:rsidR="006A370F">
        <w:rPr>
          <w:rFonts w:ascii="Times New Roman" w:hAnsi="Times New Roman" w:cs="Times New Roman"/>
          <w:sz w:val="22"/>
          <w:szCs w:val="22"/>
        </w:rPr>
        <w:t xml:space="preserve">) </w:t>
      </w:r>
      <w:r w:rsidR="002F68E9" w:rsidRPr="007820AD">
        <w:rPr>
          <w:rFonts w:ascii="Times New Roman" w:hAnsi="Times New Roman" w:cs="Times New Roman"/>
          <w:sz w:val="22"/>
          <w:szCs w:val="22"/>
        </w:rPr>
        <w:t xml:space="preserve">na </w:t>
      </w:r>
      <w:r w:rsidR="00184C02">
        <w:rPr>
          <w:rFonts w:ascii="Times New Roman" w:hAnsi="Times New Roman" w:cs="Times New Roman"/>
          <w:sz w:val="22"/>
          <w:szCs w:val="22"/>
        </w:rPr>
        <w:t xml:space="preserve">dofinancování </w:t>
      </w:r>
      <w:r w:rsidR="00972777">
        <w:rPr>
          <w:rFonts w:ascii="Times New Roman" w:hAnsi="Times New Roman" w:cs="Times New Roman"/>
          <w:sz w:val="22"/>
          <w:szCs w:val="22"/>
        </w:rPr>
        <w:t xml:space="preserve">nezpůsobilých výdajů projektu </w:t>
      </w:r>
      <w:r w:rsidR="00111393" w:rsidRPr="00B32361">
        <w:rPr>
          <w:rFonts w:ascii="Times New Roman" w:hAnsi="Times New Roman" w:cs="Times New Roman"/>
          <w:sz w:val="22"/>
          <w:szCs w:val="22"/>
        </w:rPr>
        <w:t>„</w:t>
      </w:r>
      <w:r w:rsidR="00E309F1">
        <w:rPr>
          <w:rFonts w:ascii="Times New Roman" w:hAnsi="Times New Roman" w:cs="Times New Roman"/>
          <w:b/>
          <w:bCs/>
          <w:sz w:val="22"/>
          <w:szCs w:val="22"/>
        </w:rPr>
        <w:t>Česko-bavorský geopark – zpřístupnění dolu Jeroným v Čisté, vstupní objekt dolu Jeroným</w:t>
      </w:r>
      <w:r w:rsidR="00111393" w:rsidRPr="00B32361">
        <w:rPr>
          <w:rFonts w:ascii="Times New Roman" w:hAnsi="Times New Roman" w:cs="Times New Roman"/>
          <w:sz w:val="22"/>
          <w:szCs w:val="22"/>
        </w:rPr>
        <w:t>“</w:t>
      </w:r>
      <w:r w:rsidR="00972777">
        <w:rPr>
          <w:rFonts w:ascii="Times New Roman" w:hAnsi="Times New Roman" w:cs="Times New Roman"/>
          <w:sz w:val="22"/>
          <w:szCs w:val="22"/>
        </w:rPr>
        <w:t xml:space="preserve">, </w:t>
      </w:r>
      <w:r w:rsidR="009166CD">
        <w:rPr>
          <w:rFonts w:ascii="Times New Roman" w:hAnsi="Times New Roman" w:cs="Times New Roman"/>
          <w:sz w:val="22"/>
          <w:szCs w:val="22"/>
        </w:rPr>
        <w:t>j</w:t>
      </w:r>
      <w:r w:rsidR="00972777">
        <w:rPr>
          <w:rFonts w:ascii="Times New Roman" w:hAnsi="Times New Roman" w:cs="Times New Roman"/>
          <w:sz w:val="22"/>
          <w:szCs w:val="22"/>
        </w:rPr>
        <w:t>ehož nositelem je příjemce</w:t>
      </w:r>
      <w:r w:rsidR="009166CD">
        <w:rPr>
          <w:rFonts w:ascii="Times New Roman" w:hAnsi="Times New Roman" w:cs="Times New Roman"/>
          <w:sz w:val="22"/>
          <w:szCs w:val="22"/>
        </w:rPr>
        <w:t>, a které byly specifikovány poskytovatelem dotace</w:t>
      </w:r>
      <w:r w:rsidR="00972777">
        <w:rPr>
          <w:rFonts w:ascii="Times New Roman" w:hAnsi="Times New Roman" w:cs="Times New Roman"/>
          <w:sz w:val="22"/>
          <w:szCs w:val="22"/>
        </w:rPr>
        <w:t>.</w:t>
      </w:r>
    </w:p>
    <w:p w:rsidR="00E309F1" w:rsidRDefault="00E309F1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309F1" w:rsidRDefault="00E309F1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309F1" w:rsidRDefault="00E309F1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309F1" w:rsidRDefault="00E309F1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A370F" w:rsidRDefault="006A370F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A370F" w:rsidRDefault="006A370F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A370F" w:rsidRDefault="006A370F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A370F" w:rsidRDefault="006A370F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309F1" w:rsidRPr="009B0F42" w:rsidRDefault="00E309F1" w:rsidP="00E309F1">
      <w:pPr>
        <w:pStyle w:val="Normln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125DD" w:rsidRPr="009B0F42" w:rsidRDefault="007877C8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III</w:t>
      </w:r>
      <w:r w:rsidR="00082CE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125DD" w:rsidRPr="009B0F42" w:rsidRDefault="00D3536C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:rsidR="002246BE" w:rsidRPr="009B0F42" w:rsidRDefault="002246BE" w:rsidP="00337762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2D1A" w:rsidRPr="00E309F1" w:rsidRDefault="00D3536C" w:rsidP="00050409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FF"/>
          <w:sz w:val="22"/>
          <w:szCs w:val="20"/>
        </w:rPr>
      </w:pPr>
      <w:r w:rsidRPr="000678A4">
        <w:rPr>
          <w:rFonts w:ascii="Times New Roman" w:hAnsi="Times New Roman" w:cs="Times New Roman"/>
          <w:sz w:val="22"/>
          <w:szCs w:val="20"/>
        </w:rPr>
        <w:t>Dotace</w:t>
      </w:r>
      <w:r w:rsidR="00541E53" w:rsidRPr="000678A4">
        <w:rPr>
          <w:rFonts w:ascii="Times New Roman" w:hAnsi="Times New Roman" w:cs="Times New Roman"/>
          <w:sz w:val="22"/>
          <w:szCs w:val="20"/>
        </w:rPr>
        <w:t xml:space="preserve"> bud</w:t>
      </w:r>
      <w:r w:rsidRPr="000678A4">
        <w:rPr>
          <w:rFonts w:ascii="Times New Roman" w:hAnsi="Times New Roman" w:cs="Times New Roman"/>
          <w:sz w:val="22"/>
          <w:szCs w:val="20"/>
        </w:rPr>
        <w:t>e</w:t>
      </w:r>
      <w:r w:rsidR="00541E53" w:rsidRPr="000678A4">
        <w:rPr>
          <w:rFonts w:ascii="Times New Roman" w:hAnsi="Times New Roman" w:cs="Times New Roman"/>
          <w:sz w:val="22"/>
          <w:szCs w:val="20"/>
        </w:rPr>
        <w:t xml:space="preserve"> příjemci </w:t>
      </w:r>
      <w:r w:rsidRPr="000678A4">
        <w:rPr>
          <w:rFonts w:ascii="Times New Roman" w:hAnsi="Times New Roman" w:cs="Times New Roman"/>
          <w:sz w:val="22"/>
          <w:szCs w:val="20"/>
        </w:rPr>
        <w:t>poukázána</w:t>
      </w:r>
      <w:r w:rsidR="00541E53" w:rsidRPr="000678A4">
        <w:rPr>
          <w:rFonts w:ascii="Times New Roman" w:hAnsi="Times New Roman" w:cs="Times New Roman"/>
          <w:sz w:val="22"/>
          <w:szCs w:val="20"/>
        </w:rPr>
        <w:t xml:space="preserve"> </w:t>
      </w:r>
      <w:r w:rsidR="00541E53" w:rsidRPr="00D21082">
        <w:rPr>
          <w:rFonts w:ascii="Times New Roman" w:hAnsi="Times New Roman" w:cs="Times New Roman"/>
          <w:sz w:val="22"/>
          <w:szCs w:val="20"/>
        </w:rPr>
        <w:t>jednorázově</w:t>
      </w:r>
      <w:r w:rsidR="00541E53" w:rsidRPr="000678A4">
        <w:rPr>
          <w:rFonts w:ascii="Times New Roman" w:hAnsi="Times New Roman" w:cs="Times New Roman"/>
          <w:i/>
          <w:color w:val="0000FF"/>
          <w:sz w:val="22"/>
          <w:szCs w:val="20"/>
        </w:rPr>
        <w:t xml:space="preserve"> </w:t>
      </w:r>
      <w:r w:rsidR="00541E53" w:rsidRPr="000678A4">
        <w:rPr>
          <w:rFonts w:ascii="Times New Roman" w:hAnsi="Times New Roman" w:cs="Times New Roman"/>
          <w:sz w:val="22"/>
          <w:szCs w:val="20"/>
        </w:rPr>
        <w:t xml:space="preserve">do </w:t>
      </w:r>
      <w:r w:rsidR="00470276">
        <w:rPr>
          <w:rFonts w:ascii="Times New Roman" w:hAnsi="Times New Roman" w:cs="Times New Roman"/>
          <w:sz w:val="22"/>
          <w:szCs w:val="20"/>
        </w:rPr>
        <w:t>30</w:t>
      </w:r>
      <w:r w:rsidR="00541E53" w:rsidRPr="000678A4">
        <w:rPr>
          <w:rFonts w:ascii="Times New Roman" w:hAnsi="Times New Roman" w:cs="Times New Roman"/>
          <w:sz w:val="22"/>
          <w:szCs w:val="20"/>
        </w:rPr>
        <w:t xml:space="preserve"> kalendářních dnů od uzavření této smlouvy</w:t>
      </w:r>
      <w:r w:rsidR="00D21082">
        <w:rPr>
          <w:rFonts w:ascii="Times New Roman" w:hAnsi="Times New Roman" w:cs="Times New Roman"/>
          <w:sz w:val="22"/>
          <w:szCs w:val="20"/>
        </w:rPr>
        <w:t>,</w:t>
      </w:r>
      <w:r w:rsidR="00541E53" w:rsidRPr="000678A4">
        <w:rPr>
          <w:rFonts w:ascii="Times New Roman" w:hAnsi="Times New Roman" w:cs="Times New Roman"/>
          <w:sz w:val="22"/>
          <w:szCs w:val="20"/>
        </w:rPr>
        <w:t xml:space="preserve"> a to </w:t>
      </w:r>
      <w:r w:rsidR="000678A4" w:rsidRPr="000678A4">
        <w:rPr>
          <w:rFonts w:ascii="Times New Roman" w:hAnsi="Times New Roman" w:cs="Times New Roman"/>
          <w:sz w:val="22"/>
          <w:szCs w:val="22"/>
        </w:rPr>
        <w:t xml:space="preserve">formou bezhotovostního převodu </w:t>
      </w:r>
      <w:r w:rsidR="000678A4" w:rsidRPr="000678A4">
        <w:rPr>
          <w:rFonts w:ascii="Times New Roman" w:hAnsi="Times New Roman" w:cs="Times New Roman"/>
          <w:b/>
          <w:bCs/>
          <w:sz w:val="22"/>
          <w:szCs w:val="22"/>
        </w:rPr>
        <w:t xml:space="preserve">na bankovní účet </w:t>
      </w:r>
      <w:r w:rsidR="000678A4" w:rsidRPr="000678A4">
        <w:rPr>
          <w:rFonts w:ascii="Times New Roman" w:hAnsi="Times New Roman" w:cs="Times New Roman"/>
          <w:sz w:val="22"/>
          <w:szCs w:val="22"/>
        </w:rPr>
        <w:t>příjemce</w:t>
      </w:r>
      <w:r w:rsidR="00470276">
        <w:rPr>
          <w:rFonts w:ascii="Times New Roman" w:hAnsi="Times New Roman" w:cs="Times New Roman"/>
          <w:sz w:val="22"/>
          <w:szCs w:val="22"/>
        </w:rPr>
        <w:t xml:space="preserve"> uvedený v záhlaví této smlouvy</w:t>
      </w:r>
      <w:r w:rsidR="000678A4" w:rsidRPr="000678A4">
        <w:rPr>
          <w:rFonts w:ascii="Times New Roman" w:hAnsi="Times New Roman" w:cs="Times New Roman"/>
          <w:sz w:val="22"/>
          <w:szCs w:val="22"/>
        </w:rPr>
        <w:t xml:space="preserve"> </w:t>
      </w:r>
      <w:r w:rsidR="004F51C2">
        <w:rPr>
          <w:rFonts w:ascii="Times New Roman" w:hAnsi="Times New Roman" w:cs="Times New Roman"/>
          <w:sz w:val="22"/>
          <w:szCs w:val="22"/>
        </w:rPr>
        <w:t>variabilní symbol (</w:t>
      </w:r>
      <w:r w:rsidR="004F51C2" w:rsidRPr="00E309F1">
        <w:rPr>
          <w:rFonts w:ascii="Times New Roman" w:hAnsi="Times New Roman" w:cs="Times New Roman"/>
          <w:sz w:val="22"/>
          <w:szCs w:val="22"/>
        </w:rPr>
        <w:t>neinv</w:t>
      </w:r>
      <w:r w:rsidR="003409B3" w:rsidRPr="00E309F1">
        <w:rPr>
          <w:rFonts w:ascii="Times New Roman" w:hAnsi="Times New Roman" w:cs="Times New Roman"/>
          <w:sz w:val="22"/>
          <w:szCs w:val="22"/>
        </w:rPr>
        <w:t>estiční</w:t>
      </w:r>
      <w:r w:rsidR="004F51C2" w:rsidRPr="00E309F1">
        <w:rPr>
          <w:rFonts w:ascii="Times New Roman" w:hAnsi="Times New Roman" w:cs="Times New Roman"/>
          <w:sz w:val="22"/>
          <w:szCs w:val="22"/>
        </w:rPr>
        <w:t xml:space="preserve">) </w:t>
      </w:r>
      <w:r w:rsidR="00E309F1" w:rsidRPr="00E309F1">
        <w:rPr>
          <w:rFonts w:ascii="Times New Roman" w:hAnsi="Times New Roman" w:cs="Times New Roman"/>
          <w:sz w:val="22"/>
          <w:szCs w:val="22"/>
        </w:rPr>
        <w:t>5331314052</w:t>
      </w:r>
      <w:r w:rsidR="00A2090C" w:rsidRPr="00E309F1">
        <w:rPr>
          <w:rFonts w:ascii="Times New Roman" w:hAnsi="Times New Roman" w:cs="Times New Roman"/>
          <w:sz w:val="22"/>
          <w:szCs w:val="22"/>
        </w:rPr>
        <w:t xml:space="preserve"> </w:t>
      </w:r>
      <w:r w:rsidR="000678A4" w:rsidRPr="00E309F1">
        <w:rPr>
          <w:rFonts w:ascii="Times New Roman" w:hAnsi="Times New Roman" w:cs="Times New Roman"/>
          <w:sz w:val="22"/>
          <w:szCs w:val="22"/>
        </w:rPr>
        <w:t>a specifický symbol</w:t>
      </w:r>
      <w:r w:rsidR="00A2090C" w:rsidRPr="00E309F1">
        <w:rPr>
          <w:rFonts w:ascii="Times New Roman" w:hAnsi="Times New Roman" w:cs="Times New Roman"/>
          <w:sz w:val="22"/>
          <w:szCs w:val="22"/>
        </w:rPr>
        <w:t xml:space="preserve"> 320</w:t>
      </w:r>
      <w:r w:rsidR="00E309F1" w:rsidRPr="00E309F1">
        <w:rPr>
          <w:rFonts w:ascii="Times New Roman" w:hAnsi="Times New Roman" w:cs="Times New Roman"/>
          <w:sz w:val="22"/>
          <w:szCs w:val="22"/>
        </w:rPr>
        <w:t>9</w:t>
      </w:r>
    </w:p>
    <w:p w:rsidR="00E309F1" w:rsidRDefault="00E309F1" w:rsidP="005C5E1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C5E18" w:rsidRPr="00E309F1" w:rsidRDefault="005C5E18" w:rsidP="005C5E1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09F1">
        <w:rPr>
          <w:rFonts w:ascii="Times New Roman" w:hAnsi="Times New Roman" w:cs="Times New Roman"/>
          <w:b/>
          <w:bCs/>
          <w:sz w:val="22"/>
          <w:szCs w:val="22"/>
        </w:rPr>
        <w:t xml:space="preserve">Článek </w:t>
      </w:r>
      <w:r w:rsidR="007877C8" w:rsidRPr="00E309F1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E309F1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082CEC" w:rsidRPr="00E309F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C5E18" w:rsidRPr="009B0F42" w:rsidRDefault="005C5E18" w:rsidP="005C5E1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:rsidR="005C5E18" w:rsidRPr="009B0F42" w:rsidRDefault="005C5E18" w:rsidP="005C5E1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003E" w:rsidRPr="00B7003E" w:rsidRDefault="005C5E18" w:rsidP="00B7003E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B0F42">
        <w:rPr>
          <w:rFonts w:ascii="Times New Roman" w:hAnsi="Times New Roman" w:cs="Times New Roman"/>
          <w:bCs/>
          <w:sz w:val="22"/>
          <w:szCs w:val="22"/>
        </w:rPr>
        <w:t xml:space="preserve">Příjemce je povinen použít </w:t>
      </w:r>
      <w:r w:rsidRPr="00FC7E4D">
        <w:rPr>
          <w:rFonts w:ascii="Times New Roman" w:hAnsi="Times New Roman" w:cs="Times New Roman"/>
          <w:bCs/>
          <w:sz w:val="22"/>
          <w:szCs w:val="22"/>
        </w:rPr>
        <w:t xml:space="preserve">poskytnuté </w:t>
      </w:r>
      <w:r w:rsidR="00F02492" w:rsidRPr="00FC7E4D">
        <w:rPr>
          <w:rFonts w:ascii="Times New Roman" w:hAnsi="Times New Roman" w:cs="Times New Roman"/>
          <w:bCs/>
          <w:sz w:val="22"/>
          <w:szCs w:val="22"/>
        </w:rPr>
        <w:t xml:space="preserve">finanční </w:t>
      </w:r>
      <w:r w:rsidRPr="00FC7E4D">
        <w:rPr>
          <w:rFonts w:ascii="Times New Roman" w:hAnsi="Times New Roman" w:cs="Times New Roman"/>
          <w:bCs/>
          <w:sz w:val="22"/>
          <w:szCs w:val="22"/>
        </w:rPr>
        <w:t>prostředky</w:t>
      </w:r>
      <w:r w:rsidRPr="009B0F42">
        <w:rPr>
          <w:rFonts w:ascii="Times New Roman" w:hAnsi="Times New Roman" w:cs="Times New Roman"/>
          <w:bCs/>
          <w:sz w:val="22"/>
          <w:szCs w:val="22"/>
        </w:rPr>
        <w:t xml:space="preserve"> výhradně k účelu uvedenému v</w:t>
      </w:r>
      <w:r w:rsidR="00D21082">
        <w:rPr>
          <w:rFonts w:ascii="Times New Roman" w:hAnsi="Times New Roman" w:cs="Times New Roman"/>
          <w:bCs/>
          <w:sz w:val="22"/>
          <w:szCs w:val="22"/>
        </w:rPr>
        <w:t> </w:t>
      </w:r>
      <w:r w:rsidR="00BC53BD">
        <w:rPr>
          <w:rFonts w:ascii="Times New Roman" w:hAnsi="Times New Roman" w:cs="Times New Roman"/>
          <w:bCs/>
          <w:sz w:val="22"/>
          <w:szCs w:val="22"/>
        </w:rPr>
        <w:br/>
      </w:r>
      <w:r w:rsidRPr="009B0F42">
        <w:rPr>
          <w:rFonts w:ascii="Times New Roman" w:hAnsi="Times New Roman" w:cs="Times New Roman"/>
          <w:bCs/>
          <w:sz w:val="22"/>
          <w:szCs w:val="22"/>
        </w:rPr>
        <w:t>čl</w:t>
      </w:r>
      <w:r w:rsidR="00D21082">
        <w:rPr>
          <w:rFonts w:ascii="Times New Roman" w:hAnsi="Times New Roman" w:cs="Times New Roman"/>
          <w:bCs/>
          <w:sz w:val="22"/>
          <w:szCs w:val="22"/>
        </w:rPr>
        <w:t>.</w:t>
      </w:r>
      <w:r w:rsidR="00BC53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bCs/>
          <w:sz w:val="22"/>
          <w:szCs w:val="22"/>
        </w:rPr>
        <w:t>II</w:t>
      </w:r>
      <w:r w:rsidR="001A51FC">
        <w:rPr>
          <w:rFonts w:ascii="Times New Roman" w:hAnsi="Times New Roman" w:cs="Times New Roman"/>
          <w:bCs/>
          <w:sz w:val="22"/>
          <w:szCs w:val="22"/>
        </w:rPr>
        <w:t>.</w:t>
      </w:r>
      <w:r w:rsidRPr="009B0F42">
        <w:rPr>
          <w:rFonts w:ascii="Times New Roman" w:hAnsi="Times New Roman" w:cs="Times New Roman"/>
          <w:bCs/>
          <w:sz w:val="22"/>
          <w:szCs w:val="22"/>
        </w:rPr>
        <w:t xml:space="preserve"> smlouvy. </w:t>
      </w:r>
      <w:r w:rsidRPr="009B0F42">
        <w:rPr>
          <w:rFonts w:ascii="Times New Roman" w:hAnsi="Times New Roman" w:cs="Times New Roman"/>
          <w:sz w:val="22"/>
          <w:szCs w:val="22"/>
        </w:rPr>
        <w:t xml:space="preserve">Tyto prostředky nesmí poskytnout jiným právnickým nebo fyzickým osobám, pokud nejde o úhrady spojené s realizací projektu, na který byly poskytnuty. </w:t>
      </w:r>
      <w:r w:rsidR="00DD2836" w:rsidRPr="009B0F42">
        <w:rPr>
          <w:rFonts w:ascii="Times New Roman" w:hAnsi="Times New Roman" w:cs="Times New Roman"/>
          <w:sz w:val="22"/>
          <w:szCs w:val="22"/>
        </w:rPr>
        <w:t>Poskytnuté peněžní prostředky</w:t>
      </w:r>
      <w:r w:rsidRPr="009B0F42">
        <w:rPr>
          <w:rFonts w:ascii="Times New Roman" w:hAnsi="Times New Roman" w:cs="Times New Roman"/>
          <w:sz w:val="22"/>
          <w:szCs w:val="22"/>
        </w:rPr>
        <w:t xml:space="preserve"> nelze použít na dary, pohoštění, mzdy pracovníků nebo funkcionářů příjemce či příjemce samotného</w:t>
      </w:r>
      <w:r w:rsidR="008A47AE" w:rsidRPr="009B0F42">
        <w:rPr>
          <w:rFonts w:ascii="Times New Roman" w:hAnsi="Times New Roman" w:cs="Times New Roman"/>
          <w:sz w:val="22"/>
          <w:szCs w:val="22"/>
        </w:rPr>
        <w:t>,</w:t>
      </w:r>
      <w:r w:rsidR="007F5064" w:rsidRPr="009B0F42">
        <w:rPr>
          <w:rFonts w:ascii="Times New Roman" w:hAnsi="Times New Roman" w:cs="Times New Roman"/>
          <w:sz w:val="22"/>
          <w:szCs w:val="22"/>
        </w:rPr>
        <w:t xml:space="preserve"> penále, úroky z úvěrů,</w:t>
      </w:r>
      <w:r w:rsidR="00DD2836" w:rsidRPr="009B0F42">
        <w:rPr>
          <w:rFonts w:ascii="Times New Roman" w:hAnsi="Times New Roman" w:cs="Times New Roman"/>
          <w:sz w:val="22"/>
          <w:szCs w:val="22"/>
        </w:rPr>
        <w:t xml:space="preserve"> náhrady škod, pojistné, pokuty</w:t>
      </w:r>
      <w:r w:rsidR="007F5064" w:rsidRPr="009B0F42">
        <w:rPr>
          <w:rFonts w:ascii="Times New Roman" w:hAnsi="Times New Roman" w:cs="Times New Roman"/>
          <w:sz w:val="22"/>
          <w:szCs w:val="22"/>
        </w:rPr>
        <w:t xml:space="preserve"> apod.</w:t>
      </w:r>
      <w:r w:rsidR="00C14F7E" w:rsidRPr="009B0F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003E" w:rsidRPr="00B7003E" w:rsidRDefault="00B7003E" w:rsidP="00B7003E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003E" w:rsidRPr="00B7003E" w:rsidRDefault="00B7003E" w:rsidP="00B7003E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7003E">
        <w:rPr>
          <w:rFonts w:ascii="Times New Roman" w:hAnsi="Times New Roman" w:cs="Times New Roman"/>
          <w:bCs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9" w:history="1">
        <w:r w:rsidRPr="00B7003E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B7003E">
        <w:rPr>
          <w:rFonts w:ascii="Times New Roman" w:hAnsi="Times New Roman" w:cs="Times New Roman"/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10" w:history="1">
        <w:r w:rsidRPr="00B7003E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B7003E">
        <w:rPr>
          <w:rFonts w:ascii="Times New Roman" w:hAnsi="Times New Roman" w:cs="Times New Roman"/>
          <w:bCs/>
          <w:sz w:val="22"/>
          <w:szCs w:val="22"/>
        </w:rPr>
        <w:t xml:space="preserve"> a </w:t>
      </w:r>
      <w:hyperlink r:id="rId11" w:history="1">
        <w:r w:rsidRPr="00B7003E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B7003E">
        <w:rPr>
          <w:rFonts w:ascii="Times New Roman" w:hAnsi="Times New Roman" w:cs="Times New Roman"/>
          <w:bCs/>
          <w:sz w:val="22"/>
          <w:szCs w:val="22"/>
        </w:rPr>
        <w:t xml:space="preserve">. Návrh způsobu propagace předloží příjemce poskytovateli do 10 kalendářních dnů od podpisu smlouvy k odsouhlasení (současně si vyzvedne tiskové materiály poskytovatele k distribuci). Propagaci poskytovatele je příjemce povinen doložit při finančním vypořádání dotace (např. </w:t>
      </w:r>
      <w:proofErr w:type="spellStart"/>
      <w:r w:rsidRPr="00B7003E">
        <w:rPr>
          <w:rFonts w:ascii="Times New Roman" w:hAnsi="Times New Roman" w:cs="Times New Roman"/>
          <w:bCs/>
          <w:sz w:val="22"/>
          <w:szCs w:val="22"/>
        </w:rPr>
        <w:t>audiovideozáznam</w:t>
      </w:r>
      <w:proofErr w:type="spellEnd"/>
      <w:r w:rsidRPr="00B7003E">
        <w:rPr>
          <w:rFonts w:ascii="Times New Roman" w:hAnsi="Times New Roman" w:cs="Times New Roman"/>
          <w:bCs/>
          <w:sz w:val="22"/>
          <w:szCs w:val="22"/>
        </w:rPr>
        <w:t xml:space="preserve">, fotografie, materiály apod.). Příjemce odpovídá za správnost loga poskytovatele, pokud je uvedeno na propagačních materiálech (pravidla pro užití loga poskytovatele viz </w:t>
      </w:r>
      <w:hyperlink r:id="rId12" w:history="1">
        <w:r w:rsidRPr="00B7003E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B7003E">
        <w:rPr>
          <w:rFonts w:ascii="Times New Roman" w:hAnsi="Times New Roman" w:cs="Times New Roman"/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3" w:history="1">
        <w:r w:rsidRPr="00B7003E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B7003E">
        <w:rPr>
          <w:rFonts w:ascii="Times New Roman" w:hAnsi="Times New Roman" w:cs="Times New Roman"/>
          <w:bCs/>
          <w:sz w:val="22"/>
          <w:szCs w:val="22"/>
        </w:rPr>
        <w:t>.</w:t>
      </w:r>
    </w:p>
    <w:p w:rsidR="000D5A56" w:rsidRPr="009B0F42" w:rsidRDefault="000D5A56" w:rsidP="000D5A5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5E18" w:rsidRPr="00B7003E" w:rsidRDefault="00B7003E" w:rsidP="005C5E18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003E">
        <w:rPr>
          <w:rFonts w:ascii="Times New Roman" w:hAnsi="Times New Roman" w:cs="Times New Roman"/>
          <w:sz w:val="22"/>
          <w:szCs w:val="22"/>
        </w:rPr>
        <w:t>Účetní operace související s poskytnutou dotací musí být odděleně identifikovatelné od ostatních účetních operací v účetnictví příjemce. Příjemce je povinen vést oddělenou evidenci s vazbou ke konkrétnímu projektu. To znamená, že účetní operace související s dotací musí být účtovány odděleně od ostatních aktivit příjemce (např. na zvláštním účetním středisku)</w:t>
      </w:r>
      <w:r w:rsidR="005C5E18" w:rsidRPr="00B7003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C5E18" w:rsidRPr="005A0A9A" w:rsidRDefault="005C5E18" w:rsidP="005C5E1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D5A56" w:rsidRPr="003409B3" w:rsidRDefault="005C5E18" w:rsidP="000D5A56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09B3">
        <w:rPr>
          <w:rFonts w:ascii="Times New Roman" w:hAnsi="Times New Roman" w:cs="Times New Roman"/>
          <w:sz w:val="22"/>
          <w:szCs w:val="22"/>
        </w:rPr>
        <w:t>Příjemce je povinen</w:t>
      </w:r>
      <w:r w:rsidR="003409B3" w:rsidRPr="003409B3">
        <w:rPr>
          <w:rFonts w:ascii="Times New Roman" w:hAnsi="Times New Roman" w:cs="Times New Roman"/>
          <w:sz w:val="22"/>
          <w:szCs w:val="22"/>
        </w:rPr>
        <w:t xml:space="preserve"> </w:t>
      </w:r>
      <w:r w:rsidRPr="003409B3">
        <w:rPr>
          <w:rFonts w:ascii="Times New Roman" w:hAnsi="Times New Roman" w:cs="Times New Roman"/>
          <w:sz w:val="22"/>
          <w:szCs w:val="22"/>
        </w:rPr>
        <w:t xml:space="preserve">předložit </w:t>
      </w:r>
      <w:r w:rsidR="009166CD" w:rsidRPr="003409B3">
        <w:rPr>
          <w:rFonts w:ascii="Times New Roman" w:hAnsi="Times New Roman" w:cs="Times New Roman"/>
          <w:sz w:val="22"/>
          <w:szCs w:val="22"/>
        </w:rPr>
        <w:t>bankovní výpisy o provedených platbách</w:t>
      </w:r>
      <w:r w:rsidR="003409B3" w:rsidRPr="003409B3">
        <w:rPr>
          <w:rFonts w:ascii="Times New Roman" w:hAnsi="Times New Roman" w:cs="Times New Roman"/>
          <w:sz w:val="22"/>
          <w:szCs w:val="22"/>
        </w:rPr>
        <w:t xml:space="preserve"> a předložení pokladních dokladů při hotovostní platbě</w:t>
      </w:r>
      <w:r w:rsidR="009166CD" w:rsidRPr="003409B3">
        <w:rPr>
          <w:rFonts w:ascii="Times New Roman" w:hAnsi="Times New Roman" w:cs="Times New Roman"/>
          <w:sz w:val="22"/>
          <w:szCs w:val="22"/>
        </w:rPr>
        <w:t xml:space="preserve">, které </w:t>
      </w:r>
      <w:r w:rsidR="00BC53BD" w:rsidRPr="003409B3">
        <w:rPr>
          <w:rFonts w:ascii="Times New Roman" w:hAnsi="Times New Roman" w:cs="Times New Roman"/>
          <w:sz w:val="22"/>
          <w:szCs w:val="22"/>
        </w:rPr>
        <w:t xml:space="preserve">se </w:t>
      </w:r>
      <w:r w:rsidR="009166CD" w:rsidRPr="003409B3">
        <w:rPr>
          <w:rFonts w:ascii="Times New Roman" w:hAnsi="Times New Roman" w:cs="Times New Roman"/>
          <w:sz w:val="22"/>
          <w:szCs w:val="22"/>
        </w:rPr>
        <w:t>vztahují k úhradě účelu uvedeného v čl. II</w:t>
      </w:r>
      <w:r w:rsidR="00BC53BD" w:rsidRPr="003409B3">
        <w:rPr>
          <w:rFonts w:ascii="Times New Roman" w:hAnsi="Times New Roman" w:cs="Times New Roman"/>
          <w:sz w:val="22"/>
          <w:szCs w:val="22"/>
        </w:rPr>
        <w:t>.</w:t>
      </w:r>
      <w:r w:rsidR="009166CD" w:rsidRPr="003409B3">
        <w:rPr>
          <w:rFonts w:ascii="Times New Roman" w:hAnsi="Times New Roman" w:cs="Times New Roman"/>
          <w:sz w:val="22"/>
          <w:szCs w:val="22"/>
        </w:rPr>
        <w:t xml:space="preserve"> smlouvy</w:t>
      </w:r>
      <w:r w:rsidR="003409B3" w:rsidRPr="003409B3">
        <w:rPr>
          <w:rFonts w:ascii="Times New Roman" w:hAnsi="Times New Roman" w:cs="Times New Roman"/>
          <w:sz w:val="22"/>
          <w:szCs w:val="22"/>
        </w:rPr>
        <w:t xml:space="preserve"> nejpozději do 30 dnů ode dne řádného ukončení akce. </w:t>
      </w:r>
    </w:p>
    <w:p w:rsidR="009A0D83" w:rsidRPr="003409B3" w:rsidRDefault="009A0D83" w:rsidP="009A0D83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70276" w:rsidRPr="003409B3" w:rsidRDefault="00470276" w:rsidP="00206003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409B3">
        <w:rPr>
          <w:rFonts w:ascii="Times New Roman" w:hAnsi="Times New Roman" w:cs="Times New Roman"/>
          <w:color w:val="000000"/>
          <w:sz w:val="22"/>
          <w:szCs w:val="22"/>
        </w:rPr>
        <w:t xml:space="preserve">Spolu s vyúčtováním příspěvku je příjemce povinen předložit </w:t>
      </w:r>
      <w:r w:rsidR="003409B3" w:rsidRPr="003409B3">
        <w:rPr>
          <w:rFonts w:ascii="Times New Roman" w:hAnsi="Times New Roman" w:cs="Times New Roman"/>
          <w:color w:val="000000"/>
          <w:sz w:val="22"/>
          <w:szCs w:val="22"/>
        </w:rPr>
        <w:t>odboru kultury, památkové péče, lázeňství a cestovního ruchu</w:t>
      </w:r>
      <w:r w:rsidRPr="003409B3">
        <w:rPr>
          <w:rFonts w:ascii="Times New Roman" w:hAnsi="Times New Roman" w:cs="Times New Roman"/>
          <w:color w:val="000000"/>
          <w:sz w:val="22"/>
          <w:szCs w:val="22"/>
        </w:rPr>
        <w:t xml:space="preserve"> závěrečné vyhodnocení použití příspěvku. </w:t>
      </w:r>
      <w:r w:rsidRPr="003409B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Nedílnou součástí vyúčtování příspěvku je závěrečná zpráva s popisem realizace a zhodnocením projektu (dosažené a nedosažené cíle). </w:t>
      </w:r>
    </w:p>
    <w:p w:rsidR="00470276" w:rsidRPr="005A0A9A" w:rsidRDefault="00470276" w:rsidP="00470276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0D5A56" w:rsidRPr="003F2133" w:rsidRDefault="005C5E18" w:rsidP="003F2133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sz w:val="22"/>
          <w:szCs w:val="22"/>
        </w:rPr>
        <w:t xml:space="preserve">Nevyčerpané </w:t>
      </w:r>
      <w:r w:rsidR="00815B80" w:rsidRPr="005A0A9A">
        <w:rPr>
          <w:rFonts w:ascii="Times New Roman" w:hAnsi="Times New Roman" w:cs="Times New Roman"/>
          <w:sz w:val="22"/>
          <w:szCs w:val="20"/>
        </w:rPr>
        <w:t>finanční prostředky</w:t>
      </w:r>
      <w:r w:rsidRPr="005A0A9A">
        <w:rPr>
          <w:rFonts w:ascii="Times New Roman" w:hAnsi="Times New Roman" w:cs="Times New Roman"/>
          <w:sz w:val="22"/>
          <w:szCs w:val="22"/>
        </w:rPr>
        <w:t xml:space="preserve"> z </w:t>
      </w:r>
      <w:r w:rsidR="00CB7A50">
        <w:rPr>
          <w:rFonts w:ascii="Times New Roman" w:hAnsi="Times New Roman" w:cs="Times New Roman"/>
          <w:sz w:val="22"/>
          <w:szCs w:val="22"/>
        </w:rPr>
        <w:t>dotace</w:t>
      </w:r>
      <w:r w:rsidR="000D5A56" w:rsidRPr="005A0A9A">
        <w:rPr>
          <w:rFonts w:ascii="Times New Roman" w:hAnsi="Times New Roman" w:cs="Times New Roman"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sz w:val="22"/>
          <w:szCs w:val="22"/>
        </w:rPr>
        <w:t xml:space="preserve">je příjemce povinen vrátit </w:t>
      </w:r>
      <w:r w:rsidR="006B499A" w:rsidRPr="005A0A9A">
        <w:rPr>
          <w:rFonts w:ascii="Times New Roman" w:hAnsi="Times New Roman" w:cs="Times New Roman"/>
          <w:sz w:val="22"/>
          <w:szCs w:val="22"/>
        </w:rPr>
        <w:t>nejpozději do termínu předložení z</w:t>
      </w:r>
      <w:r w:rsidR="00BD0559" w:rsidRPr="005A0A9A">
        <w:rPr>
          <w:rFonts w:ascii="Times New Roman" w:hAnsi="Times New Roman" w:cs="Times New Roman"/>
          <w:sz w:val="22"/>
          <w:szCs w:val="22"/>
        </w:rPr>
        <w:t xml:space="preserve">ávěrečného vyúčtování </w:t>
      </w:r>
      <w:r w:rsidR="00CB7A50">
        <w:rPr>
          <w:rFonts w:ascii="Times New Roman" w:hAnsi="Times New Roman" w:cs="Times New Roman"/>
          <w:sz w:val="22"/>
          <w:szCs w:val="22"/>
        </w:rPr>
        <w:t>dotace</w:t>
      </w:r>
      <w:r w:rsidR="006B499A" w:rsidRPr="005A0A9A">
        <w:rPr>
          <w:rFonts w:ascii="Times New Roman" w:hAnsi="Times New Roman" w:cs="Times New Roman"/>
          <w:sz w:val="22"/>
          <w:szCs w:val="22"/>
        </w:rPr>
        <w:t xml:space="preserve"> uvedené</w:t>
      </w:r>
      <w:r w:rsidR="00BD0559" w:rsidRPr="005A0A9A">
        <w:rPr>
          <w:rFonts w:ascii="Times New Roman" w:hAnsi="Times New Roman" w:cs="Times New Roman"/>
          <w:sz w:val="22"/>
          <w:szCs w:val="22"/>
        </w:rPr>
        <w:t>ho</w:t>
      </w:r>
      <w:r w:rsidR="006B499A" w:rsidRPr="005A0A9A">
        <w:rPr>
          <w:rFonts w:ascii="Times New Roman" w:hAnsi="Times New Roman" w:cs="Times New Roman"/>
          <w:sz w:val="22"/>
          <w:szCs w:val="22"/>
        </w:rPr>
        <w:t xml:space="preserve"> v článku IV</w:t>
      </w:r>
      <w:r w:rsidR="001A51FC">
        <w:rPr>
          <w:rFonts w:ascii="Times New Roman" w:hAnsi="Times New Roman" w:cs="Times New Roman"/>
          <w:sz w:val="22"/>
          <w:szCs w:val="22"/>
        </w:rPr>
        <w:t>.</w:t>
      </w:r>
      <w:r w:rsidR="006B499A" w:rsidRPr="005A0A9A">
        <w:rPr>
          <w:rFonts w:ascii="Times New Roman" w:hAnsi="Times New Roman" w:cs="Times New Roman"/>
          <w:sz w:val="22"/>
          <w:szCs w:val="22"/>
        </w:rPr>
        <w:t xml:space="preserve"> odst. </w:t>
      </w:r>
      <w:r w:rsidR="003F2133">
        <w:rPr>
          <w:rFonts w:ascii="Times New Roman" w:hAnsi="Times New Roman" w:cs="Times New Roman"/>
          <w:sz w:val="22"/>
          <w:szCs w:val="22"/>
        </w:rPr>
        <w:t>4</w:t>
      </w:r>
      <w:r w:rsidR="006A6C49">
        <w:rPr>
          <w:rFonts w:ascii="Times New Roman" w:hAnsi="Times New Roman" w:cs="Times New Roman"/>
          <w:sz w:val="22"/>
          <w:szCs w:val="22"/>
        </w:rPr>
        <w:t xml:space="preserve"> smlouvy</w:t>
      </w:r>
      <w:r w:rsidR="00BD0559" w:rsidRPr="005A0A9A">
        <w:rPr>
          <w:rFonts w:ascii="Times New Roman" w:hAnsi="Times New Roman" w:cs="Times New Roman"/>
          <w:sz w:val="22"/>
          <w:szCs w:val="22"/>
        </w:rPr>
        <w:t>,</w:t>
      </w:r>
      <w:r w:rsidR="006B499A" w:rsidRPr="005A0A9A">
        <w:rPr>
          <w:rFonts w:ascii="Times New Roman" w:hAnsi="Times New Roman" w:cs="Times New Roman"/>
          <w:sz w:val="22"/>
          <w:szCs w:val="22"/>
        </w:rPr>
        <w:t xml:space="preserve"> </w:t>
      </w:r>
      <w:r w:rsidR="00815B80" w:rsidRPr="005A0A9A">
        <w:rPr>
          <w:rFonts w:ascii="Times New Roman" w:hAnsi="Times New Roman" w:cs="Times New Roman"/>
          <w:sz w:val="22"/>
          <w:szCs w:val="22"/>
        </w:rPr>
        <w:t xml:space="preserve">a to </w:t>
      </w:r>
      <w:r w:rsidRPr="005A0A9A">
        <w:rPr>
          <w:rFonts w:ascii="Times New Roman" w:hAnsi="Times New Roman" w:cs="Times New Roman"/>
          <w:sz w:val="22"/>
          <w:szCs w:val="22"/>
        </w:rPr>
        <w:t xml:space="preserve">formou bezhotovostního převodu na účet </w:t>
      </w:r>
      <w:r w:rsidR="00CB7A50">
        <w:rPr>
          <w:rFonts w:ascii="Times New Roman" w:hAnsi="Times New Roman" w:cs="Times New Roman"/>
          <w:sz w:val="22"/>
          <w:szCs w:val="22"/>
        </w:rPr>
        <w:t>poskytovatele</w:t>
      </w:r>
      <w:r w:rsidRPr="005A0A9A">
        <w:rPr>
          <w:rFonts w:ascii="Times New Roman" w:hAnsi="Times New Roman" w:cs="Times New Roman"/>
          <w:sz w:val="22"/>
          <w:szCs w:val="22"/>
        </w:rPr>
        <w:t xml:space="preserve"> vedený u Komerční banky, a.s., pobočka</w:t>
      </w:r>
      <w:r w:rsidR="00975B04">
        <w:rPr>
          <w:rFonts w:ascii="Times New Roman" w:hAnsi="Times New Roman" w:cs="Times New Roman"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sz w:val="22"/>
          <w:szCs w:val="22"/>
        </w:rPr>
        <w:t>Karlovy</w:t>
      </w:r>
      <w:r w:rsidR="00975B04">
        <w:rPr>
          <w:rFonts w:ascii="Times New Roman" w:hAnsi="Times New Roman" w:cs="Times New Roman"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sz w:val="22"/>
          <w:szCs w:val="22"/>
        </w:rPr>
        <w:t>Vary,</w:t>
      </w:r>
      <w:r w:rsidR="00A47B6C">
        <w:rPr>
          <w:rFonts w:ascii="Times New Roman" w:hAnsi="Times New Roman" w:cs="Times New Roman"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sz w:val="22"/>
          <w:szCs w:val="22"/>
        </w:rPr>
        <w:t xml:space="preserve">č. účtu 27-5622800267/0100, </w:t>
      </w:r>
      <w:r w:rsidR="004F51C2">
        <w:rPr>
          <w:rFonts w:ascii="Times New Roman" w:hAnsi="Times New Roman" w:cs="Times New Roman"/>
          <w:sz w:val="22"/>
          <w:szCs w:val="22"/>
        </w:rPr>
        <w:t>variabilní symbol (</w:t>
      </w:r>
      <w:proofErr w:type="spellStart"/>
      <w:r w:rsidR="004F51C2" w:rsidRPr="00E309F1">
        <w:rPr>
          <w:rFonts w:ascii="Times New Roman" w:hAnsi="Times New Roman" w:cs="Times New Roman"/>
          <w:sz w:val="22"/>
          <w:szCs w:val="22"/>
        </w:rPr>
        <w:t>neinv</w:t>
      </w:r>
      <w:proofErr w:type="spellEnd"/>
      <w:r w:rsidR="004F51C2" w:rsidRPr="00E309F1">
        <w:rPr>
          <w:rFonts w:ascii="Times New Roman" w:hAnsi="Times New Roman" w:cs="Times New Roman"/>
          <w:sz w:val="22"/>
          <w:szCs w:val="22"/>
        </w:rPr>
        <w:t xml:space="preserve">.) </w:t>
      </w:r>
      <w:r w:rsidR="00E309F1" w:rsidRPr="00E309F1">
        <w:rPr>
          <w:rFonts w:ascii="Times New Roman" w:hAnsi="Times New Roman" w:cs="Times New Roman"/>
          <w:sz w:val="22"/>
          <w:szCs w:val="22"/>
        </w:rPr>
        <w:t>5331314052</w:t>
      </w:r>
      <w:r w:rsidR="00B32361" w:rsidRPr="00E309F1">
        <w:rPr>
          <w:rFonts w:ascii="Times New Roman" w:hAnsi="Times New Roman" w:cs="Times New Roman"/>
          <w:sz w:val="22"/>
          <w:szCs w:val="22"/>
        </w:rPr>
        <w:t xml:space="preserve">, </w:t>
      </w:r>
      <w:r w:rsidR="00815B80" w:rsidRPr="00E309F1">
        <w:rPr>
          <w:rFonts w:ascii="Times New Roman" w:hAnsi="Times New Roman" w:cs="Times New Roman"/>
          <w:sz w:val="22"/>
          <w:szCs w:val="20"/>
        </w:rPr>
        <w:t>specifický</w:t>
      </w:r>
      <w:r w:rsidR="00815B80" w:rsidRPr="005A0A9A">
        <w:rPr>
          <w:rFonts w:ascii="Times New Roman" w:hAnsi="Times New Roman" w:cs="Times New Roman"/>
          <w:sz w:val="22"/>
          <w:szCs w:val="20"/>
        </w:rPr>
        <w:t xml:space="preserve"> symbol</w:t>
      </w:r>
      <w:r w:rsidR="003F2133">
        <w:rPr>
          <w:rFonts w:ascii="Times New Roman" w:hAnsi="Times New Roman" w:cs="Times New Roman"/>
          <w:sz w:val="22"/>
          <w:szCs w:val="20"/>
        </w:rPr>
        <w:t xml:space="preserve"> </w:t>
      </w:r>
      <w:r w:rsidR="00E309F1">
        <w:rPr>
          <w:rFonts w:ascii="Times New Roman" w:hAnsi="Times New Roman" w:cs="Times New Roman"/>
          <w:sz w:val="22"/>
          <w:szCs w:val="20"/>
        </w:rPr>
        <w:t>3209</w:t>
      </w:r>
      <w:r w:rsidR="00206003">
        <w:rPr>
          <w:rFonts w:ascii="Times New Roman" w:hAnsi="Times New Roman" w:cs="Times New Roman"/>
          <w:sz w:val="22"/>
          <w:szCs w:val="20"/>
        </w:rPr>
        <w:t>.</w:t>
      </w:r>
    </w:p>
    <w:p w:rsidR="005C5E18" w:rsidRPr="005A0A9A" w:rsidRDefault="00E1394B" w:rsidP="000C02C8">
      <w:pPr>
        <w:pStyle w:val="Normlnweb"/>
        <w:tabs>
          <w:tab w:val="left" w:pos="382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80CEB" w:rsidRPr="005A0A9A" w:rsidRDefault="005C5E18" w:rsidP="00A45D92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bCs/>
          <w:sz w:val="22"/>
          <w:szCs w:val="22"/>
        </w:rPr>
        <w:lastRenderedPageBreak/>
        <w:t>Příjemce je rovněž povinen</w:t>
      </w:r>
      <w:r w:rsidRPr="005A0A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sz w:val="22"/>
          <w:szCs w:val="22"/>
        </w:rPr>
        <w:t xml:space="preserve">vrátit poskytnuté </w:t>
      </w:r>
      <w:r w:rsidR="008C1F14" w:rsidRPr="005A0A9A">
        <w:rPr>
          <w:rFonts w:ascii="Times New Roman" w:hAnsi="Times New Roman" w:cs="Times New Roman"/>
          <w:sz w:val="22"/>
          <w:szCs w:val="20"/>
        </w:rPr>
        <w:t>finanční</w:t>
      </w:r>
      <w:r w:rsidRPr="005A0A9A">
        <w:rPr>
          <w:rFonts w:ascii="Times New Roman" w:hAnsi="Times New Roman" w:cs="Times New Roman"/>
          <w:sz w:val="22"/>
          <w:szCs w:val="22"/>
        </w:rPr>
        <w:t xml:space="preserve"> pros</w:t>
      </w:r>
      <w:r w:rsidR="008F6529" w:rsidRPr="005A0A9A">
        <w:rPr>
          <w:rFonts w:ascii="Times New Roman" w:hAnsi="Times New Roman" w:cs="Times New Roman"/>
          <w:sz w:val="22"/>
          <w:szCs w:val="22"/>
        </w:rPr>
        <w:t xml:space="preserve">tředky na účet uvedený v odst. </w:t>
      </w:r>
      <w:r w:rsidR="00206003">
        <w:rPr>
          <w:rFonts w:ascii="Times New Roman" w:hAnsi="Times New Roman" w:cs="Times New Roman"/>
          <w:sz w:val="22"/>
          <w:szCs w:val="22"/>
        </w:rPr>
        <w:t>6</w:t>
      </w:r>
      <w:r w:rsidRPr="005A0A9A">
        <w:rPr>
          <w:rFonts w:ascii="Times New Roman" w:hAnsi="Times New Roman" w:cs="Times New Roman"/>
          <w:sz w:val="22"/>
          <w:szCs w:val="22"/>
        </w:rPr>
        <w:t xml:space="preserve"> tohoto článku, jestliže odpadne účel, </w:t>
      </w:r>
      <w:r w:rsidR="00F25AE1" w:rsidRPr="005A0A9A">
        <w:rPr>
          <w:rFonts w:ascii="Times New Roman" w:hAnsi="Times New Roman" w:cs="Times New Roman"/>
          <w:sz w:val="22"/>
          <w:szCs w:val="22"/>
        </w:rPr>
        <w:t>na</w:t>
      </w:r>
      <w:r w:rsidRPr="005A0A9A">
        <w:rPr>
          <w:rFonts w:ascii="Times New Roman" w:hAnsi="Times New Roman" w:cs="Times New Roman"/>
          <w:sz w:val="22"/>
          <w:szCs w:val="22"/>
        </w:rPr>
        <w:t xml:space="preserve"> který je </w:t>
      </w:r>
      <w:r w:rsidR="00CB7A50">
        <w:rPr>
          <w:rFonts w:ascii="Times New Roman" w:hAnsi="Times New Roman" w:cs="Times New Roman"/>
          <w:sz w:val="22"/>
          <w:szCs w:val="22"/>
        </w:rPr>
        <w:t>dotace</w:t>
      </w:r>
      <w:r w:rsidR="004A4FBB" w:rsidRPr="005A0A9A">
        <w:rPr>
          <w:rFonts w:ascii="Times New Roman" w:hAnsi="Times New Roman" w:cs="Times New Roman"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sz w:val="22"/>
          <w:szCs w:val="22"/>
        </w:rPr>
        <w:t>poskytován</w:t>
      </w:r>
      <w:r w:rsidR="00CB7A50">
        <w:rPr>
          <w:rFonts w:ascii="Times New Roman" w:hAnsi="Times New Roman" w:cs="Times New Roman"/>
          <w:sz w:val="22"/>
          <w:szCs w:val="22"/>
        </w:rPr>
        <w:t>a</w:t>
      </w:r>
      <w:r w:rsidRPr="005A0A9A">
        <w:rPr>
          <w:rFonts w:ascii="Times New Roman" w:hAnsi="Times New Roman" w:cs="Times New Roman"/>
          <w:sz w:val="22"/>
          <w:szCs w:val="22"/>
        </w:rPr>
        <w:t>, a to do 15 dnů ode dne, kdy se příjemce o této skutečnosti dozví.</w:t>
      </w:r>
    </w:p>
    <w:p w:rsidR="00050409" w:rsidRPr="005A0A9A" w:rsidRDefault="00050409" w:rsidP="009166CD">
      <w:pPr>
        <w:pStyle w:val="Odstavecseseznamem"/>
        <w:ind w:left="0"/>
        <w:rPr>
          <w:b/>
          <w:bCs/>
          <w:sz w:val="22"/>
          <w:szCs w:val="22"/>
        </w:rPr>
      </w:pPr>
    </w:p>
    <w:p w:rsidR="00050409" w:rsidRPr="005A0A9A" w:rsidRDefault="00050409" w:rsidP="00BA603A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bCs/>
          <w:sz w:val="22"/>
          <w:szCs w:val="22"/>
        </w:rPr>
        <w:t>V případě, že bude příjemce provádět platby týkající se projektu formou bezhotovostního převodu, je povinen tyto operace provádět pouze z účtu, na který byly finanční prostředky poskytnuty (uveden v záhlaví smlouvy).</w:t>
      </w:r>
    </w:p>
    <w:p w:rsidR="00BA603A" w:rsidRPr="005A0A9A" w:rsidRDefault="00BA603A" w:rsidP="00BA603A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F2133" w:rsidRPr="003F2133" w:rsidRDefault="00BA603A" w:rsidP="003F2133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sz w:val="22"/>
          <w:szCs w:val="22"/>
        </w:rPr>
        <w:t xml:space="preserve">Je-li příjemce plátcem daně z přidané hodnoty, a pokud má u zdanitelných plnění přijatých v souvislosti s financováním daného projektu nárok na uplatnění odpočtu daně z přidané hodnoty </w:t>
      </w:r>
      <w:r w:rsidRPr="00CB7A50">
        <w:rPr>
          <w:rFonts w:ascii="Times New Roman" w:hAnsi="Times New Roman" w:cs="Times New Roman"/>
          <w:sz w:val="22"/>
          <w:szCs w:val="22"/>
        </w:rPr>
        <w:t>v plné výši, krácený nebo v poměrné výši, nemůže uplatnit v závěrečném vyúčtování tuto výši nároku n</w:t>
      </w:r>
      <w:r w:rsidR="00BD0559" w:rsidRPr="00CB7A50">
        <w:rPr>
          <w:rFonts w:ascii="Times New Roman" w:hAnsi="Times New Roman" w:cs="Times New Roman"/>
          <w:sz w:val="22"/>
          <w:szCs w:val="22"/>
        </w:rPr>
        <w:t>a</w:t>
      </w:r>
      <w:r w:rsidRPr="00CB7A50">
        <w:rPr>
          <w:rFonts w:ascii="Times New Roman" w:hAnsi="Times New Roman" w:cs="Times New Roman"/>
          <w:sz w:val="22"/>
          <w:szCs w:val="22"/>
        </w:rPr>
        <w:t xml:space="preserve"> odpočet daně z přidané hodnoty jako uznatelný výdaj.</w:t>
      </w:r>
    </w:p>
    <w:p w:rsidR="003F2133" w:rsidRPr="003F2133" w:rsidRDefault="003F2133" w:rsidP="003F2133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B7A50" w:rsidRPr="00CB7A50" w:rsidRDefault="00CB7A50" w:rsidP="00CB7A50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7A50">
        <w:rPr>
          <w:rFonts w:ascii="Times New Roman" w:hAnsi="Times New Roman" w:cs="Times New Roman"/>
          <w:bCs/>
          <w:sz w:val="22"/>
          <w:szCs w:val="22"/>
        </w:rPr>
        <w:t>Příjemce je povinen průběžně informovat poskytovatel</w:t>
      </w:r>
      <w:r w:rsidR="006A6C49">
        <w:rPr>
          <w:rFonts w:ascii="Times New Roman" w:hAnsi="Times New Roman" w:cs="Times New Roman"/>
          <w:bCs/>
          <w:sz w:val="22"/>
          <w:szCs w:val="22"/>
        </w:rPr>
        <w:t>e</w:t>
      </w:r>
      <w:r w:rsidRPr="00CB7A50">
        <w:rPr>
          <w:rFonts w:ascii="Times New Roman" w:hAnsi="Times New Roman" w:cs="Times New Roman"/>
          <w:bCs/>
          <w:sz w:val="22"/>
          <w:szCs w:val="22"/>
        </w:rPr>
        <w:t xml:space="preserve"> o všech změnách, které by mohly při vymáhání zadržených nebo neoprávněně použitých prostředků dotace zhoršit jeho pozici věřitele nebo dobytnost jeho pohledávky. Příjemce je zejména povinen oznámit poskytovateli do </w:t>
      </w:r>
      <w:r w:rsidR="003F2133">
        <w:rPr>
          <w:rFonts w:ascii="Times New Roman" w:hAnsi="Times New Roman" w:cs="Times New Roman"/>
          <w:bCs/>
          <w:sz w:val="22"/>
          <w:szCs w:val="22"/>
        </w:rPr>
        <w:t>10</w:t>
      </w:r>
      <w:r w:rsidRPr="00CB7A50">
        <w:rPr>
          <w:rFonts w:ascii="Times New Roman" w:hAnsi="Times New Roman" w:cs="Times New Roman"/>
          <w:bCs/>
          <w:sz w:val="22"/>
          <w:szCs w:val="22"/>
        </w:rPr>
        <w:t xml:space="preserve"> dnů ode dne, kdy došlo k</w:t>
      </w:r>
      <w:r w:rsidR="00D32AFD">
        <w:rPr>
          <w:rFonts w:ascii="Times New Roman" w:hAnsi="Times New Roman" w:cs="Times New Roman"/>
          <w:bCs/>
          <w:sz w:val="22"/>
          <w:szCs w:val="22"/>
        </w:rPr>
        <w:t> </w:t>
      </w:r>
      <w:r w:rsidRPr="00CB7A50">
        <w:rPr>
          <w:rFonts w:ascii="Times New Roman" w:hAnsi="Times New Roman" w:cs="Times New Roman"/>
          <w:bCs/>
          <w:sz w:val="22"/>
          <w:szCs w:val="22"/>
        </w:rPr>
        <w:t>události</w:t>
      </w:r>
      <w:r w:rsidR="00D32AFD">
        <w:rPr>
          <w:rFonts w:ascii="Times New Roman" w:hAnsi="Times New Roman" w:cs="Times New Roman"/>
          <w:bCs/>
          <w:sz w:val="22"/>
          <w:szCs w:val="22"/>
        </w:rPr>
        <w:t xml:space="preserve"> či</w:t>
      </w:r>
      <w:r w:rsidRPr="00CB7A50">
        <w:rPr>
          <w:rFonts w:ascii="Times New Roman" w:hAnsi="Times New Roman" w:cs="Times New Roman"/>
          <w:bCs/>
          <w:sz w:val="22"/>
          <w:szCs w:val="22"/>
        </w:rPr>
        <w:t xml:space="preserve"> skutečnosti, které mají nebo mohou mít za následek příjemcův zánik, transformaci, sloučení či splynutí s jiným subjektem, změnu statutárního orgánu příjemce apod. </w:t>
      </w:r>
    </w:p>
    <w:p w:rsidR="00CB7A50" w:rsidRPr="00CB7A50" w:rsidRDefault="00CB7A50" w:rsidP="00CB7A5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B7A50" w:rsidRPr="00CB7A50" w:rsidRDefault="00CB7A50" w:rsidP="00CB7A50">
      <w:pPr>
        <w:pStyle w:val="Normln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B7A50">
        <w:rPr>
          <w:rFonts w:ascii="Times New Roman" w:hAnsi="Times New Roman" w:cs="Times New Roman"/>
          <w:bCs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:rsidR="00CB7A50" w:rsidRDefault="00CB7A50" w:rsidP="00CB7A50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090C" w:rsidRDefault="00A2090C" w:rsidP="00CB7A50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090C" w:rsidRPr="00CB7A50" w:rsidRDefault="00A2090C" w:rsidP="00CB7A50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125DD" w:rsidRPr="005A0A9A" w:rsidRDefault="007877C8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082CE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125DD" w:rsidRPr="005A0A9A" w:rsidRDefault="00AE4BA2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b/>
          <w:bCs/>
          <w:sz w:val="22"/>
          <w:szCs w:val="22"/>
        </w:rPr>
        <w:t xml:space="preserve">Kontrolní </w:t>
      </w:r>
      <w:r w:rsidR="008125DD" w:rsidRPr="005A0A9A">
        <w:rPr>
          <w:rFonts w:ascii="Times New Roman" w:hAnsi="Times New Roman" w:cs="Times New Roman"/>
          <w:b/>
          <w:bCs/>
          <w:sz w:val="22"/>
          <w:szCs w:val="22"/>
        </w:rPr>
        <w:t>ustanovení</w:t>
      </w:r>
    </w:p>
    <w:p w:rsidR="00E2318E" w:rsidRPr="005A0A9A" w:rsidRDefault="00E2318E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60048" w:rsidRPr="0085242F" w:rsidRDefault="00F868FF" w:rsidP="00C67FAD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5242F">
        <w:rPr>
          <w:rFonts w:ascii="Times New Roman" w:hAnsi="Times New Roman" w:cs="Times New Roman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="00C67FAD" w:rsidRPr="0085242F">
        <w:rPr>
          <w:rFonts w:ascii="Times New Roman" w:hAnsi="Times New Roman" w:cs="Times New Roman"/>
          <w:sz w:val="22"/>
          <w:szCs w:val="22"/>
        </w:rPr>
        <w:t>,</w:t>
      </w:r>
      <w:r w:rsidRPr="0085242F">
        <w:rPr>
          <w:rFonts w:ascii="Times New Roman" w:hAnsi="Times New Roman" w:cs="Times New Roman"/>
          <w:sz w:val="22"/>
          <w:szCs w:val="22"/>
        </w:rPr>
        <w:t xml:space="preserve"> </w:t>
      </w:r>
      <w:r w:rsidR="00CB7A50" w:rsidRPr="0085242F">
        <w:rPr>
          <w:rFonts w:ascii="Times New Roman" w:hAnsi="Times New Roman" w:cs="Times New Roman"/>
          <w:sz w:val="22"/>
          <w:szCs w:val="22"/>
        </w:rPr>
        <w:t xml:space="preserve">a zákona č. 255/2012 Sb., kontrolní řád (o kontrole), </w:t>
      </w:r>
      <w:r w:rsidRPr="0085242F">
        <w:rPr>
          <w:rFonts w:ascii="Times New Roman" w:hAnsi="Times New Roman" w:cs="Times New Roman"/>
          <w:sz w:val="22"/>
          <w:szCs w:val="22"/>
        </w:rPr>
        <w:t xml:space="preserve">je </w:t>
      </w:r>
      <w:r w:rsidR="00CB7A50" w:rsidRPr="0085242F">
        <w:rPr>
          <w:rFonts w:ascii="Times New Roman" w:hAnsi="Times New Roman" w:cs="Times New Roman"/>
          <w:sz w:val="22"/>
          <w:szCs w:val="22"/>
        </w:rPr>
        <w:t>poskytovatel</w:t>
      </w:r>
      <w:r w:rsidRPr="0085242F">
        <w:rPr>
          <w:rFonts w:ascii="Times New Roman" w:hAnsi="Times New Roman" w:cs="Times New Roman"/>
          <w:sz w:val="22"/>
          <w:szCs w:val="22"/>
        </w:rPr>
        <w:t xml:space="preserve"> </w:t>
      </w:r>
      <w:r w:rsidR="00CB7A50" w:rsidRPr="0085242F">
        <w:rPr>
          <w:rFonts w:ascii="Times New Roman" w:hAnsi="Times New Roman" w:cs="Times New Roman"/>
          <w:sz w:val="22"/>
          <w:szCs w:val="22"/>
        </w:rPr>
        <w:t>dotace</w:t>
      </w:r>
      <w:r w:rsidRPr="0085242F">
        <w:rPr>
          <w:rFonts w:ascii="Times New Roman" w:hAnsi="Times New Roman" w:cs="Times New Roman"/>
          <w:sz w:val="22"/>
          <w:szCs w:val="22"/>
        </w:rPr>
        <w:t xml:space="preserve"> oprávněn kontrolovat dodržení podmínek, za kterých byl</w:t>
      </w:r>
      <w:r w:rsidR="00CB7A50" w:rsidRPr="0085242F">
        <w:rPr>
          <w:rFonts w:ascii="Times New Roman" w:hAnsi="Times New Roman" w:cs="Times New Roman"/>
          <w:sz w:val="22"/>
          <w:szCs w:val="22"/>
        </w:rPr>
        <w:t>a</w:t>
      </w:r>
      <w:r w:rsidRPr="0085242F">
        <w:rPr>
          <w:rFonts w:ascii="Times New Roman" w:hAnsi="Times New Roman" w:cs="Times New Roman"/>
          <w:sz w:val="22"/>
          <w:szCs w:val="22"/>
        </w:rPr>
        <w:t xml:space="preserve"> </w:t>
      </w:r>
      <w:r w:rsidR="00CB7A50" w:rsidRPr="0085242F">
        <w:rPr>
          <w:rFonts w:ascii="Times New Roman" w:hAnsi="Times New Roman" w:cs="Times New Roman"/>
          <w:sz w:val="22"/>
          <w:szCs w:val="22"/>
        </w:rPr>
        <w:t>dotace</w:t>
      </w:r>
      <w:r w:rsidRPr="0085242F">
        <w:rPr>
          <w:rFonts w:ascii="Times New Roman" w:hAnsi="Times New Roman" w:cs="Times New Roman"/>
          <w:sz w:val="22"/>
          <w:szCs w:val="22"/>
        </w:rPr>
        <w:t xml:space="preserve"> poskytnut</w:t>
      </w:r>
      <w:r w:rsidR="00CB7A50" w:rsidRPr="0085242F">
        <w:rPr>
          <w:rFonts w:ascii="Times New Roman" w:hAnsi="Times New Roman" w:cs="Times New Roman"/>
          <w:sz w:val="22"/>
          <w:szCs w:val="22"/>
        </w:rPr>
        <w:t>a</w:t>
      </w:r>
      <w:r w:rsidRPr="0085242F">
        <w:rPr>
          <w:rFonts w:ascii="Times New Roman" w:hAnsi="Times New Roman" w:cs="Times New Roman"/>
          <w:sz w:val="22"/>
          <w:szCs w:val="22"/>
        </w:rPr>
        <w:t xml:space="preserve">. Tuto kontrolu vykonávají pověření zaměstnanci </w:t>
      </w:r>
      <w:r w:rsidR="00CB7A50" w:rsidRPr="0085242F">
        <w:rPr>
          <w:rFonts w:ascii="Times New Roman" w:hAnsi="Times New Roman" w:cs="Times New Roman"/>
          <w:sz w:val="22"/>
          <w:szCs w:val="22"/>
        </w:rPr>
        <w:t>poskytovatele</w:t>
      </w:r>
      <w:r w:rsidRPr="0085242F">
        <w:rPr>
          <w:rFonts w:ascii="Times New Roman" w:hAnsi="Times New Roman" w:cs="Times New Roman"/>
          <w:sz w:val="22"/>
          <w:szCs w:val="22"/>
        </w:rPr>
        <w:t xml:space="preserve"> a členové příslušných kontrolních orgánů </w:t>
      </w:r>
      <w:r w:rsidR="00CB7A50" w:rsidRPr="0085242F">
        <w:rPr>
          <w:rFonts w:ascii="Times New Roman" w:hAnsi="Times New Roman" w:cs="Times New Roman"/>
          <w:sz w:val="22"/>
          <w:szCs w:val="22"/>
        </w:rPr>
        <w:t>poskytovatele</w:t>
      </w:r>
      <w:r w:rsidRPr="0085242F">
        <w:rPr>
          <w:rFonts w:ascii="Times New Roman" w:hAnsi="Times New Roman" w:cs="Times New Roman"/>
          <w:sz w:val="22"/>
          <w:szCs w:val="22"/>
        </w:rPr>
        <w:t>.</w:t>
      </w:r>
      <w:r w:rsidR="00960048" w:rsidRPr="008524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2318E" w:rsidRPr="005A0A9A" w:rsidRDefault="00E2318E" w:rsidP="00F57CF2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2318E" w:rsidRPr="005A0A9A" w:rsidRDefault="00F868FF" w:rsidP="00F57CF2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A0A9A">
        <w:rPr>
          <w:rFonts w:ascii="Times New Roman" w:hAnsi="Times New Roman" w:cs="Times New Roman"/>
          <w:bCs/>
          <w:sz w:val="22"/>
          <w:szCs w:val="22"/>
        </w:rPr>
        <w:t xml:space="preserve">Příjemce je v rámci výkonu kontrolní činnosti dle odst. 1 tohoto článku povinen ve lhůtách stanovených </w:t>
      </w:r>
      <w:r w:rsidR="00CB7A50">
        <w:rPr>
          <w:rFonts w:ascii="Times New Roman" w:hAnsi="Times New Roman" w:cs="Times New Roman"/>
          <w:bCs/>
          <w:sz w:val="22"/>
          <w:szCs w:val="22"/>
        </w:rPr>
        <w:t>poskytovatelem</w:t>
      </w:r>
      <w:r w:rsidRPr="005A0A9A">
        <w:rPr>
          <w:rFonts w:ascii="Times New Roman" w:hAnsi="Times New Roman" w:cs="Times New Roman"/>
          <w:bCs/>
          <w:sz w:val="22"/>
          <w:szCs w:val="22"/>
        </w:rPr>
        <w:t xml:space="preserve"> předložit kontrolním orgánům </w:t>
      </w:r>
      <w:r w:rsidR="00CB7A50">
        <w:rPr>
          <w:rFonts w:ascii="Times New Roman" w:hAnsi="Times New Roman" w:cs="Times New Roman"/>
          <w:bCs/>
          <w:sz w:val="22"/>
          <w:szCs w:val="22"/>
        </w:rPr>
        <w:t>poskytovatele</w:t>
      </w:r>
      <w:r w:rsidRPr="005A0A9A">
        <w:rPr>
          <w:rFonts w:ascii="Times New Roman" w:hAnsi="Times New Roman" w:cs="Times New Roman"/>
          <w:bCs/>
          <w:sz w:val="22"/>
          <w:szCs w:val="22"/>
        </w:rPr>
        <w:t xml:space="preserve"> k nahlédnutí </w:t>
      </w:r>
      <w:r w:rsidR="00383188" w:rsidRPr="00F910AC">
        <w:rPr>
          <w:rFonts w:ascii="Times New Roman" w:hAnsi="Times New Roman" w:cs="Times New Roman"/>
          <w:bCs/>
          <w:sz w:val="22"/>
          <w:szCs w:val="22"/>
        </w:rPr>
        <w:t>průkazné</w:t>
      </w:r>
      <w:r w:rsidR="00383188" w:rsidRPr="00383188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Pr="005A0A9A">
        <w:rPr>
          <w:rFonts w:ascii="Times New Roman" w:hAnsi="Times New Roman" w:cs="Times New Roman"/>
          <w:bCs/>
          <w:sz w:val="22"/>
          <w:szCs w:val="22"/>
        </w:rPr>
        <w:t xml:space="preserve">účetní </w:t>
      </w:r>
      <w:r w:rsidR="00DA128C" w:rsidRPr="005A0A9A">
        <w:rPr>
          <w:rFonts w:ascii="Times New Roman" w:hAnsi="Times New Roman" w:cs="Times New Roman"/>
          <w:bCs/>
          <w:sz w:val="22"/>
          <w:szCs w:val="22"/>
        </w:rPr>
        <w:t xml:space="preserve">záznamy </w:t>
      </w:r>
      <w:r w:rsidRPr="005A0A9A">
        <w:rPr>
          <w:rFonts w:ascii="Times New Roman" w:hAnsi="Times New Roman" w:cs="Times New Roman"/>
          <w:bCs/>
          <w:sz w:val="22"/>
          <w:szCs w:val="22"/>
        </w:rPr>
        <w:t>týkající se daného projektu.</w:t>
      </w:r>
      <w:r w:rsidR="00960048" w:rsidRPr="005A0A9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50409" w:rsidRPr="005A0A9A" w:rsidRDefault="00050409" w:rsidP="00070CE8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:rsidR="000002D9" w:rsidRPr="005A0A9A" w:rsidRDefault="007877C8" w:rsidP="000002D9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0A9A">
        <w:rPr>
          <w:rFonts w:ascii="Times New Roman" w:hAnsi="Times New Roman" w:cs="Times New Roman"/>
          <w:b/>
          <w:sz w:val="22"/>
          <w:szCs w:val="22"/>
        </w:rPr>
        <w:t>Článek VI</w:t>
      </w:r>
      <w:r w:rsidR="00082CEC">
        <w:rPr>
          <w:rFonts w:ascii="Times New Roman" w:hAnsi="Times New Roman" w:cs="Times New Roman"/>
          <w:b/>
          <w:sz w:val="22"/>
          <w:szCs w:val="22"/>
        </w:rPr>
        <w:t>.</w:t>
      </w:r>
    </w:p>
    <w:p w:rsidR="00256A49" w:rsidRPr="005A0A9A" w:rsidRDefault="000002D9" w:rsidP="00256A49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A0A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Důsledky porušení </w:t>
      </w:r>
      <w:r w:rsidR="00CB7A50">
        <w:rPr>
          <w:rFonts w:ascii="Times New Roman" w:hAnsi="Times New Roman" w:cs="Times New Roman"/>
          <w:b/>
          <w:color w:val="000000"/>
          <w:sz w:val="22"/>
          <w:szCs w:val="22"/>
        </w:rPr>
        <w:t>povinností</w:t>
      </w:r>
      <w:r w:rsidRPr="005A0A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příjemce</w:t>
      </w:r>
    </w:p>
    <w:p w:rsidR="00180B6A" w:rsidRPr="005A0A9A" w:rsidRDefault="00180B6A" w:rsidP="00F217CC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2DBE" w:rsidRPr="005A0A9A" w:rsidRDefault="00E02DBE" w:rsidP="00E02DB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A0A9A">
        <w:rPr>
          <w:sz w:val="22"/>
          <w:szCs w:val="22"/>
        </w:rPr>
        <w:t>Jestliže příjemce nesplní některou ze svých povinností stanovených v čl. IV</w:t>
      </w:r>
      <w:r w:rsidR="001A51FC">
        <w:rPr>
          <w:sz w:val="22"/>
          <w:szCs w:val="22"/>
        </w:rPr>
        <w:t>.</w:t>
      </w:r>
      <w:r w:rsidRPr="005A0A9A">
        <w:rPr>
          <w:sz w:val="22"/>
          <w:szCs w:val="22"/>
        </w:rPr>
        <w:t xml:space="preserve"> odst. </w:t>
      </w:r>
      <w:r w:rsidR="003F2133">
        <w:rPr>
          <w:sz w:val="22"/>
          <w:szCs w:val="22"/>
        </w:rPr>
        <w:t>2</w:t>
      </w:r>
      <w:r w:rsidRPr="005A0A9A">
        <w:rPr>
          <w:sz w:val="22"/>
          <w:szCs w:val="22"/>
        </w:rPr>
        <w:t xml:space="preserve">, </w:t>
      </w:r>
      <w:r w:rsidR="003F2133">
        <w:rPr>
          <w:sz w:val="22"/>
          <w:szCs w:val="22"/>
        </w:rPr>
        <w:t>3</w:t>
      </w:r>
      <w:r w:rsidR="00DA128C" w:rsidRPr="005A0A9A">
        <w:rPr>
          <w:sz w:val="22"/>
          <w:szCs w:val="22"/>
        </w:rPr>
        <w:t xml:space="preserve">, </w:t>
      </w:r>
      <w:r w:rsidR="00557DF5" w:rsidRPr="005A0A9A">
        <w:rPr>
          <w:sz w:val="22"/>
          <w:szCs w:val="22"/>
        </w:rPr>
        <w:t xml:space="preserve">6, </w:t>
      </w:r>
      <w:r w:rsidR="00CB7A50">
        <w:rPr>
          <w:sz w:val="22"/>
          <w:szCs w:val="22"/>
        </w:rPr>
        <w:t>1</w:t>
      </w:r>
      <w:r w:rsidR="003F2133">
        <w:rPr>
          <w:sz w:val="22"/>
          <w:szCs w:val="22"/>
        </w:rPr>
        <w:t>1</w:t>
      </w:r>
      <w:r w:rsidR="00CB7A50">
        <w:rPr>
          <w:sz w:val="22"/>
          <w:szCs w:val="22"/>
        </w:rPr>
        <w:t xml:space="preserve">, </w:t>
      </w:r>
      <w:r w:rsidR="006A6C49">
        <w:rPr>
          <w:sz w:val="22"/>
          <w:szCs w:val="22"/>
        </w:rPr>
        <w:t>smlouvy</w:t>
      </w:r>
      <w:r w:rsidR="000C02C8">
        <w:rPr>
          <w:sz w:val="22"/>
          <w:szCs w:val="22"/>
        </w:rPr>
        <w:t xml:space="preserve">, </w:t>
      </w:r>
      <w:r w:rsidRPr="005A0A9A">
        <w:rPr>
          <w:sz w:val="22"/>
          <w:szCs w:val="22"/>
        </w:rPr>
        <w:t>popř. poruší jinou povinnost nepeněžité povahy vyplývající z</w:t>
      </w:r>
      <w:r w:rsidR="00681706">
        <w:rPr>
          <w:sz w:val="22"/>
          <w:szCs w:val="22"/>
        </w:rPr>
        <w:t>e</w:t>
      </w:r>
      <w:r w:rsidRPr="005A0A9A">
        <w:rPr>
          <w:sz w:val="22"/>
          <w:szCs w:val="22"/>
        </w:rPr>
        <w:t xml:space="preserve"> </w:t>
      </w:r>
      <w:r w:rsidR="007200CD">
        <w:rPr>
          <w:sz w:val="22"/>
          <w:szCs w:val="22"/>
        </w:rPr>
        <w:t xml:space="preserve">smlouvy </w:t>
      </w:r>
      <w:r w:rsidR="007200CD" w:rsidRPr="00F910AC">
        <w:rPr>
          <w:sz w:val="22"/>
          <w:szCs w:val="22"/>
        </w:rPr>
        <w:t xml:space="preserve">(vyjma čl. IV. </w:t>
      </w:r>
      <w:r w:rsidR="00DA4610" w:rsidRPr="00F910AC">
        <w:rPr>
          <w:sz w:val="22"/>
          <w:szCs w:val="22"/>
        </w:rPr>
        <w:t xml:space="preserve">odst. </w:t>
      </w:r>
      <w:r w:rsidR="003F2133">
        <w:rPr>
          <w:sz w:val="22"/>
          <w:szCs w:val="22"/>
        </w:rPr>
        <w:t>4</w:t>
      </w:r>
      <w:r w:rsidR="00DA4610" w:rsidRPr="00F910AC">
        <w:rPr>
          <w:sz w:val="22"/>
          <w:szCs w:val="22"/>
        </w:rPr>
        <w:t>),</w:t>
      </w:r>
      <w:r w:rsidR="00DA4610" w:rsidRPr="005A0A9A">
        <w:rPr>
          <w:sz w:val="22"/>
          <w:szCs w:val="22"/>
        </w:rPr>
        <w:t xml:space="preserve"> považuje</w:t>
      </w:r>
      <w:r w:rsidRPr="005A0A9A">
        <w:rPr>
          <w:sz w:val="22"/>
          <w:szCs w:val="22"/>
        </w:rPr>
        <w:t xml:space="preserve">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ve výši </w:t>
      </w:r>
      <w:r w:rsidR="003F2133" w:rsidRPr="00C76A79">
        <w:rPr>
          <w:sz w:val="22"/>
          <w:szCs w:val="22"/>
        </w:rPr>
        <w:t>5</w:t>
      </w:r>
      <w:r w:rsidRPr="005A0A9A">
        <w:rPr>
          <w:sz w:val="22"/>
          <w:szCs w:val="22"/>
        </w:rPr>
        <w:t xml:space="preserve"> % (slovy: </w:t>
      </w:r>
      <w:r w:rsidR="003F2133">
        <w:rPr>
          <w:sz w:val="22"/>
          <w:szCs w:val="22"/>
        </w:rPr>
        <w:t>pět</w:t>
      </w:r>
      <w:r w:rsidR="009010DC" w:rsidRPr="005A0A9A">
        <w:rPr>
          <w:sz w:val="22"/>
          <w:szCs w:val="22"/>
        </w:rPr>
        <w:t xml:space="preserve"> </w:t>
      </w:r>
      <w:r w:rsidRPr="005A0A9A">
        <w:rPr>
          <w:sz w:val="22"/>
          <w:szCs w:val="22"/>
        </w:rPr>
        <w:t>procent) z </w:t>
      </w:r>
      <w:r w:rsidR="006A6C49">
        <w:rPr>
          <w:sz w:val="22"/>
          <w:szCs w:val="22"/>
        </w:rPr>
        <w:t xml:space="preserve">částky specifikované v čl. II. </w:t>
      </w:r>
      <w:r w:rsidRPr="005A0A9A">
        <w:rPr>
          <w:sz w:val="22"/>
          <w:szCs w:val="22"/>
        </w:rPr>
        <w:t xml:space="preserve">smlouvy do rozpočtu </w:t>
      </w:r>
      <w:r w:rsidR="00CB7A50">
        <w:rPr>
          <w:sz w:val="22"/>
          <w:szCs w:val="22"/>
        </w:rPr>
        <w:t>poskytovatele</w:t>
      </w:r>
      <w:r w:rsidRPr="005A0A9A">
        <w:rPr>
          <w:sz w:val="22"/>
          <w:szCs w:val="22"/>
        </w:rPr>
        <w:t xml:space="preserve">. </w:t>
      </w:r>
    </w:p>
    <w:p w:rsidR="00E02DBE" w:rsidRPr="005A0A9A" w:rsidRDefault="00E02DBE" w:rsidP="00E02DBE">
      <w:pPr>
        <w:jc w:val="both"/>
        <w:rPr>
          <w:sz w:val="22"/>
          <w:szCs w:val="22"/>
        </w:rPr>
      </w:pPr>
    </w:p>
    <w:p w:rsidR="00E02DBE" w:rsidRPr="005A0A9A" w:rsidRDefault="00E02DBE" w:rsidP="00E02DB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76A79">
        <w:rPr>
          <w:sz w:val="22"/>
          <w:szCs w:val="22"/>
        </w:rPr>
        <w:t>Pokud příjemce</w:t>
      </w:r>
      <w:r w:rsidR="000366A1" w:rsidRPr="00C76A79">
        <w:rPr>
          <w:sz w:val="22"/>
          <w:szCs w:val="22"/>
        </w:rPr>
        <w:t xml:space="preserve"> neprokáže způsobem stanoveným v čl. IV. odst. </w:t>
      </w:r>
      <w:r w:rsidR="003F2133" w:rsidRPr="00C76A79">
        <w:rPr>
          <w:sz w:val="22"/>
          <w:szCs w:val="22"/>
        </w:rPr>
        <w:t xml:space="preserve">4 </w:t>
      </w:r>
      <w:r w:rsidR="006A6C49" w:rsidRPr="00C76A79">
        <w:rPr>
          <w:sz w:val="22"/>
          <w:szCs w:val="22"/>
        </w:rPr>
        <w:t>smlouvy</w:t>
      </w:r>
      <w:r w:rsidR="000366A1" w:rsidRPr="00C76A79">
        <w:rPr>
          <w:sz w:val="22"/>
          <w:szCs w:val="22"/>
        </w:rPr>
        <w:t xml:space="preserve"> použití fina</w:t>
      </w:r>
      <w:r w:rsidR="00681706" w:rsidRPr="00C76A79">
        <w:rPr>
          <w:sz w:val="22"/>
          <w:szCs w:val="22"/>
        </w:rPr>
        <w:t>n</w:t>
      </w:r>
      <w:r w:rsidR="000366A1" w:rsidRPr="00C76A79">
        <w:rPr>
          <w:sz w:val="22"/>
          <w:szCs w:val="22"/>
        </w:rPr>
        <w:t>čních prostředků v souladu s č</w:t>
      </w:r>
      <w:r w:rsidR="003409B3">
        <w:rPr>
          <w:sz w:val="22"/>
          <w:szCs w:val="22"/>
        </w:rPr>
        <w:t>l. II</w:t>
      </w:r>
      <w:r w:rsidR="000366A1" w:rsidRPr="00C76A79">
        <w:rPr>
          <w:sz w:val="22"/>
          <w:szCs w:val="22"/>
        </w:rPr>
        <w:t>.</w:t>
      </w:r>
      <w:r w:rsidR="006A6C49" w:rsidRPr="00C76A79">
        <w:rPr>
          <w:sz w:val="22"/>
          <w:szCs w:val="22"/>
        </w:rPr>
        <w:t xml:space="preserve"> smlouvy</w:t>
      </w:r>
      <w:r w:rsidR="000366A1" w:rsidRPr="00C76A79">
        <w:rPr>
          <w:sz w:val="22"/>
          <w:szCs w:val="22"/>
        </w:rPr>
        <w:t xml:space="preserve">, popř. </w:t>
      </w:r>
      <w:r w:rsidRPr="00C76A79">
        <w:rPr>
          <w:sz w:val="22"/>
          <w:szCs w:val="22"/>
        </w:rPr>
        <w:t>použije poskytnuté prostředky (případně jejich část) k jinému účelu, než je uveden v</w:t>
      </w:r>
      <w:r w:rsidR="006A6C49" w:rsidRPr="00C76A79">
        <w:rPr>
          <w:sz w:val="22"/>
          <w:szCs w:val="22"/>
        </w:rPr>
        <w:t> </w:t>
      </w:r>
      <w:r w:rsidRPr="00C76A79">
        <w:rPr>
          <w:sz w:val="22"/>
          <w:szCs w:val="22"/>
        </w:rPr>
        <w:t>č</w:t>
      </w:r>
      <w:r w:rsidR="006A6C49" w:rsidRPr="00C76A79">
        <w:rPr>
          <w:sz w:val="22"/>
          <w:szCs w:val="22"/>
        </w:rPr>
        <w:t xml:space="preserve">l. </w:t>
      </w:r>
      <w:r w:rsidRPr="00C76A79">
        <w:rPr>
          <w:sz w:val="22"/>
          <w:szCs w:val="22"/>
        </w:rPr>
        <w:t xml:space="preserve">II.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</w:t>
      </w:r>
      <w:r w:rsidRPr="00C76A79">
        <w:rPr>
          <w:sz w:val="22"/>
          <w:szCs w:val="22"/>
        </w:rPr>
        <w:lastRenderedPageBreak/>
        <w:t xml:space="preserve">zákona o rozpočtových pravidlech územních rozpočtů odvod za porušení rozpočtové kázně do rozpočtu </w:t>
      </w:r>
      <w:r w:rsidR="005E5319" w:rsidRPr="00C76A79">
        <w:rPr>
          <w:sz w:val="22"/>
          <w:szCs w:val="22"/>
        </w:rPr>
        <w:t>poskytovatele</w:t>
      </w:r>
      <w:r w:rsidRPr="00C76A79">
        <w:rPr>
          <w:sz w:val="22"/>
          <w:szCs w:val="22"/>
        </w:rPr>
        <w:t>.</w:t>
      </w:r>
      <w:r w:rsidRPr="005A0A9A">
        <w:rPr>
          <w:sz w:val="22"/>
          <w:szCs w:val="22"/>
        </w:rPr>
        <w:t xml:space="preserve"> </w:t>
      </w:r>
    </w:p>
    <w:p w:rsidR="00E02DBE" w:rsidRPr="005A0A9A" w:rsidRDefault="00E02DBE" w:rsidP="00E02DBE">
      <w:pPr>
        <w:jc w:val="both"/>
        <w:rPr>
          <w:sz w:val="22"/>
          <w:szCs w:val="22"/>
        </w:rPr>
      </w:pPr>
    </w:p>
    <w:p w:rsidR="00E02DBE" w:rsidRPr="005A0A9A" w:rsidRDefault="00E02DBE" w:rsidP="00E02DB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A0A9A">
        <w:rPr>
          <w:sz w:val="22"/>
          <w:szCs w:val="22"/>
        </w:rPr>
        <w:t xml:space="preserve">Pokud příjemce nesplní </w:t>
      </w:r>
      <w:r w:rsidR="000366A1" w:rsidRPr="00F910AC">
        <w:rPr>
          <w:sz w:val="22"/>
          <w:szCs w:val="22"/>
        </w:rPr>
        <w:t>termín odvodu finančních prostředků dle</w:t>
      </w:r>
      <w:r w:rsidR="000366A1" w:rsidRPr="000366A1">
        <w:rPr>
          <w:color w:val="FF0000"/>
          <w:sz w:val="22"/>
          <w:szCs w:val="22"/>
        </w:rPr>
        <w:t xml:space="preserve"> </w:t>
      </w:r>
      <w:r w:rsidRPr="005A0A9A">
        <w:rPr>
          <w:sz w:val="22"/>
          <w:szCs w:val="22"/>
        </w:rPr>
        <w:t>čl. IV</w:t>
      </w:r>
      <w:r w:rsidR="001A51FC">
        <w:rPr>
          <w:sz w:val="22"/>
          <w:szCs w:val="22"/>
        </w:rPr>
        <w:t>.</w:t>
      </w:r>
      <w:r w:rsidRPr="005A0A9A">
        <w:rPr>
          <w:sz w:val="22"/>
          <w:szCs w:val="22"/>
        </w:rPr>
        <w:t xml:space="preserve"> odst. </w:t>
      </w:r>
      <w:r w:rsidR="00206003">
        <w:rPr>
          <w:sz w:val="22"/>
          <w:szCs w:val="22"/>
        </w:rPr>
        <w:t>6</w:t>
      </w:r>
      <w:r w:rsidRPr="005A0A9A">
        <w:rPr>
          <w:sz w:val="22"/>
          <w:szCs w:val="22"/>
        </w:rPr>
        <w:t xml:space="preserve">, </w:t>
      </w:r>
      <w:r w:rsidR="00206003">
        <w:rPr>
          <w:sz w:val="22"/>
          <w:szCs w:val="22"/>
        </w:rPr>
        <w:t>7</w:t>
      </w:r>
      <w:r w:rsidRPr="005A0A9A">
        <w:rPr>
          <w:sz w:val="22"/>
          <w:szCs w:val="22"/>
        </w:rPr>
        <w:t xml:space="preserve"> smlouvy, považuje se toto jednání za zadržení peněžních prostředků ve smyslu ustanovení § 22 zákona </w:t>
      </w:r>
      <w:r w:rsidR="004F796C">
        <w:rPr>
          <w:sz w:val="22"/>
          <w:szCs w:val="22"/>
        </w:rPr>
        <w:br/>
      </w:r>
      <w:r w:rsidRPr="005A0A9A">
        <w:rPr>
          <w:sz w:val="22"/>
          <w:szCs w:val="22"/>
        </w:rPr>
        <w:t>o rozpočtových pravidlech územních rozpočtů. Příjemce je v tomto případě povinen provést v souladu s ustanovením § 22 zákona o rozpočtových pravidlech územních rozpočtů odvod za porušení rozpočtové kázně do rozpočtu</w:t>
      </w:r>
      <w:r w:rsidR="005E5319">
        <w:rPr>
          <w:sz w:val="22"/>
          <w:szCs w:val="22"/>
        </w:rPr>
        <w:t xml:space="preserve"> poskytovatele</w:t>
      </w:r>
      <w:r w:rsidRPr="005A0A9A">
        <w:rPr>
          <w:sz w:val="22"/>
          <w:szCs w:val="22"/>
        </w:rPr>
        <w:t xml:space="preserve">.  </w:t>
      </w:r>
    </w:p>
    <w:p w:rsidR="00E02DBE" w:rsidRPr="005A0A9A" w:rsidRDefault="00E02DBE" w:rsidP="00E02DBE">
      <w:pPr>
        <w:jc w:val="both"/>
        <w:rPr>
          <w:sz w:val="22"/>
          <w:szCs w:val="22"/>
        </w:rPr>
      </w:pPr>
    </w:p>
    <w:p w:rsidR="00180B6A" w:rsidRPr="005A0A9A" w:rsidRDefault="00E02DBE" w:rsidP="00E02DB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5A0A9A">
        <w:rPr>
          <w:sz w:val="22"/>
          <w:szCs w:val="22"/>
        </w:rPr>
        <w:t>Veškeré platby jako důsledky porušení závazků provede příjemce formou bezhotovostního převodu na účet č. 27-5622800267/0100, vedený u Komerční banky, a.s., pobočka Karlovy Vary.</w:t>
      </w:r>
    </w:p>
    <w:p w:rsidR="008665B0" w:rsidRPr="005A0A9A" w:rsidRDefault="008665B0" w:rsidP="009B461A">
      <w:pPr>
        <w:rPr>
          <w:color w:val="0000FF"/>
          <w:sz w:val="20"/>
          <w:szCs w:val="20"/>
        </w:rPr>
      </w:pPr>
    </w:p>
    <w:p w:rsidR="006A6C49" w:rsidRDefault="006A6C49" w:rsidP="005E5319">
      <w:pPr>
        <w:jc w:val="center"/>
        <w:rPr>
          <w:b/>
          <w:bCs/>
          <w:sz w:val="22"/>
          <w:szCs w:val="22"/>
        </w:rPr>
      </w:pPr>
    </w:p>
    <w:p w:rsidR="005E5319" w:rsidRPr="005E5319" w:rsidRDefault="005E5319" w:rsidP="005E5319">
      <w:pPr>
        <w:jc w:val="center"/>
        <w:rPr>
          <w:b/>
          <w:bCs/>
          <w:sz w:val="22"/>
          <w:szCs w:val="22"/>
        </w:rPr>
      </w:pPr>
      <w:r w:rsidRPr="005E5319">
        <w:rPr>
          <w:b/>
          <w:bCs/>
          <w:sz w:val="22"/>
          <w:szCs w:val="22"/>
        </w:rPr>
        <w:t>Čl. VII.</w:t>
      </w:r>
    </w:p>
    <w:p w:rsidR="005E5319" w:rsidRPr="005E5319" w:rsidRDefault="005E5319" w:rsidP="005E5319">
      <w:pPr>
        <w:jc w:val="center"/>
        <w:rPr>
          <w:b/>
          <w:bCs/>
          <w:sz w:val="22"/>
          <w:szCs w:val="22"/>
        </w:rPr>
      </w:pPr>
      <w:r w:rsidRPr="005E5319">
        <w:rPr>
          <w:b/>
          <w:bCs/>
          <w:sz w:val="22"/>
          <w:szCs w:val="22"/>
        </w:rPr>
        <w:t>Ukončení smlouvy</w:t>
      </w:r>
    </w:p>
    <w:p w:rsidR="005E5319" w:rsidRPr="005E5319" w:rsidRDefault="005E5319" w:rsidP="005E5319">
      <w:pPr>
        <w:jc w:val="both"/>
        <w:rPr>
          <w:sz w:val="22"/>
          <w:szCs w:val="22"/>
        </w:rPr>
      </w:pPr>
    </w:p>
    <w:p w:rsidR="005E5319" w:rsidRPr="005E5319" w:rsidRDefault="005E5319" w:rsidP="007D7FBB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5E5319">
        <w:rPr>
          <w:sz w:val="22"/>
          <w:szCs w:val="22"/>
        </w:rPr>
        <w:t>Smlouvu lze zrušit na základě písemné dohody smluvních stran nebo výpovědí.</w:t>
      </w:r>
    </w:p>
    <w:p w:rsidR="005E5319" w:rsidRPr="005E5319" w:rsidRDefault="005E5319" w:rsidP="005E5319">
      <w:pPr>
        <w:jc w:val="both"/>
        <w:rPr>
          <w:sz w:val="22"/>
          <w:szCs w:val="22"/>
        </w:rPr>
      </w:pPr>
    </w:p>
    <w:p w:rsidR="005E5319" w:rsidRPr="005E5319" w:rsidRDefault="005E5319" w:rsidP="005E531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E5319">
        <w:rPr>
          <w:sz w:val="22"/>
          <w:szCs w:val="22"/>
        </w:rPr>
        <w:t xml:space="preserve">Kterákoli smluvní strana je oprávněna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5E5319" w:rsidRDefault="005E5319" w:rsidP="00F910A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054C9" w:rsidRDefault="007054C9" w:rsidP="00F910A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054C9" w:rsidRDefault="007054C9" w:rsidP="00F910A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054C9" w:rsidRDefault="007054C9" w:rsidP="00F910A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2FE0" w:rsidRPr="005A0A9A" w:rsidRDefault="00465073" w:rsidP="00F910A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A9A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5E5319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5A0A9A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85604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125DD" w:rsidRPr="009B0F42" w:rsidRDefault="008125DD" w:rsidP="00F910A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F57CF2" w:rsidRPr="009B0F42" w:rsidRDefault="00F57CF2" w:rsidP="00F217CC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013B1" w:rsidRPr="00631B21" w:rsidRDefault="005E5319" w:rsidP="007D7FBB">
      <w:pPr>
        <w:pStyle w:val="Normlnweb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4F3169" w:rsidRPr="00AC1A09">
        <w:rPr>
          <w:rFonts w:ascii="Times New Roman" w:hAnsi="Times New Roman" w:cs="Times New Roman"/>
          <w:sz w:val="22"/>
          <w:szCs w:val="22"/>
        </w:rPr>
        <w:t xml:space="preserve"> nepřipouští odchylky od návrhu smlouvy.</w:t>
      </w:r>
    </w:p>
    <w:p w:rsidR="00F013B1" w:rsidRPr="009B0F42" w:rsidRDefault="00F013B1" w:rsidP="007D7FBB">
      <w:pPr>
        <w:pStyle w:val="Normlnweb"/>
        <w:tabs>
          <w:tab w:val="left" w:pos="357"/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7222FF" w:rsidRPr="00557DF5" w:rsidRDefault="00557DF5" w:rsidP="007D7FBB">
      <w:pPr>
        <w:pStyle w:val="Styl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57DF5">
        <w:rPr>
          <w:rFonts w:ascii="Times New Roman" w:hAnsi="Times New Roman" w:cs="Times New Roman"/>
          <w:sz w:val="22"/>
          <w:szCs w:val="22"/>
        </w:rPr>
        <w:t xml:space="preserve">Příjemce je povinen bez zbytečného prodlení písemně informovat </w:t>
      </w:r>
      <w:r w:rsidR="003409B3">
        <w:rPr>
          <w:rFonts w:ascii="Times New Roman" w:hAnsi="Times New Roman" w:cs="Times New Roman"/>
          <w:sz w:val="22"/>
          <w:szCs w:val="22"/>
        </w:rPr>
        <w:t>odbor kultury, památkové péče, lázeňství a cestovního ruchu a odbor ekonomický</w:t>
      </w:r>
      <w:r w:rsidRPr="00557DF5">
        <w:rPr>
          <w:rFonts w:ascii="Times New Roman" w:hAnsi="Times New Roman" w:cs="Times New Roman"/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7222FF" w:rsidRPr="009B0F42" w:rsidRDefault="007222FF" w:rsidP="007D7FBB">
      <w:pPr>
        <w:pStyle w:val="Normlnweb"/>
        <w:tabs>
          <w:tab w:val="left" w:pos="357"/>
          <w:tab w:val="left" w:pos="709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0D5A56" w:rsidRPr="00AC1A09" w:rsidRDefault="00557DF5" w:rsidP="007D7FBB">
      <w:pPr>
        <w:pStyle w:val="Normlnweb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57DF5">
        <w:rPr>
          <w:rFonts w:ascii="Times New Roman" w:hAnsi="Times New Roman" w:cs="Times New Roman"/>
          <w:sz w:val="22"/>
          <w:szCs w:val="22"/>
        </w:rPr>
        <w:t xml:space="preserve">Pokud smlouva či zvláštní obecně závazný předpis nestanoví jinak, řídí se vztahy dle smlouvy příslušnými ustanoveními zákona </w:t>
      </w:r>
      <w:r w:rsidRPr="00AC1A09">
        <w:rPr>
          <w:rFonts w:ascii="Times New Roman" w:hAnsi="Times New Roman" w:cs="Times New Roman"/>
          <w:sz w:val="22"/>
          <w:szCs w:val="22"/>
        </w:rPr>
        <w:t xml:space="preserve">č. </w:t>
      </w:r>
      <w:r w:rsidR="005E5319">
        <w:rPr>
          <w:rFonts w:ascii="Times New Roman" w:hAnsi="Times New Roman" w:cs="Times New Roman"/>
          <w:sz w:val="22"/>
          <w:szCs w:val="22"/>
        </w:rPr>
        <w:t>500/2004 Sb., správní řád, ve znění pozdějších předpisů</w:t>
      </w:r>
      <w:r w:rsidR="00C67FAD">
        <w:rPr>
          <w:rFonts w:ascii="Times New Roman" w:hAnsi="Times New Roman" w:cs="Times New Roman"/>
          <w:sz w:val="22"/>
          <w:szCs w:val="22"/>
        </w:rPr>
        <w:t>,</w:t>
      </w:r>
      <w:r w:rsidR="005E5319">
        <w:rPr>
          <w:rFonts w:ascii="Times New Roman" w:hAnsi="Times New Roman" w:cs="Times New Roman"/>
          <w:sz w:val="22"/>
          <w:szCs w:val="22"/>
        </w:rPr>
        <w:t xml:space="preserve"> </w:t>
      </w:r>
      <w:r w:rsidR="006A6C49">
        <w:rPr>
          <w:rFonts w:ascii="Times New Roman" w:hAnsi="Times New Roman" w:cs="Times New Roman"/>
          <w:sz w:val="22"/>
          <w:szCs w:val="22"/>
        </w:rPr>
        <w:br/>
      </w:r>
      <w:r w:rsidR="005E5319">
        <w:rPr>
          <w:rFonts w:ascii="Times New Roman" w:hAnsi="Times New Roman" w:cs="Times New Roman"/>
          <w:sz w:val="22"/>
          <w:szCs w:val="22"/>
        </w:rPr>
        <w:t xml:space="preserve">a </w:t>
      </w:r>
      <w:r w:rsidR="007054C9">
        <w:rPr>
          <w:rFonts w:ascii="Times New Roman" w:hAnsi="Times New Roman" w:cs="Times New Roman"/>
          <w:sz w:val="22"/>
          <w:szCs w:val="22"/>
        </w:rPr>
        <w:t xml:space="preserve">zákona </w:t>
      </w:r>
      <w:r w:rsidR="005E5319">
        <w:rPr>
          <w:rFonts w:ascii="Times New Roman" w:hAnsi="Times New Roman" w:cs="Times New Roman"/>
          <w:sz w:val="22"/>
          <w:szCs w:val="22"/>
        </w:rPr>
        <w:t xml:space="preserve">č. </w:t>
      </w:r>
      <w:r w:rsidR="009861E5" w:rsidRPr="00AC1A09">
        <w:rPr>
          <w:rFonts w:ascii="Times New Roman" w:hAnsi="Times New Roman" w:cs="Times New Roman"/>
          <w:sz w:val="22"/>
          <w:szCs w:val="22"/>
        </w:rPr>
        <w:t>89</w:t>
      </w:r>
      <w:r w:rsidRPr="00AC1A09">
        <w:rPr>
          <w:rFonts w:ascii="Times New Roman" w:hAnsi="Times New Roman" w:cs="Times New Roman"/>
          <w:sz w:val="22"/>
          <w:szCs w:val="22"/>
        </w:rPr>
        <w:t>/</w:t>
      </w:r>
      <w:r w:rsidR="009861E5" w:rsidRPr="00AC1A09">
        <w:rPr>
          <w:rFonts w:ascii="Times New Roman" w:hAnsi="Times New Roman" w:cs="Times New Roman"/>
          <w:sz w:val="22"/>
          <w:szCs w:val="22"/>
        </w:rPr>
        <w:t>2012</w:t>
      </w:r>
      <w:r w:rsidRPr="00AC1A09">
        <w:rPr>
          <w:rFonts w:ascii="Times New Roman" w:hAnsi="Times New Roman" w:cs="Times New Roman"/>
          <w:sz w:val="22"/>
          <w:szCs w:val="22"/>
        </w:rPr>
        <w:t xml:space="preserve"> Sb., občanský zákon</w:t>
      </w:r>
      <w:r w:rsidR="009861E5" w:rsidRPr="00AC1A09">
        <w:rPr>
          <w:rFonts w:ascii="Times New Roman" w:hAnsi="Times New Roman" w:cs="Times New Roman"/>
          <w:sz w:val="22"/>
          <w:szCs w:val="22"/>
        </w:rPr>
        <w:t>ík</w:t>
      </w:r>
      <w:r w:rsidRPr="00AC1A09">
        <w:rPr>
          <w:rFonts w:ascii="Times New Roman" w:hAnsi="Times New Roman" w:cs="Times New Roman"/>
          <w:sz w:val="22"/>
          <w:szCs w:val="22"/>
        </w:rPr>
        <w:t>.</w:t>
      </w:r>
    </w:p>
    <w:p w:rsidR="00677376" w:rsidRPr="00CA6A29" w:rsidRDefault="00677376" w:rsidP="007D7FBB">
      <w:pPr>
        <w:pStyle w:val="Odstavecseseznamem"/>
        <w:tabs>
          <w:tab w:val="left" w:pos="357"/>
          <w:tab w:val="left" w:pos="709"/>
        </w:tabs>
        <w:rPr>
          <w:sz w:val="22"/>
          <w:szCs w:val="22"/>
        </w:rPr>
      </w:pPr>
    </w:p>
    <w:p w:rsidR="00677376" w:rsidRPr="00AC1A09" w:rsidRDefault="00677376" w:rsidP="007D7FBB">
      <w:pPr>
        <w:pStyle w:val="Normlnweb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C1A09">
        <w:rPr>
          <w:rFonts w:ascii="Times New Roman" w:hAnsi="Times New Roman" w:cs="Times New Roman"/>
          <w:sz w:val="22"/>
          <w:szCs w:val="22"/>
        </w:rPr>
        <w:t>Veškeré změny či doplnění smlouvy mohou být učiněny pouze formou písemných, vzestupně číslovaných dodatků k</w:t>
      </w:r>
      <w:r w:rsidR="006A6C49">
        <w:rPr>
          <w:rFonts w:ascii="Times New Roman" w:hAnsi="Times New Roman" w:cs="Times New Roman"/>
          <w:sz w:val="22"/>
          <w:szCs w:val="22"/>
        </w:rPr>
        <w:t>e</w:t>
      </w:r>
      <w:r w:rsidRPr="00AC1A09">
        <w:rPr>
          <w:rFonts w:ascii="Times New Roman" w:hAnsi="Times New Roman" w:cs="Times New Roman"/>
          <w:sz w:val="22"/>
          <w:szCs w:val="22"/>
        </w:rPr>
        <w:t> smlouvě podepsaných oběma</w:t>
      </w:r>
      <w:r w:rsidR="005E5319">
        <w:rPr>
          <w:rFonts w:ascii="Times New Roman" w:hAnsi="Times New Roman" w:cs="Times New Roman"/>
          <w:sz w:val="22"/>
          <w:szCs w:val="22"/>
        </w:rPr>
        <w:t>/třemi</w:t>
      </w:r>
      <w:r w:rsidRPr="00AC1A09">
        <w:rPr>
          <w:rFonts w:ascii="Times New Roman" w:hAnsi="Times New Roman" w:cs="Times New Roman"/>
          <w:sz w:val="22"/>
          <w:szCs w:val="22"/>
        </w:rPr>
        <w:t xml:space="preserve"> smluvními stranami.</w:t>
      </w:r>
    </w:p>
    <w:p w:rsidR="00677376" w:rsidRPr="009B0F42" w:rsidRDefault="00677376" w:rsidP="007D7FBB">
      <w:pPr>
        <w:pStyle w:val="Normlnweb"/>
        <w:tabs>
          <w:tab w:val="left" w:pos="357"/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2A26B7" w:rsidRDefault="006A6C49" w:rsidP="007D7FBB">
      <w:pPr>
        <w:pStyle w:val="Normlnweb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EC5659" w:rsidRPr="00EC5659">
        <w:rPr>
          <w:rFonts w:ascii="Times New Roman" w:hAnsi="Times New Roman" w:cs="Times New Roman"/>
          <w:sz w:val="22"/>
          <w:szCs w:val="22"/>
        </w:rPr>
        <w:t xml:space="preserve">mlouva nabývá platnosti a účinnosti podpisem smluvních stran a je vyhotovena ve třech stejnopisech, z nichž jeden obdrží příjemce a dva </w:t>
      </w:r>
      <w:r w:rsidR="005E5319">
        <w:rPr>
          <w:rFonts w:ascii="Times New Roman" w:hAnsi="Times New Roman" w:cs="Times New Roman"/>
          <w:sz w:val="22"/>
          <w:szCs w:val="22"/>
        </w:rPr>
        <w:t>poskytovatel</w:t>
      </w:r>
      <w:r w:rsidR="00EC5659" w:rsidRPr="00EC5659">
        <w:rPr>
          <w:rFonts w:ascii="Times New Roman" w:hAnsi="Times New Roman" w:cs="Times New Roman"/>
          <w:sz w:val="22"/>
          <w:szCs w:val="22"/>
        </w:rPr>
        <w:t>.</w:t>
      </w:r>
      <w:r w:rsidR="006773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26B7" w:rsidRPr="009B0F42" w:rsidRDefault="002A26B7" w:rsidP="007D7FBB">
      <w:pPr>
        <w:pStyle w:val="Normlnweb"/>
        <w:tabs>
          <w:tab w:val="left" w:pos="357"/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C5659" w:rsidRDefault="00EC5659" w:rsidP="007D7FBB">
      <w:pPr>
        <w:pStyle w:val="Normlnweb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C5659">
        <w:rPr>
          <w:rFonts w:ascii="Times New Roman" w:hAnsi="Times New Roman" w:cs="Times New Roman"/>
          <w:sz w:val="22"/>
          <w:szCs w:val="22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6D0948" w:rsidRDefault="006D0948" w:rsidP="006D0948">
      <w:pPr>
        <w:pStyle w:val="Odstavecseseznamem"/>
        <w:rPr>
          <w:sz w:val="22"/>
          <w:szCs w:val="22"/>
        </w:rPr>
      </w:pPr>
    </w:p>
    <w:p w:rsidR="00442D1A" w:rsidRPr="006D0948" w:rsidRDefault="00DA7EA2" w:rsidP="006D0948">
      <w:pPr>
        <w:pStyle w:val="Normlnweb"/>
        <w:numPr>
          <w:ilvl w:val="0"/>
          <w:numId w:val="34"/>
        </w:numPr>
        <w:tabs>
          <w:tab w:val="clear" w:pos="720"/>
          <w:tab w:val="left" w:pos="357"/>
          <w:tab w:val="left" w:pos="709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D0948"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A47B6C" w:rsidRPr="006D0948">
        <w:rPr>
          <w:rFonts w:ascii="Times New Roman" w:hAnsi="Times New Roman" w:cs="Times New Roman"/>
          <w:sz w:val="22"/>
          <w:szCs w:val="22"/>
        </w:rPr>
        <w:t>dotace</w:t>
      </w:r>
      <w:r w:rsidRPr="006D0948">
        <w:rPr>
          <w:rFonts w:ascii="Times New Roman" w:hAnsi="Times New Roman" w:cs="Times New Roman"/>
          <w:sz w:val="22"/>
          <w:szCs w:val="22"/>
        </w:rPr>
        <w:t xml:space="preserve"> </w:t>
      </w:r>
      <w:r w:rsidR="005E5319" w:rsidRPr="006D0948">
        <w:rPr>
          <w:rFonts w:ascii="Times New Roman" w:hAnsi="Times New Roman" w:cs="Times New Roman"/>
          <w:sz w:val="22"/>
          <w:szCs w:val="22"/>
        </w:rPr>
        <w:t xml:space="preserve">a uzavření </w:t>
      </w:r>
      <w:r w:rsidR="005A6D01" w:rsidRPr="006D0948">
        <w:rPr>
          <w:rFonts w:ascii="Times New Roman" w:hAnsi="Times New Roman" w:cs="Times New Roman"/>
          <w:sz w:val="22"/>
          <w:szCs w:val="22"/>
        </w:rPr>
        <w:t>smlouvy</w:t>
      </w:r>
      <w:r w:rsidR="005E5319" w:rsidRPr="006D0948">
        <w:rPr>
          <w:rFonts w:ascii="Times New Roman" w:hAnsi="Times New Roman" w:cs="Times New Roman"/>
          <w:sz w:val="22"/>
          <w:szCs w:val="22"/>
        </w:rPr>
        <w:t xml:space="preserve"> </w:t>
      </w:r>
      <w:r w:rsidRPr="006D0948">
        <w:rPr>
          <w:rFonts w:ascii="Times New Roman" w:hAnsi="Times New Roman" w:cs="Times New Roman"/>
          <w:sz w:val="22"/>
          <w:szCs w:val="22"/>
        </w:rPr>
        <w:t xml:space="preserve">rozhodlo v souladu </w:t>
      </w:r>
      <w:r w:rsidR="00DE597A" w:rsidRPr="006D0948">
        <w:rPr>
          <w:rFonts w:ascii="Times New Roman" w:hAnsi="Times New Roman" w:cs="Times New Roman"/>
          <w:sz w:val="22"/>
          <w:szCs w:val="22"/>
        </w:rPr>
        <w:t>se  zákonem</w:t>
      </w:r>
      <w:r w:rsidRPr="006D0948">
        <w:rPr>
          <w:rFonts w:ascii="Times New Roman" w:hAnsi="Times New Roman" w:cs="Times New Roman"/>
          <w:sz w:val="22"/>
          <w:szCs w:val="22"/>
        </w:rPr>
        <w:t xml:space="preserve"> o krajích Zastupitelstvo Karlovarského kraje usnesením </w:t>
      </w:r>
      <w:r w:rsidR="00EC5659" w:rsidRPr="006D0948">
        <w:rPr>
          <w:rFonts w:ascii="Times New Roman" w:hAnsi="Times New Roman" w:cs="Times New Roman"/>
          <w:sz w:val="22"/>
          <w:szCs w:val="22"/>
        </w:rPr>
        <w:t>č ZK</w:t>
      </w:r>
      <w:r w:rsidRPr="006D0948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6D0948">
        <w:rPr>
          <w:rFonts w:ascii="Times New Roman" w:hAnsi="Times New Roman" w:cs="Times New Roman"/>
          <w:sz w:val="22"/>
          <w:szCs w:val="22"/>
        </w:rPr>
        <w:t>….. ze</w:t>
      </w:r>
      <w:proofErr w:type="gramEnd"/>
      <w:r w:rsidRPr="006D0948">
        <w:rPr>
          <w:rFonts w:ascii="Times New Roman" w:hAnsi="Times New Roman" w:cs="Times New Roman"/>
          <w:sz w:val="22"/>
          <w:szCs w:val="22"/>
        </w:rPr>
        <w:t xml:space="preserve"> dne </w:t>
      </w:r>
      <w:r w:rsidR="00E309F1">
        <w:rPr>
          <w:rFonts w:ascii="Times New Roman" w:hAnsi="Times New Roman" w:cs="Times New Roman"/>
          <w:sz w:val="22"/>
          <w:szCs w:val="22"/>
        </w:rPr>
        <w:t>………………………</w:t>
      </w:r>
      <w:r w:rsidR="006F0469" w:rsidRPr="006D0948">
        <w:rPr>
          <w:rFonts w:ascii="Times New Roman" w:hAnsi="Times New Roman" w:cs="Times New Roman"/>
          <w:sz w:val="22"/>
          <w:szCs w:val="22"/>
        </w:rPr>
        <w:t>.</w:t>
      </w:r>
    </w:p>
    <w:p w:rsidR="00631B21" w:rsidRDefault="00631B21" w:rsidP="00A07D45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F3413" w:rsidRDefault="004F3413" w:rsidP="00F217CC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F013B1" w:rsidRPr="009B0F42">
        <w:tc>
          <w:tcPr>
            <w:tcW w:w="4606" w:type="dxa"/>
          </w:tcPr>
          <w:p w:rsidR="00F013B1" w:rsidRPr="00AC1A09" w:rsidRDefault="00F013B1" w:rsidP="005512B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1A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Karlov</w:t>
            </w:r>
            <w:r w:rsidR="004F3169" w:rsidRPr="00AC1A0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C1A09">
              <w:rPr>
                <w:rFonts w:ascii="Times New Roman" w:hAnsi="Times New Roman" w:cs="Times New Roman"/>
                <w:sz w:val="22"/>
                <w:szCs w:val="22"/>
              </w:rPr>
              <w:t xml:space="preserve"> Var</w:t>
            </w:r>
            <w:r w:rsidR="004F3169" w:rsidRPr="00AC1A0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C1A09">
              <w:rPr>
                <w:rFonts w:ascii="Times New Roman" w:hAnsi="Times New Roman" w:cs="Times New Roman"/>
                <w:sz w:val="22"/>
                <w:szCs w:val="22"/>
              </w:rPr>
              <w:t xml:space="preserve"> dne</w:t>
            </w:r>
            <w:r w:rsidR="00E0042F" w:rsidRPr="00AC1A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1A09"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  <w:r w:rsidR="006F0469" w:rsidRPr="00AC1A0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:rsidR="00E91D28" w:rsidRPr="00AC1A09" w:rsidRDefault="00E91D28" w:rsidP="005A0A9A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1D28" w:rsidRPr="00AC1A09" w:rsidRDefault="00E91D28" w:rsidP="002928B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F013B1" w:rsidRPr="005A0A9A" w:rsidRDefault="00E0042F" w:rsidP="004F3169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A9A">
              <w:rPr>
                <w:rFonts w:ascii="Times New Roman" w:hAnsi="Times New Roman" w:cs="Times New Roman"/>
                <w:sz w:val="22"/>
                <w:szCs w:val="22"/>
              </w:rPr>
              <w:t xml:space="preserve"> …………….</w:t>
            </w:r>
            <w:proofErr w:type="gramStart"/>
            <w:r w:rsidRPr="005A0A9A">
              <w:rPr>
                <w:rFonts w:ascii="Times New Roman" w:hAnsi="Times New Roman" w:cs="Times New Roman"/>
                <w:sz w:val="22"/>
                <w:szCs w:val="22"/>
              </w:rPr>
              <w:t>….... dne</w:t>
            </w:r>
            <w:proofErr w:type="gramEnd"/>
            <w:r w:rsidRPr="005A0A9A">
              <w:rPr>
                <w:rFonts w:ascii="Times New Roman" w:hAnsi="Times New Roman" w:cs="Times New Roman"/>
                <w:sz w:val="22"/>
                <w:szCs w:val="22"/>
              </w:rPr>
              <w:t xml:space="preserve"> …………</w:t>
            </w:r>
            <w:r w:rsidR="00F013B1" w:rsidRPr="005A0A9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F013B1" w:rsidRPr="009B0F42">
        <w:tc>
          <w:tcPr>
            <w:tcW w:w="4606" w:type="dxa"/>
          </w:tcPr>
          <w:p w:rsidR="00E91D28" w:rsidRPr="00AC1A09" w:rsidRDefault="00E91D28" w:rsidP="005A0A9A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A0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F013B1" w:rsidRPr="00AC1A09" w:rsidRDefault="000D5A56" w:rsidP="004F3169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A09">
              <w:rPr>
                <w:rFonts w:ascii="Times New Roman" w:hAnsi="Times New Roman" w:cs="Times New Roman"/>
                <w:sz w:val="22"/>
                <w:szCs w:val="22"/>
              </w:rPr>
              <w:t>kraj</w:t>
            </w:r>
          </w:p>
        </w:tc>
        <w:tc>
          <w:tcPr>
            <w:tcW w:w="4606" w:type="dxa"/>
          </w:tcPr>
          <w:p w:rsidR="00E91D28" w:rsidRPr="005A0A9A" w:rsidRDefault="00E91D28" w:rsidP="005A0A9A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A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F013B1" w:rsidRPr="005A0A9A" w:rsidRDefault="00E16FB2" w:rsidP="005A0A9A">
            <w:pPr>
              <w:pStyle w:val="Normln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A9A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:rsidR="00E0042F" w:rsidRDefault="00E0042F" w:rsidP="0048256A">
      <w:pPr>
        <w:pStyle w:val="Textpoznpodarou"/>
        <w:rPr>
          <w:color w:val="0000FF"/>
        </w:rPr>
      </w:pPr>
    </w:p>
    <w:p w:rsidR="005E5319" w:rsidRDefault="005E5319" w:rsidP="0048256A">
      <w:pPr>
        <w:pStyle w:val="Textpoznpodarou"/>
        <w:rPr>
          <w:color w:val="0000FF"/>
        </w:rPr>
      </w:pPr>
    </w:p>
    <w:p w:rsidR="005E5319" w:rsidRDefault="005E5319" w:rsidP="006D0948">
      <w:pPr>
        <w:pStyle w:val="Textpoznpodarou"/>
        <w:rPr>
          <w:color w:val="0000FF"/>
        </w:rPr>
      </w:pPr>
      <w:r>
        <w:rPr>
          <w:color w:val="0000FF"/>
        </w:rPr>
        <w:t xml:space="preserve">        </w:t>
      </w: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p w:rsidR="00C76A79" w:rsidRDefault="00C76A79" w:rsidP="006D0948">
      <w:pPr>
        <w:pStyle w:val="Textpoznpodarou"/>
        <w:rPr>
          <w:color w:val="0000FF"/>
        </w:rPr>
      </w:pPr>
    </w:p>
    <w:sectPr w:rsidR="00C76A79" w:rsidSect="00726CF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35" w:rsidRDefault="00D33435">
      <w:r>
        <w:separator/>
      </w:r>
    </w:p>
  </w:endnote>
  <w:endnote w:type="continuationSeparator" w:id="0">
    <w:p w:rsidR="00D33435" w:rsidRDefault="00D3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2F" w:rsidRDefault="0085242F" w:rsidP="00E003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242F" w:rsidRDefault="008524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2F" w:rsidRPr="00EC5659" w:rsidRDefault="0085242F" w:rsidP="00726CF4">
    <w:pPr>
      <w:pStyle w:val="Zpat"/>
      <w:jc w:val="center"/>
      <w:rPr>
        <w:sz w:val="20"/>
        <w:szCs w:val="20"/>
      </w:rPr>
    </w:pPr>
    <w:r w:rsidRPr="00EC5659">
      <w:rPr>
        <w:sz w:val="20"/>
        <w:szCs w:val="20"/>
      </w:rPr>
      <w:t xml:space="preserve">Strana </w:t>
    </w:r>
    <w:r w:rsidRPr="00EC5659">
      <w:rPr>
        <w:sz w:val="20"/>
        <w:szCs w:val="20"/>
      </w:rPr>
      <w:fldChar w:fldCharType="begin"/>
    </w:r>
    <w:r w:rsidRPr="00EC5659">
      <w:rPr>
        <w:sz w:val="20"/>
        <w:szCs w:val="20"/>
      </w:rPr>
      <w:instrText xml:space="preserve"> PAGE </w:instrText>
    </w:r>
    <w:r w:rsidRPr="00EC5659">
      <w:rPr>
        <w:sz w:val="20"/>
        <w:szCs w:val="20"/>
      </w:rPr>
      <w:fldChar w:fldCharType="separate"/>
    </w:r>
    <w:r w:rsidR="006A69FE">
      <w:rPr>
        <w:noProof/>
        <w:sz w:val="20"/>
        <w:szCs w:val="20"/>
      </w:rPr>
      <w:t>4</w:t>
    </w:r>
    <w:r w:rsidRPr="00EC5659">
      <w:rPr>
        <w:sz w:val="20"/>
        <w:szCs w:val="20"/>
      </w:rPr>
      <w:fldChar w:fldCharType="end"/>
    </w:r>
    <w:r w:rsidRPr="00EC5659">
      <w:rPr>
        <w:sz w:val="20"/>
        <w:szCs w:val="20"/>
      </w:rPr>
      <w:t xml:space="preserve"> (celkem </w:t>
    </w:r>
    <w:r w:rsidRPr="00EC5659">
      <w:rPr>
        <w:sz w:val="20"/>
        <w:szCs w:val="20"/>
      </w:rPr>
      <w:fldChar w:fldCharType="begin"/>
    </w:r>
    <w:r w:rsidRPr="00EC5659">
      <w:rPr>
        <w:sz w:val="20"/>
        <w:szCs w:val="20"/>
      </w:rPr>
      <w:instrText xml:space="preserve"> NUMPAGES </w:instrText>
    </w:r>
    <w:r w:rsidRPr="00EC5659">
      <w:rPr>
        <w:sz w:val="20"/>
        <w:szCs w:val="20"/>
      </w:rPr>
      <w:fldChar w:fldCharType="separate"/>
    </w:r>
    <w:r w:rsidR="006A69FE">
      <w:rPr>
        <w:noProof/>
        <w:sz w:val="20"/>
        <w:szCs w:val="20"/>
      </w:rPr>
      <w:t>5</w:t>
    </w:r>
    <w:r w:rsidRPr="00EC5659">
      <w:rPr>
        <w:sz w:val="20"/>
        <w:szCs w:val="20"/>
      </w:rPr>
      <w:fldChar w:fldCharType="end"/>
    </w:r>
    <w:r w:rsidRPr="00EC5659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2F" w:rsidRPr="00082E09" w:rsidRDefault="0085242F" w:rsidP="00726CF4">
    <w:pPr>
      <w:pStyle w:val="Zpat"/>
      <w:jc w:val="center"/>
      <w:rPr>
        <w:sz w:val="20"/>
        <w:szCs w:val="20"/>
      </w:rPr>
    </w:pPr>
    <w:r w:rsidRPr="00082E09">
      <w:rPr>
        <w:sz w:val="20"/>
        <w:szCs w:val="20"/>
      </w:rPr>
      <w:t xml:space="preserve">Strana </w:t>
    </w:r>
    <w:r w:rsidRPr="00082E09">
      <w:rPr>
        <w:sz w:val="20"/>
        <w:szCs w:val="20"/>
      </w:rPr>
      <w:fldChar w:fldCharType="begin"/>
    </w:r>
    <w:r w:rsidRPr="00082E09">
      <w:rPr>
        <w:sz w:val="20"/>
        <w:szCs w:val="20"/>
      </w:rPr>
      <w:instrText xml:space="preserve"> PAGE </w:instrText>
    </w:r>
    <w:r w:rsidRPr="00082E09">
      <w:rPr>
        <w:sz w:val="20"/>
        <w:szCs w:val="20"/>
      </w:rPr>
      <w:fldChar w:fldCharType="separate"/>
    </w:r>
    <w:r w:rsidR="006A69FE">
      <w:rPr>
        <w:noProof/>
        <w:sz w:val="20"/>
        <w:szCs w:val="20"/>
      </w:rPr>
      <w:t>1</w:t>
    </w:r>
    <w:r w:rsidRPr="00082E09">
      <w:rPr>
        <w:sz w:val="20"/>
        <w:szCs w:val="20"/>
      </w:rPr>
      <w:fldChar w:fldCharType="end"/>
    </w:r>
    <w:r w:rsidRPr="00082E09">
      <w:rPr>
        <w:sz w:val="20"/>
        <w:szCs w:val="20"/>
      </w:rPr>
      <w:t xml:space="preserve"> (celkem </w:t>
    </w:r>
    <w:r w:rsidRPr="00082E09">
      <w:rPr>
        <w:sz w:val="20"/>
        <w:szCs w:val="20"/>
      </w:rPr>
      <w:fldChar w:fldCharType="begin"/>
    </w:r>
    <w:r w:rsidRPr="00082E09">
      <w:rPr>
        <w:sz w:val="20"/>
        <w:szCs w:val="20"/>
      </w:rPr>
      <w:instrText xml:space="preserve"> NUMPAGES </w:instrText>
    </w:r>
    <w:r w:rsidRPr="00082E09">
      <w:rPr>
        <w:sz w:val="20"/>
        <w:szCs w:val="20"/>
      </w:rPr>
      <w:fldChar w:fldCharType="separate"/>
    </w:r>
    <w:r w:rsidR="006A69FE">
      <w:rPr>
        <w:noProof/>
        <w:sz w:val="20"/>
        <w:szCs w:val="20"/>
      </w:rPr>
      <w:t>5</w:t>
    </w:r>
    <w:r w:rsidRPr="00082E09">
      <w:rPr>
        <w:sz w:val="20"/>
        <w:szCs w:val="20"/>
      </w:rPr>
      <w:fldChar w:fldCharType="end"/>
    </w:r>
    <w:r w:rsidRPr="00082E0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35" w:rsidRDefault="00D33435">
      <w:r>
        <w:separator/>
      </w:r>
    </w:p>
  </w:footnote>
  <w:footnote w:type="continuationSeparator" w:id="0">
    <w:p w:rsidR="00D33435" w:rsidRDefault="00D3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2F" w:rsidRPr="00FA06A2" w:rsidRDefault="0085242F" w:rsidP="00FD50BA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2F" w:rsidRPr="007E5AC8" w:rsidRDefault="0085242F" w:rsidP="00972777">
    <w:pPr>
      <w:pStyle w:val="Zhlav"/>
    </w:pPr>
    <w:r>
      <w:rPr>
        <w:b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0FF9"/>
    <w:multiLevelType w:val="hybridMultilevel"/>
    <w:tmpl w:val="ED186F0E"/>
    <w:lvl w:ilvl="0" w:tplc="9C98EB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991DE4"/>
    <w:multiLevelType w:val="hybridMultilevel"/>
    <w:tmpl w:val="22A6B976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A3EC0"/>
    <w:multiLevelType w:val="multilevel"/>
    <w:tmpl w:val="148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8708C5"/>
    <w:multiLevelType w:val="hybridMultilevel"/>
    <w:tmpl w:val="56C4F418"/>
    <w:lvl w:ilvl="0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70174"/>
    <w:multiLevelType w:val="hybridMultilevel"/>
    <w:tmpl w:val="F6222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2F0946"/>
    <w:multiLevelType w:val="hybridMultilevel"/>
    <w:tmpl w:val="C3201BE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641559"/>
    <w:multiLevelType w:val="hybridMultilevel"/>
    <w:tmpl w:val="A496980A"/>
    <w:lvl w:ilvl="0" w:tplc="7BF009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5B637AD"/>
    <w:multiLevelType w:val="hybridMultilevel"/>
    <w:tmpl w:val="37F65D6A"/>
    <w:lvl w:ilvl="0" w:tplc="0CC2C94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5C068D"/>
    <w:multiLevelType w:val="hybridMultilevel"/>
    <w:tmpl w:val="06985BA4"/>
    <w:lvl w:ilvl="0" w:tplc="61E02D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caps w:val="0"/>
        <w:strike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6D1E34"/>
    <w:multiLevelType w:val="multilevel"/>
    <w:tmpl w:val="06985B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caps w:val="0"/>
        <w:strike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E00B97"/>
    <w:multiLevelType w:val="hybridMultilevel"/>
    <w:tmpl w:val="6734B944"/>
    <w:lvl w:ilvl="0" w:tplc="1B6A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C3BE0"/>
    <w:multiLevelType w:val="hybridMultilevel"/>
    <w:tmpl w:val="9F74C46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9CA1F13"/>
    <w:multiLevelType w:val="hybridMultilevel"/>
    <w:tmpl w:val="AA424C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D7015"/>
    <w:multiLevelType w:val="hybridMultilevel"/>
    <w:tmpl w:val="6D083966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614179"/>
    <w:multiLevelType w:val="hybridMultilevel"/>
    <w:tmpl w:val="982AE8AC"/>
    <w:lvl w:ilvl="0" w:tplc="ADD45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00524B"/>
    <w:multiLevelType w:val="hybridMultilevel"/>
    <w:tmpl w:val="B290D6CA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551058"/>
    <w:multiLevelType w:val="hybridMultilevel"/>
    <w:tmpl w:val="F02EDDC4"/>
    <w:lvl w:ilvl="0" w:tplc="4470E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BD0B5A"/>
    <w:multiLevelType w:val="hybridMultilevel"/>
    <w:tmpl w:val="6A2E07E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FD01DB"/>
    <w:multiLevelType w:val="hybridMultilevel"/>
    <w:tmpl w:val="D5B079CA"/>
    <w:lvl w:ilvl="0" w:tplc="DCD68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5B017F"/>
    <w:multiLevelType w:val="hybridMultilevel"/>
    <w:tmpl w:val="0588766A"/>
    <w:lvl w:ilvl="0" w:tplc="CD60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2C04"/>
    <w:multiLevelType w:val="hybridMultilevel"/>
    <w:tmpl w:val="BABA0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A17A1"/>
    <w:multiLevelType w:val="hybridMultilevel"/>
    <w:tmpl w:val="5060CF5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6C2E9B"/>
    <w:multiLevelType w:val="multilevel"/>
    <w:tmpl w:val="ED186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C0F00A7"/>
    <w:multiLevelType w:val="hybridMultilevel"/>
    <w:tmpl w:val="EF4CD5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74508D"/>
    <w:multiLevelType w:val="hybridMultilevel"/>
    <w:tmpl w:val="085E4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CD5875"/>
    <w:multiLevelType w:val="hybridMultilevel"/>
    <w:tmpl w:val="01FA318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C0127B"/>
    <w:multiLevelType w:val="multilevel"/>
    <w:tmpl w:val="37F65D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0B36C4"/>
    <w:multiLevelType w:val="hybridMultilevel"/>
    <w:tmpl w:val="5336C2D0"/>
    <w:lvl w:ilvl="0" w:tplc="156E60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caps w:val="0"/>
        <w:strike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023948"/>
    <w:multiLevelType w:val="hybridMultilevel"/>
    <w:tmpl w:val="FF922294"/>
    <w:lvl w:ilvl="0" w:tplc="D4A2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B7006D"/>
    <w:multiLevelType w:val="hybridMultilevel"/>
    <w:tmpl w:val="0D6682F8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93A04DD"/>
    <w:multiLevelType w:val="hybridMultilevel"/>
    <w:tmpl w:val="64C2E39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6463D3"/>
    <w:multiLevelType w:val="multilevel"/>
    <w:tmpl w:val="ED186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26"/>
  </w:num>
  <w:num w:numId="5">
    <w:abstractNumId w:val="31"/>
  </w:num>
  <w:num w:numId="6">
    <w:abstractNumId w:val="18"/>
  </w:num>
  <w:num w:numId="7">
    <w:abstractNumId w:val="17"/>
  </w:num>
  <w:num w:numId="8">
    <w:abstractNumId w:val="19"/>
  </w:num>
  <w:num w:numId="9">
    <w:abstractNumId w:val="22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16"/>
  </w:num>
  <w:num w:numId="15">
    <w:abstractNumId w:val="15"/>
  </w:num>
  <w:num w:numId="16">
    <w:abstractNumId w:val="1"/>
  </w:num>
  <w:num w:numId="17">
    <w:abstractNumId w:val="25"/>
  </w:num>
  <w:num w:numId="18">
    <w:abstractNumId w:val="30"/>
  </w:num>
  <w:num w:numId="19">
    <w:abstractNumId w:val="29"/>
  </w:num>
  <w:num w:numId="20">
    <w:abstractNumId w:val="12"/>
  </w:num>
  <w:num w:numId="21">
    <w:abstractNumId w:val="2"/>
  </w:num>
  <w:num w:numId="22">
    <w:abstractNumId w:val="0"/>
  </w:num>
  <w:num w:numId="23">
    <w:abstractNumId w:val="33"/>
  </w:num>
  <w:num w:numId="24">
    <w:abstractNumId w:val="23"/>
  </w:num>
  <w:num w:numId="25">
    <w:abstractNumId w:val="7"/>
  </w:num>
  <w:num w:numId="26">
    <w:abstractNumId w:val="27"/>
  </w:num>
  <w:num w:numId="27">
    <w:abstractNumId w:val="8"/>
  </w:num>
  <w:num w:numId="28">
    <w:abstractNumId w:val="9"/>
  </w:num>
  <w:num w:numId="29">
    <w:abstractNumId w:val="28"/>
  </w:num>
  <w:num w:numId="30">
    <w:abstractNumId w:val="11"/>
  </w:num>
  <w:num w:numId="31">
    <w:abstractNumId w:val="6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A8"/>
    <w:rsid w:val="000002D9"/>
    <w:rsid w:val="000029C1"/>
    <w:rsid w:val="00003377"/>
    <w:rsid w:val="000051BE"/>
    <w:rsid w:val="00015210"/>
    <w:rsid w:val="00022637"/>
    <w:rsid w:val="00034E85"/>
    <w:rsid w:val="000366A1"/>
    <w:rsid w:val="0004019E"/>
    <w:rsid w:val="00043E4B"/>
    <w:rsid w:val="00050409"/>
    <w:rsid w:val="00050D63"/>
    <w:rsid w:val="00051665"/>
    <w:rsid w:val="00054009"/>
    <w:rsid w:val="000562FD"/>
    <w:rsid w:val="00061C53"/>
    <w:rsid w:val="000628CC"/>
    <w:rsid w:val="000671A7"/>
    <w:rsid w:val="000678A4"/>
    <w:rsid w:val="000678F7"/>
    <w:rsid w:val="00070CE8"/>
    <w:rsid w:val="000733E9"/>
    <w:rsid w:val="00073AA8"/>
    <w:rsid w:val="000759E2"/>
    <w:rsid w:val="00082CEC"/>
    <w:rsid w:val="00082E09"/>
    <w:rsid w:val="000A701B"/>
    <w:rsid w:val="000B4FF4"/>
    <w:rsid w:val="000B6B75"/>
    <w:rsid w:val="000C02C8"/>
    <w:rsid w:val="000C4D86"/>
    <w:rsid w:val="000C5CA9"/>
    <w:rsid w:val="000C68FA"/>
    <w:rsid w:val="000C6FA9"/>
    <w:rsid w:val="000D5A46"/>
    <w:rsid w:val="000D5A56"/>
    <w:rsid w:val="000D78C2"/>
    <w:rsid w:val="000E0009"/>
    <w:rsid w:val="000E485E"/>
    <w:rsid w:val="000E7408"/>
    <w:rsid w:val="000F1D16"/>
    <w:rsid w:val="000F238A"/>
    <w:rsid w:val="000F5542"/>
    <w:rsid w:val="00100FBE"/>
    <w:rsid w:val="00107B9F"/>
    <w:rsid w:val="00111393"/>
    <w:rsid w:val="00121261"/>
    <w:rsid w:val="0012446E"/>
    <w:rsid w:val="00133A78"/>
    <w:rsid w:val="00134E7C"/>
    <w:rsid w:val="00135313"/>
    <w:rsid w:val="001408D4"/>
    <w:rsid w:val="00141098"/>
    <w:rsid w:val="0014136E"/>
    <w:rsid w:val="00180B6A"/>
    <w:rsid w:val="00184C02"/>
    <w:rsid w:val="00187B98"/>
    <w:rsid w:val="001915CE"/>
    <w:rsid w:val="00193773"/>
    <w:rsid w:val="001A51FC"/>
    <w:rsid w:val="001A5936"/>
    <w:rsid w:val="001B31C7"/>
    <w:rsid w:val="001B392E"/>
    <w:rsid w:val="001C5CB1"/>
    <w:rsid w:val="001D0F53"/>
    <w:rsid w:val="001D47EF"/>
    <w:rsid w:val="001E0BB2"/>
    <w:rsid w:val="001F292F"/>
    <w:rsid w:val="001F2FAB"/>
    <w:rsid w:val="001F5DE7"/>
    <w:rsid w:val="00200CB0"/>
    <w:rsid w:val="00206003"/>
    <w:rsid w:val="002144AA"/>
    <w:rsid w:val="00215483"/>
    <w:rsid w:val="00215E1E"/>
    <w:rsid w:val="00223584"/>
    <w:rsid w:val="002246BE"/>
    <w:rsid w:val="00225824"/>
    <w:rsid w:val="00233E81"/>
    <w:rsid w:val="00237E1B"/>
    <w:rsid w:val="00250266"/>
    <w:rsid w:val="00255DF3"/>
    <w:rsid w:val="00256A49"/>
    <w:rsid w:val="00257FA9"/>
    <w:rsid w:val="00261F9D"/>
    <w:rsid w:val="002647DB"/>
    <w:rsid w:val="00270E07"/>
    <w:rsid w:val="002737D0"/>
    <w:rsid w:val="002773B6"/>
    <w:rsid w:val="0028026F"/>
    <w:rsid w:val="00283ECE"/>
    <w:rsid w:val="00284A25"/>
    <w:rsid w:val="002867E8"/>
    <w:rsid w:val="002928B7"/>
    <w:rsid w:val="00292C7D"/>
    <w:rsid w:val="00292CE8"/>
    <w:rsid w:val="00295CCB"/>
    <w:rsid w:val="00295F99"/>
    <w:rsid w:val="002A242D"/>
    <w:rsid w:val="002A26B7"/>
    <w:rsid w:val="002A44C9"/>
    <w:rsid w:val="002B105F"/>
    <w:rsid w:val="002B52E5"/>
    <w:rsid w:val="002B5D11"/>
    <w:rsid w:val="002B699F"/>
    <w:rsid w:val="002B782A"/>
    <w:rsid w:val="002C6C0A"/>
    <w:rsid w:val="002D0372"/>
    <w:rsid w:val="002D16D8"/>
    <w:rsid w:val="002E28C7"/>
    <w:rsid w:val="002E4E33"/>
    <w:rsid w:val="002F3946"/>
    <w:rsid w:val="002F490B"/>
    <w:rsid w:val="002F4AC2"/>
    <w:rsid w:val="002F5DA9"/>
    <w:rsid w:val="002F68E9"/>
    <w:rsid w:val="00306837"/>
    <w:rsid w:val="00307C58"/>
    <w:rsid w:val="003111C2"/>
    <w:rsid w:val="0031198C"/>
    <w:rsid w:val="003124D0"/>
    <w:rsid w:val="003135CE"/>
    <w:rsid w:val="00313AC2"/>
    <w:rsid w:val="00314B30"/>
    <w:rsid w:val="00317DBE"/>
    <w:rsid w:val="0032355F"/>
    <w:rsid w:val="003276D1"/>
    <w:rsid w:val="00327798"/>
    <w:rsid w:val="00337762"/>
    <w:rsid w:val="0034047F"/>
    <w:rsid w:val="003409B3"/>
    <w:rsid w:val="00360394"/>
    <w:rsid w:val="003668EA"/>
    <w:rsid w:val="00367238"/>
    <w:rsid w:val="00370D3F"/>
    <w:rsid w:val="00374759"/>
    <w:rsid w:val="00381F10"/>
    <w:rsid w:val="00383188"/>
    <w:rsid w:val="00384190"/>
    <w:rsid w:val="00391888"/>
    <w:rsid w:val="003A4CD7"/>
    <w:rsid w:val="003B2568"/>
    <w:rsid w:val="003C36CC"/>
    <w:rsid w:val="003C6DEA"/>
    <w:rsid w:val="003C795D"/>
    <w:rsid w:val="003D2035"/>
    <w:rsid w:val="003D2808"/>
    <w:rsid w:val="003D6CD8"/>
    <w:rsid w:val="003E4D22"/>
    <w:rsid w:val="003F162A"/>
    <w:rsid w:val="003F2133"/>
    <w:rsid w:val="00410894"/>
    <w:rsid w:val="00416955"/>
    <w:rsid w:val="00416E5B"/>
    <w:rsid w:val="00433CC6"/>
    <w:rsid w:val="00440794"/>
    <w:rsid w:val="00442D1A"/>
    <w:rsid w:val="00450E99"/>
    <w:rsid w:val="00452720"/>
    <w:rsid w:val="00453027"/>
    <w:rsid w:val="0045703A"/>
    <w:rsid w:val="00461825"/>
    <w:rsid w:val="00461C37"/>
    <w:rsid w:val="00465073"/>
    <w:rsid w:val="00470276"/>
    <w:rsid w:val="004768B2"/>
    <w:rsid w:val="00477DB7"/>
    <w:rsid w:val="0048256A"/>
    <w:rsid w:val="004841A5"/>
    <w:rsid w:val="004854AD"/>
    <w:rsid w:val="004857C8"/>
    <w:rsid w:val="004922CA"/>
    <w:rsid w:val="00494EEE"/>
    <w:rsid w:val="00495890"/>
    <w:rsid w:val="00496ECB"/>
    <w:rsid w:val="004A4FBB"/>
    <w:rsid w:val="004B2C86"/>
    <w:rsid w:val="004C2137"/>
    <w:rsid w:val="004C5244"/>
    <w:rsid w:val="004C5439"/>
    <w:rsid w:val="004C7BC7"/>
    <w:rsid w:val="004D370D"/>
    <w:rsid w:val="004D594C"/>
    <w:rsid w:val="004D6791"/>
    <w:rsid w:val="004E29D7"/>
    <w:rsid w:val="004E39DD"/>
    <w:rsid w:val="004E3F8A"/>
    <w:rsid w:val="004E4F0C"/>
    <w:rsid w:val="004E57E8"/>
    <w:rsid w:val="004E78C2"/>
    <w:rsid w:val="004F01B2"/>
    <w:rsid w:val="004F3169"/>
    <w:rsid w:val="004F3413"/>
    <w:rsid w:val="004F51C2"/>
    <w:rsid w:val="004F5FFB"/>
    <w:rsid w:val="004F796C"/>
    <w:rsid w:val="00501662"/>
    <w:rsid w:val="005022F1"/>
    <w:rsid w:val="00505EED"/>
    <w:rsid w:val="00506906"/>
    <w:rsid w:val="005079C2"/>
    <w:rsid w:val="00513C28"/>
    <w:rsid w:val="00514FA3"/>
    <w:rsid w:val="00515047"/>
    <w:rsid w:val="00521716"/>
    <w:rsid w:val="00524D4D"/>
    <w:rsid w:val="0052560B"/>
    <w:rsid w:val="00525C32"/>
    <w:rsid w:val="00532585"/>
    <w:rsid w:val="005335CD"/>
    <w:rsid w:val="005342BE"/>
    <w:rsid w:val="00537131"/>
    <w:rsid w:val="00541E53"/>
    <w:rsid w:val="005471B3"/>
    <w:rsid w:val="005512B1"/>
    <w:rsid w:val="00553E39"/>
    <w:rsid w:val="005540D8"/>
    <w:rsid w:val="00557DF5"/>
    <w:rsid w:val="00561BAB"/>
    <w:rsid w:val="005715A7"/>
    <w:rsid w:val="00576336"/>
    <w:rsid w:val="00576AAF"/>
    <w:rsid w:val="00577F88"/>
    <w:rsid w:val="00580FEC"/>
    <w:rsid w:val="00581220"/>
    <w:rsid w:val="00596558"/>
    <w:rsid w:val="005A0A9A"/>
    <w:rsid w:val="005A58A0"/>
    <w:rsid w:val="005A5DAC"/>
    <w:rsid w:val="005A6D01"/>
    <w:rsid w:val="005A7D4C"/>
    <w:rsid w:val="005B4CB7"/>
    <w:rsid w:val="005C38A1"/>
    <w:rsid w:val="005C400F"/>
    <w:rsid w:val="005C5E18"/>
    <w:rsid w:val="005C6544"/>
    <w:rsid w:val="005E2580"/>
    <w:rsid w:val="005E5319"/>
    <w:rsid w:val="005E6E0B"/>
    <w:rsid w:val="006007AA"/>
    <w:rsid w:val="006107CC"/>
    <w:rsid w:val="00610D7E"/>
    <w:rsid w:val="006123AE"/>
    <w:rsid w:val="00614CE3"/>
    <w:rsid w:val="00617CF2"/>
    <w:rsid w:val="0062730D"/>
    <w:rsid w:val="00631B21"/>
    <w:rsid w:val="00631D19"/>
    <w:rsid w:val="00632DED"/>
    <w:rsid w:val="00640AB4"/>
    <w:rsid w:val="006423BD"/>
    <w:rsid w:val="00645C25"/>
    <w:rsid w:val="00665BA8"/>
    <w:rsid w:val="00670AB3"/>
    <w:rsid w:val="00674AD6"/>
    <w:rsid w:val="00677376"/>
    <w:rsid w:val="00681706"/>
    <w:rsid w:val="00685E7F"/>
    <w:rsid w:val="00686008"/>
    <w:rsid w:val="00686A75"/>
    <w:rsid w:val="00686B06"/>
    <w:rsid w:val="006910D7"/>
    <w:rsid w:val="00695B03"/>
    <w:rsid w:val="00695B4E"/>
    <w:rsid w:val="006A370F"/>
    <w:rsid w:val="006A69FE"/>
    <w:rsid w:val="006A6C49"/>
    <w:rsid w:val="006B0059"/>
    <w:rsid w:val="006B016E"/>
    <w:rsid w:val="006B0B7F"/>
    <w:rsid w:val="006B499A"/>
    <w:rsid w:val="006C0C63"/>
    <w:rsid w:val="006C3C0D"/>
    <w:rsid w:val="006C4D1B"/>
    <w:rsid w:val="006D0948"/>
    <w:rsid w:val="006D0DFC"/>
    <w:rsid w:val="006D3ACD"/>
    <w:rsid w:val="006D7A53"/>
    <w:rsid w:val="006E466A"/>
    <w:rsid w:val="006E4923"/>
    <w:rsid w:val="006F0469"/>
    <w:rsid w:val="006F0BD4"/>
    <w:rsid w:val="007054C9"/>
    <w:rsid w:val="0071269C"/>
    <w:rsid w:val="00714D63"/>
    <w:rsid w:val="007157C8"/>
    <w:rsid w:val="00717F62"/>
    <w:rsid w:val="007200CD"/>
    <w:rsid w:val="007222FF"/>
    <w:rsid w:val="00726149"/>
    <w:rsid w:val="00726CF4"/>
    <w:rsid w:val="00732E41"/>
    <w:rsid w:val="007360A9"/>
    <w:rsid w:val="007424A9"/>
    <w:rsid w:val="00743F6E"/>
    <w:rsid w:val="0076315D"/>
    <w:rsid w:val="00764760"/>
    <w:rsid w:val="00770172"/>
    <w:rsid w:val="00770794"/>
    <w:rsid w:val="007777FD"/>
    <w:rsid w:val="007820AD"/>
    <w:rsid w:val="00785BC9"/>
    <w:rsid w:val="007877C8"/>
    <w:rsid w:val="00787ED4"/>
    <w:rsid w:val="00790603"/>
    <w:rsid w:val="00791D38"/>
    <w:rsid w:val="0079467F"/>
    <w:rsid w:val="00794B81"/>
    <w:rsid w:val="007A193F"/>
    <w:rsid w:val="007B1101"/>
    <w:rsid w:val="007B20F9"/>
    <w:rsid w:val="007B52F7"/>
    <w:rsid w:val="007C060C"/>
    <w:rsid w:val="007D33DB"/>
    <w:rsid w:val="007D5D52"/>
    <w:rsid w:val="007D7FBB"/>
    <w:rsid w:val="007E3437"/>
    <w:rsid w:val="007E5AC8"/>
    <w:rsid w:val="007E5CE3"/>
    <w:rsid w:val="007F08AC"/>
    <w:rsid w:val="007F5064"/>
    <w:rsid w:val="00811599"/>
    <w:rsid w:val="008125DD"/>
    <w:rsid w:val="00812E28"/>
    <w:rsid w:val="00815B80"/>
    <w:rsid w:val="00821B1F"/>
    <w:rsid w:val="0082572E"/>
    <w:rsid w:val="00826334"/>
    <w:rsid w:val="0082751F"/>
    <w:rsid w:val="00834A23"/>
    <w:rsid w:val="008452DD"/>
    <w:rsid w:val="00845F8D"/>
    <w:rsid w:val="008511F1"/>
    <w:rsid w:val="0085242F"/>
    <w:rsid w:val="00855760"/>
    <w:rsid w:val="00856043"/>
    <w:rsid w:val="00862519"/>
    <w:rsid w:val="008665B0"/>
    <w:rsid w:val="008670AB"/>
    <w:rsid w:val="008844E8"/>
    <w:rsid w:val="0088519F"/>
    <w:rsid w:val="008873B9"/>
    <w:rsid w:val="008940FB"/>
    <w:rsid w:val="00896114"/>
    <w:rsid w:val="00897116"/>
    <w:rsid w:val="008A234E"/>
    <w:rsid w:val="008A30A1"/>
    <w:rsid w:val="008A47AE"/>
    <w:rsid w:val="008A6E8B"/>
    <w:rsid w:val="008B6054"/>
    <w:rsid w:val="008C044A"/>
    <w:rsid w:val="008C19B8"/>
    <w:rsid w:val="008C1F14"/>
    <w:rsid w:val="008C27DF"/>
    <w:rsid w:val="008C5476"/>
    <w:rsid w:val="008D1587"/>
    <w:rsid w:val="008D3219"/>
    <w:rsid w:val="008D4660"/>
    <w:rsid w:val="008F6529"/>
    <w:rsid w:val="008F67C4"/>
    <w:rsid w:val="009010DC"/>
    <w:rsid w:val="00907FFA"/>
    <w:rsid w:val="009166CD"/>
    <w:rsid w:val="0092333C"/>
    <w:rsid w:val="00935827"/>
    <w:rsid w:val="00935B70"/>
    <w:rsid w:val="009374AC"/>
    <w:rsid w:val="00941640"/>
    <w:rsid w:val="00944E3D"/>
    <w:rsid w:val="009576ED"/>
    <w:rsid w:val="00960048"/>
    <w:rsid w:val="0096088C"/>
    <w:rsid w:val="009640CA"/>
    <w:rsid w:val="00965101"/>
    <w:rsid w:val="009660A3"/>
    <w:rsid w:val="00971036"/>
    <w:rsid w:val="0097157E"/>
    <w:rsid w:val="00972777"/>
    <w:rsid w:val="009728CB"/>
    <w:rsid w:val="00972AAA"/>
    <w:rsid w:val="00975B04"/>
    <w:rsid w:val="00976EEF"/>
    <w:rsid w:val="00977BCE"/>
    <w:rsid w:val="00981A02"/>
    <w:rsid w:val="0098533F"/>
    <w:rsid w:val="009861E5"/>
    <w:rsid w:val="00991330"/>
    <w:rsid w:val="00993113"/>
    <w:rsid w:val="009A0D83"/>
    <w:rsid w:val="009A2264"/>
    <w:rsid w:val="009A2FFE"/>
    <w:rsid w:val="009A30D1"/>
    <w:rsid w:val="009A76B1"/>
    <w:rsid w:val="009B0F42"/>
    <w:rsid w:val="009B27F9"/>
    <w:rsid w:val="009B461A"/>
    <w:rsid w:val="009B78B7"/>
    <w:rsid w:val="009C53C3"/>
    <w:rsid w:val="009D0227"/>
    <w:rsid w:val="009E0BD9"/>
    <w:rsid w:val="009F1F13"/>
    <w:rsid w:val="009F74A0"/>
    <w:rsid w:val="00A005A4"/>
    <w:rsid w:val="00A036F5"/>
    <w:rsid w:val="00A07D45"/>
    <w:rsid w:val="00A15164"/>
    <w:rsid w:val="00A16537"/>
    <w:rsid w:val="00A2067E"/>
    <w:rsid w:val="00A2090C"/>
    <w:rsid w:val="00A30B17"/>
    <w:rsid w:val="00A34731"/>
    <w:rsid w:val="00A36479"/>
    <w:rsid w:val="00A3697C"/>
    <w:rsid w:val="00A43AA3"/>
    <w:rsid w:val="00A45D92"/>
    <w:rsid w:val="00A47B6C"/>
    <w:rsid w:val="00A51340"/>
    <w:rsid w:val="00A52FE0"/>
    <w:rsid w:val="00A61D82"/>
    <w:rsid w:val="00A61E52"/>
    <w:rsid w:val="00A651B3"/>
    <w:rsid w:val="00A733A1"/>
    <w:rsid w:val="00A736F4"/>
    <w:rsid w:val="00A74E6B"/>
    <w:rsid w:val="00A76893"/>
    <w:rsid w:val="00A76AE2"/>
    <w:rsid w:val="00A92049"/>
    <w:rsid w:val="00A96B94"/>
    <w:rsid w:val="00AB73A9"/>
    <w:rsid w:val="00AC13B4"/>
    <w:rsid w:val="00AC1A09"/>
    <w:rsid w:val="00AC228B"/>
    <w:rsid w:val="00AC6C24"/>
    <w:rsid w:val="00AC6FCC"/>
    <w:rsid w:val="00AD0E8E"/>
    <w:rsid w:val="00AD4180"/>
    <w:rsid w:val="00AE2245"/>
    <w:rsid w:val="00AE4BA2"/>
    <w:rsid w:val="00AF2063"/>
    <w:rsid w:val="00AF42A6"/>
    <w:rsid w:val="00B00CFC"/>
    <w:rsid w:val="00B11AB5"/>
    <w:rsid w:val="00B32361"/>
    <w:rsid w:val="00B4233D"/>
    <w:rsid w:val="00B510C8"/>
    <w:rsid w:val="00B6022C"/>
    <w:rsid w:val="00B66D2E"/>
    <w:rsid w:val="00B7003E"/>
    <w:rsid w:val="00B7082C"/>
    <w:rsid w:val="00B74E42"/>
    <w:rsid w:val="00B805D4"/>
    <w:rsid w:val="00B80CEB"/>
    <w:rsid w:val="00B86DC0"/>
    <w:rsid w:val="00B93657"/>
    <w:rsid w:val="00B949B5"/>
    <w:rsid w:val="00B96059"/>
    <w:rsid w:val="00B9699B"/>
    <w:rsid w:val="00BA09A8"/>
    <w:rsid w:val="00BA1C98"/>
    <w:rsid w:val="00BA603A"/>
    <w:rsid w:val="00BA7D9D"/>
    <w:rsid w:val="00BB4A95"/>
    <w:rsid w:val="00BB5D48"/>
    <w:rsid w:val="00BC372F"/>
    <w:rsid w:val="00BC53BD"/>
    <w:rsid w:val="00BD0559"/>
    <w:rsid w:val="00BD286F"/>
    <w:rsid w:val="00BE0B41"/>
    <w:rsid w:val="00BE2D93"/>
    <w:rsid w:val="00BE7D05"/>
    <w:rsid w:val="00C01BB2"/>
    <w:rsid w:val="00C02B7F"/>
    <w:rsid w:val="00C0501A"/>
    <w:rsid w:val="00C05561"/>
    <w:rsid w:val="00C14F7E"/>
    <w:rsid w:val="00C24DFA"/>
    <w:rsid w:val="00C35BF6"/>
    <w:rsid w:val="00C44825"/>
    <w:rsid w:val="00C53290"/>
    <w:rsid w:val="00C53783"/>
    <w:rsid w:val="00C665AB"/>
    <w:rsid w:val="00C67FAD"/>
    <w:rsid w:val="00C718BA"/>
    <w:rsid w:val="00C76A79"/>
    <w:rsid w:val="00C804EB"/>
    <w:rsid w:val="00C83919"/>
    <w:rsid w:val="00C91ED6"/>
    <w:rsid w:val="00C9578D"/>
    <w:rsid w:val="00CA2721"/>
    <w:rsid w:val="00CA2FD4"/>
    <w:rsid w:val="00CA3078"/>
    <w:rsid w:val="00CA6A29"/>
    <w:rsid w:val="00CA7B40"/>
    <w:rsid w:val="00CB11BD"/>
    <w:rsid w:val="00CB6175"/>
    <w:rsid w:val="00CB7A50"/>
    <w:rsid w:val="00CC5184"/>
    <w:rsid w:val="00CE0670"/>
    <w:rsid w:val="00CE379D"/>
    <w:rsid w:val="00CE3876"/>
    <w:rsid w:val="00CE4818"/>
    <w:rsid w:val="00CF322E"/>
    <w:rsid w:val="00CF3669"/>
    <w:rsid w:val="00D11DD8"/>
    <w:rsid w:val="00D21082"/>
    <w:rsid w:val="00D32AFD"/>
    <w:rsid w:val="00D33435"/>
    <w:rsid w:val="00D3536C"/>
    <w:rsid w:val="00D371FA"/>
    <w:rsid w:val="00D44276"/>
    <w:rsid w:val="00D46BEE"/>
    <w:rsid w:val="00D47538"/>
    <w:rsid w:val="00D63144"/>
    <w:rsid w:val="00D6519C"/>
    <w:rsid w:val="00D76057"/>
    <w:rsid w:val="00D81405"/>
    <w:rsid w:val="00D86615"/>
    <w:rsid w:val="00D911EA"/>
    <w:rsid w:val="00DA128C"/>
    <w:rsid w:val="00DA292D"/>
    <w:rsid w:val="00DA4610"/>
    <w:rsid w:val="00DA4ECD"/>
    <w:rsid w:val="00DA55CE"/>
    <w:rsid w:val="00DA7EA2"/>
    <w:rsid w:val="00DB6712"/>
    <w:rsid w:val="00DB7F1D"/>
    <w:rsid w:val="00DC220F"/>
    <w:rsid w:val="00DC221A"/>
    <w:rsid w:val="00DC3AB9"/>
    <w:rsid w:val="00DC65C4"/>
    <w:rsid w:val="00DD2836"/>
    <w:rsid w:val="00DD584C"/>
    <w:rsid w:val="00DD6296"/>
    <w:rsid w:val="00DE0536"/>
    <w:rsid w:val="00DE597A"/>
    <w:rsid w:val="00DF0973"/>
    <w:rsid w:val="00DF15A1"/>
    <w:rsid w:val="00DF39F6"/>
    <w:rsid w:val="00DF7D69"/>
    <w:rsid w:val="00E003E7"/>
    <w:rsid w:val="00E0042F"/>
    <w:rsid w:val="00E0279C"/>
    <w:rsid w:val="00E02DBE"/>
    <w:rsid w:val="00E1394B"/>
    <w:rsid w:val="00E16546"/>
    <w:rsid w:val="00E16FB2"/>
    <w:rsid w:val="00E2318E"/>
    <w:rsid w:val="00E27650"/>
    <w:rsid w:val="00E309F1"/>
    <w:rsid w:val="00E31420"/>
    <w:rsid w:val="00E32659"/>
    <w:rsid w:val="00E409E2"/>
    <w:rsid w:val="00E44CCA"/>
    <w:rsid w:val="00E50855"/>
    <w:rsid w:val="00E54729"/>
    <w:rsid w:val="00E54B77"/>
    <w:rsid w:val="00E568AB"/>
    <w:rsid w:val="00E65F07"/>
    <w:rsid w:val="00E84346"/>
    <w:rsid w:val="00E91D28"/>
    <w:rsid w:val="00E9263C"/>
    <w:rsid w:val="00E964DD"/>
    <w:rsid w:val="00EA29F9"/>
    <w:rsid w:val="00EA7EDA"/>
    <w:rsid w:val="00EB36C7"/>
    <w:rsid w:val="00EB48A4"/>
    <w:rsid w:val="00EC5659"/>
    <w:rsid w:val="00EC69FE"/>
    <w:rsid w:val="00EC7EEB"/>
    <w:rsid w:val="00ED020C"/>
    <w:rsid w:val="00ED3F74"/>
    <w:rsid w:val="00EE2913"/>
    <w:rsid w:val="00EF531E"/>
    <w:rsid w:val="00EF60D0"/>
    <w:rsid w:val="00EF69AF"/>
    <w:rsid w:val="00EF7E4B"/>
    <w:rsid w:val="00F007C0"/>
    <w:rsid w:val="00F013B1"/>
    <w:rsid w:val="00F02492"/>
    <w:rsid w:val="00F04AFC"/>
    <w:rsid w:val="00F075B1"/>
    <w:rsid w:val="00F17ADD"/>
    <w:rsid w:val="00F217CC"/>
    <w:rsid w:val="00F25AE1"/>
    <w:rsid w:val="00F27E8F"/>
    <w:rsid w:val="00F3031E"/>
    <w:rsid w:val="00F35A28"/>
    <w:rsid w:val="00F35C40"/>
    <w:rsid w:val="00F370B4"/>
    <w:rsid w:val="00F41360"/>
    <w:rsid w:val="00F42A5F"/>
    <w:rsid w:val="00F53BA5"/>
    <w:rsid w:val="00F57CF2"/>
    <w:rsid w:val="00F61E7C"/>
    <w:rsid w:val="00F62AA5"/>
    <w:rsid w:val="00F724E5"/>
    <w:rsid w:val="00F83D1A"/>
    <w:rsid w:val="00F84641"/>
    <w:rsid w:val="00F8548C"/>
    <w:rsid w:val="00F868FF"/>
    <w:rsid w:val="00F87F59"/>
    <w:rsid w:val="00F910AC"/>
    <w:rsid w:val="00F95979"/>
    <w:rsid w:val="00FA06A2"/>
    <w:rsid w:val="00FA2449"/>
    <w:rsid w:val="00FA42D3"/>
    <w:rsid w:val="00FB2C26"/>
    <w:rsid w:val="00FB5C20"/>
    <w:rsid w:val="00FB7417"/>
    <w:rsid w:val="00FC7E4D"/>
    <w:rsid w:val="00FD1830"/>
    <w:rsid w:val="00FD25A5"/>
    <w:rsid w:val="00FD50BA"/>
    <w:rsid w:val="00FD6390"/>
    <w:rsid w:val="00FE48C9"/>
    <w:rsid w:val="00FF2201"/>
    <w:rsid w:val="00FF280A"/>
    <w:rsid w:val="00FF3EF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F16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uiPriority w:val="99"/>
    <w:semiHidden/>
    <w:rsid w:val="00EA7E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7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F16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7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F16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A7ED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16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A7ED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F162A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EA7ED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57C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F162A"/>
    <w:rPr>
      <w:rFonts w:cs="Times New Roman"/>
      <w:sz w:val="24"/>
      <w:szCs w:val="24"/>
    </w:rPr>
  </w:style>
  <w:style w:type="character" w:styleId="slostrnky">
    <w:name w:val="page number"/>
    <w:uiPriority w:val="99"/>
    <w:rsid w:val="00F57CF2"/>
    <w:rPr>
      <w:rFonts w:cs="Times New Roman"/>
    </w:rPr>
  </w:style>
  <w:style w:type="table" w:styleId="Mkatabulky">
    <w:name w:val="Table Grid"/>
    <w:basedOn w:val="Normlntabulka"/>
    <w:uiPriority w:val="99"/>
    <w:rsid w:val="00F0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73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F162A"/>
    <w:rPr>
      <w:rFonts w:cs="Times New Roman"/>
      <w:sz w:val="24"/>
      <w:szCs w:val="24"/>
    </w:rPr>
  </w:style>
  <w:style w:type="paragraph" w:customStyle="1" w:styleId="Styl">
    <w:name w:val="Styl"/>
    <w:basedOn w:val="Normln"/>
    <w:next w:val="Normlnweb"/>
    <w:uiPriority w:val="99"/>
    <w:rsid w:val="005217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uiPriority w:val="99"/>
    <w:rsid w:val="00726CF4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rsid w:val="007222FF"/>
    <w:rPr>
      <w:rFonts w:cs="Times New Roman"/>
      <w:color w:val="0000FF"/>
      <w:u w:val="single"/>
    </w:rPr>
  </w:style>
  <w:style w:type="paragraph" w:customStyle="1" w:styleId="Styl1">
    <w:name w:val="Styl1"/>
    <w:basedOn w:val="Normln"/>
    <w:next w:val="Normlnweb"/>
    <w:uiPriority w:val="99"/>
    <w:rsid w:val="00442D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qFormat/>
    <w:rsid w:val="00EC5659"/>
    <w:pPr>
      <w:ind w:left="708"/>
    </w:pPr>
  </w:style>
  <w:style w:type="paragraph" w:customStyle="1" w:styleId="NormlnsWWW">
    <w:name w:val="Normální (síť WWW)"/>
    <w:basedOn w:val="Normln"/>
    <w:uiPriority w:val="99"/>
    <w:rsid w:val="00BA60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ze">
    <w:name w:val="Revision"/>
    <w:hidden/>
    <w:uiPriority w:val="99"/>
    <w:semiHidden/>
    <w:rsid w:val="00050409"/>
    <w:rPr>
      <w:sz w:val="24"/>
      <w:szCs w:val="24"/>
    </w:rPr>
  </w:style>
  <w:style w:type="paragraph" w:customStyle="1" w:styleId="Normal">
    <w:name w:val="[Normal]"/>
    <w:rsid w:val="009727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F16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uiPriority w:val="99"/>
    <w:semiHidden/>
    <w:rsid w:val="00EA7E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7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F16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7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F16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A7ED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16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A7ED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F162A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EA7ED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57C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F162A"/>
    <w:rPr>
      <w:rFonts w:cs="Times New Roman"/>
      <w:sz w:val="24"/>
      <w:szCs w:val="24"/>
    </w:rPr>
  </w:style>
  <w:style w:type="character" w:styleId="slostrnky">
    <w:name w:val="page number"/>
    <w:uiPriority w:val="99"/>
    <w:rsid w:val="00F57CF2"/>
    <w:rPr>
      <w:rFonts w:cs="Times New Roman"/>
    </w:rPr>
  </w:style>
  <w:style w:type="table" w:styleId="Mkatabulky">
    <w:name w:val="Table Grid"/>
    <w:basedOn w:val="Normlntabulka"/>
    <w:uiPriority w:val="99"/>
    <w:rsid w:val="00F0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73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F162A"/>
    <w:rPr>
      <w:rFonts w:cs="Times New Roman"/>
      <w:sz w:val="24"/>
      <w:szCs w:val="24"/>
    </w:rPr>
  </w:style>
  <w:style w:type="paragraph" w:customStyle="1" w:styleId="Styl">
    <w:name w:val="Styl"/>
    <w:basedOn w:val="Normln"/>
    <w:next w:val="Normlnweb"/>
    <w:uiPriority w:val="99"/>
    <w:rsid w:val="005217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uiPriority w:val="99"/>
    <w:rsid w:val="00726CF4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rsid w:val="007222FF"/>
    <w:rPr>
      <w:rFonts w:cs="Times New Roman"/>
      <w:color w:val="0000FF"/>
      <w:u w:val="single"/>
    </w:rPr>
  </w:style>
  <w:style w:type="paragraph" w:customStyle="1" w:styleId="Styl1">
    <w:name w:val="Styl1"/>
    <w:basedOn w:val="Normln"/>
    <w:next w:val="Normlnweb"/>
    <w:uiPriority w:val="99"/>
    <w:rsid w:val="00442D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qFormat/>
    <w:rsid w:val="00EC5659"/>
    <w:pPr>
      <w:ind w:left="708"/>
    </w:pPr>
  </w:style>
  <w:style w:type="paragraph" w:customStyle="1" w:styleId="NormlnsWWW">
    <w:name w:val="Normální (síť WWW)"/>
    <w:basedOn w:val="Normln"/>
    <w:uiPriority w:val="99"/>
    <w:rsid w:val="00BA60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ze">
    <w:name w:val="Revision"/>
    <w:hidden/>
    <w:uiPriority w:val="99"/>
    <w:semiHidden/>
    <w:rsid w:val="00050409"/>
    <w:rPr>
      <w:sz w:val="24"/>
      <w:szCs w:val="24"/>
    </w:rPr>
  </w:style>
  <w:style w:type="paragraph" w:customStyle="1" w:styleId="Normal">
    <w:name w:val="[Normal]"/>
    <w:rsid w:val="009727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vykraj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karlovarsky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vykraj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r-karlovarsky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ivy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A8AB-1118-4A9D-AF69-5E1F8FBC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9892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školní soutěže</vt:lpstr>
    </vt:vector>
  </TitlesOfParts>
  <Company>Karlovy Vary</Company>
  <LinksUpToDate>false</LinksUpToDate>
  <CharactersWithSpaces>11433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školní soutěže</dc:title>
  <dc:creator>In. Radim Adamec</dc:creator>
  <cp:lastModifiedBy>Anna Klímová</cp:lastModifiedBy>
  <cp:revision>3</cp:revision>
  <cp:lastPrinted>2015-11-03T12:08:00Z</cp:lastPrinted>
  <dcterms:created xsi:type="dcterms:W3CDTF">2016-07-26T12:10:00Z</dcterms:created>
  <dcterms:modified xsi:type="dcterms:W3CDTF">2016-10-10T08:26:00Z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http://cmsdev01/NR/rdonlyres/3AC95AB3-38D1-4EA0-975C-4B62A2893931/0/Souteze_Priloha_2_Smlouva.doc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