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1" w:rsidRDefault="00AD26A1">
      <w:pPr>
        <w:jc w:val="center"/>
        <w:rPr>
          <w:sz w:val="2"/>
          <w:szCs w:val="2"/>
        </w:rPr>
      </w:pPr>
    </w:p>
    <w:p w:rsidR="00AD26A1" w:rsidRDefault="00AD26A1">
      <w:pPr>
        <w:spacing w:after="806" w:line="14" w:lineRule="exact"/>
      </w:pPr>
    </w:p>
    <w:p w:rsidR="00AD26A1" w:rsidRDefault="00CA4CBC">
      <w:pPr>
        <w:pStyle w:val="Nadpis30"/>
        <w:keepNext/>
        <w:keepLines/>
        <w:shd w:val="clear" w:color="auto" w:fill="auto"/>
        <w:spacing w:after="220"/>
        <w:ind w:right="340"/>
        <w:jc w:val="right"/>
      </w:pPr>
      <w:bookmarkStart w:id="0" w:name="bookmark0"/>
      <w:r>
        <w:rPr>
          <w:color w:val="332B2E"/>
        </w:rPr>
        <w:t xml:space="preserve">Č.j. </w:t>
      </w:r>
      <w:r>
        <w:rPr>
          <w:color w:val="332B2E"/>
          <w:lang w:val="en-US" w:eastAsia="en-US" w:bidi="en-US"/>
        </w:rPr>
        <w:t xml:space="preserve">NG </w:t>
      </w:r>
      <w:r>
        <w:rPr>
          <w:color w:val="332B2E"/>
        </w:rPr>
        <w:t>2190/2017</w:t>
      </w:r>
      <w:bookmarkEnd w:id="0"/>
    </w:p>
    <w:p w:rsidR="00AD26A1" w:rsidRDefault="00CA4CBC">
      <w:pPr>
        <w:pStyle w:val="Nadpis30"/>
        <w:keepNext/>
        <w:keepLines/>
        <w:shd w:val="clear" w:color="auto" w:fill="auto"/>
        <w:spacing w:after="0"/>
        <w:ind w:left="360" w:hanging="360"/>
        <w:jc w:val="left"/>
      </w:pPr>
      <w:bookmarkStart w:id="1" w:name="bookmark1"/>
      <w:r>
        <w:t>Národní galerie v Praze</w:t>
      </w:r>
      <w:bookmarkEnd w:id="1"/>
    </w:p>
    <w:p w:rsidR="00ED0369" w:rsidRDefault="00CA4CBC">
      <w:pPr>
        <w:pStyle w:val="Zkladntext1"/>
        <w:shd w:val="clear" w:color="auto" w:fill="auto"/>
        <w:ind w:right="3520"/>
        <w:jc w:val="left"/>
      </w:pPr>
      <w:r>
        <w:t xml:space="preserve">se sídlem: Staroměstské nám. 12,110 15 Praha 1 </w:t>
      </w:r>
    </w:p>
    <w:p w:rsidR="00ED0369" w:rsidRDefault="00CA4CBC">
      <w:pPr>
        <w:pStyle w:val="Zkladntext1"/>
        <w:shd w:val="clear" w:color="auto" w:fill="auto"/>
        <w:ind w:right="3520"/>
        <w:jc w:val="left"/>
      </w:pPr>
      <w:r>
        <w:t xml:space="preserve">IČ: 00023281 </w:t>
      </w:r>
    </w:p>
    <w:p w:rsidR="00AD26A1" w:rsidRDefault="00CA4CBC" w:rsidP="00ED0369">
      <w:pPr>
        <w:pStyle w:val="Zkladntext1"/>
        <w:shd w:val="clear" w:color="auto" w:fill="auto"/>
        <w:ind w:right="3521"/>
        <w:jc w:val="left"/>
      </w:pPr>
      <w:r>
        <w:t>DIČ: CZ00023281</w:t>
      </w:r>
    </w:p>
    <w:p w:rsidR="00ED0369" w:rsidRDefault="00CA4CBC" w:rsidP="00ED0369">
      <w:pPr>
        <w:pStyle w:val="Zkladntext1"/>
        <w:shd w:val="clear" w:color="auto" w:fill="auto"/>
        <w:ind w:right="3521"/>
        <w:jc w:val="left"/>
      </w:pPr>
      <w:r>
        <w:t xml:space="preserve">bankovní spojení: </w:t>
      </w:r>
      <w:r w:rsidR="00F26980">
        <w:t>XXXXXX</w:t>
      </w:r>
      <w:r>
        <w:t xml:space="preserve">, č.ú.: </w:t>
      </w:r>
      <w:r w:rsidR="00F26980">
        <w:t>XXXXXXXXXXXXX</w:t>
      </w:r>
      <w:r>
        <w:t xml:space="preserve"> zastoupena: Ing. PhDr. Petrem Kaiserem, výkonným ředitelem </w:t>
      </w:r>
    </w:p>
    <w:p w:rsidR="00ED0369" w:rsidRDefault="00ED0369" w:rsidP="00ED0369">
      <w:pPr>
        <w:pStyle w:val="Zkladntext1"/>
        <w:shd w:val="clear" w:color="auto" w:fill="auto"/>
        <w:ind w:right="3521"/>
        <w:jc w:val="left"/>
      </w:pPr>
    </w:p>
    <w:p w:rsidR="00AD26A1" w:rsidRDefault="00CA4CBC" w:rsidP="00ED0369">
      <w:pPr>
        <w:pStyle w:val="Zkladntext1"/>
        <w:shd w:val="clear" w:color="auto" w:fill="auto"/>
        <w:ind w:right="3521"/>
        <w:jc w:val="left"/>
      </w:pPr>
      <w:r>
        <w:t>(dále jen komisionář) na straně jedné</w:t>
      </w:r>
    </w:p>
    <w:p w:rsidR="00ED0369" w:rsidRDefault="00ED0369" w:rsidP="00ED0369">
      <w:pPr>
        <w:pStyle w:val="Zkladntext1"/>
        <w:shd w:val="clear" w:color="auto" w:fill="auto"/>
        <w:ind w:right="3521"/>
        <w:jc w:val="left"/>
      </w:pPr>
    </w:p>
    <w:p w:rsidR="00ED0369" w:rsidRDefault="00ED0369" w:rsidP="00ED0369">
      <w:pPr>
        <w:pStyle w:val="Zkladntext1"/>
        <w:shd w:val="clear" w:color="auto" w:fill="auto"/>
        <w:ind w:right="3521"/>
        <w:jc w:val="left"/>
      </w:pPr>
      <w:r>
        <w:t>a</w:t>
      </w:r>
    </w:p>
    <w:p w:rsidR="00ED0369" w:rsidRDefault="00ED0369" w:rsidP="00ED0369">
      <w:pPr>
        <w:pStyle w:val="Zkladntext1"/>
        <w:shd w:val="clear" w:color="auto" w:fill="auto"/>
        <w:ind w:right="3521"/>
        <w:jc w:val="left"/>
      </w:pPr>
    </w:p>
    <w:p w:rsidR="00AD26A1" w:rsidRDefault="00CA4CBC">
      <w:pPr>
        <w:pStyle w:val="Nadpis30"/>
        <w:keepNext/>
        <w:keepLines/>
        <w:shd w:val="clear" w:color="auto" w:fill="auto"/>
        <w:spacing w:after="0"/>
        <w:ind w:left="360" w:hanging="360"/>
        <w:jc w:val="left"/>
      </w:pPr>
      <w:bookmarkStart w:id="2" w:name="bookmark2"/>
      <w:r>
        <w:t>Ústav dějin umění AV ČR</w:t>
      </w:r>
      <w:bookmarkEnd w:id="2"/>
    </w:p>
    <w:p w:rsidR="00AD26A1" w:rsidRDefault="00CA4CBC">
      <w:pPr>
        <w:pStyle w:val="Zkladntext1"/>
        <w:shd w:val="clear" w:color="auto" w:fill="auto"/>
        <w:ind w:left="360" w:hanging="360"/>
        <w:jc w:val="left"/>
      </w:pPr>
      <w:r>
        <w:t>se sídlem: Husova 4, 110 00 Praha 1</w:t>
      </w:r>
    </w:p>
    <w:p w:rsidR="00AD26A1" w:rsidRDefault="00CA4CBC">
      <w:pPr>
        <w:pStyle w:val="Zkladntext1"/>
        <w:shd w:val="clear" w:color="auto" w:fill="auto"/>
        <w:ind w:left="360" w:hanging="360"/>
        <w:jc w:val="left"/>
      </w:pPr>
      <w:r>
        <w:t>IČ: 68378033</w:t>
      </w:r>
    </w:p>
    <w:p w:rsidR="00AD26A1" w:rsidRDefault="00CA4CBC">
      <w:pPr>
        <w:pStyle w:val="Zkladntext1"/>
        <w:shd w:val="clear" w:color="auto" w:fill="auto"/>
        <w:ind w:left="360" w:hanging="360"/>
        <w:jc w:val="left"/>
      </w:pPr>
      <w:r>
        <w:t>DIČ: CZ 68378033</w:t>
      </w:r>
    </w:p>
    <w:p w:rsidR="00AD26A1" w:rsidRDefault="00CA4CBC">
      <w:pPr>
        <w:pStyle w:val="Zkladntext1"/>
        <w:shd w:val="clear" w:color="auto" w:fill="auto"/>
        <w:spacing w:after="220"/>
        <w:ind w:left="360" w:hanging="360"/>
        <w:jc w:val="left"/>
      </w:pPr>
      <w:r>
        <w:t>zastoupena: Doc. PhDr. Tomášem Winterem, Ph.D., ředitelem</w:t>
      </w:r>
    </w:p>
    <w:p w:rsidR="00AD26A1" w:rsidRDefault="00CA4CBC">
      <w:pPr>
        <w:pStyle w:val="Zkladntext1"/>
        <w:shd w:val="clear" w:color="auto" w:fill="auto"/>
        <w:spacing w:after="460"/>
        <w:ind w:left="360" w:hanging="360"/>
        <w:jc w:val="left"/>
      </w:pPr>
      <w:r>
        <w:t>(dále jen komitent) na straně druhé</w:t>
      </w:r>
    </w:p>
    <w:p w:rsidR="00AD26A1" w:rsidRDefault="00CA4CBC">
      <w:pPr>
        <w:pStyle w:val="Zkladntext1"/>
        <w:shd w:val="clear" w:color="auto" w:fill="auto"/>
        <w:spacing w:after="220"/>
        <w:ind w:right="720"/>
        <w:jc w:val="left"/>
      </w:pPr>
      <w:r>
        <w:t>uzavírají v souladu s ustanoveními § 2455 a násl. zákona č. 89/2012 Sb., občanský zákoník, v platném znění, tuto</w:t>
      </w:r>
    </w:p>
    <w:p w:rsidR="00AD26A1" w:rsidRDefault="00CA4CBC">
      <w:pPr>
        <w:pStyle w:val="Nadpis10"/>
        <w:keepNext/>
        <w:keepLines/>
        <w:shd w:val="clear" w:color="auto" w:fill="auto"/>
      </w:pPr>
      <w:bookmarkStart w:id="3" w:name="bookmark3"/>
      <w:r>
        <w:t>Komisionářskou smlouvu</w:t>
      </w:r>
      <w:bookmarkEnd w:id="3"/>
    </w:p>
    <w:p w:rsidR="00AD26A1" w:rsidRDefault="00CA4CBC">
      <w:pPr>
        <w:pStyle w:val="Nadpis30"/>
        <w:keepNext/>
        <w:keepLines/>
        <w:shd w:val="clear" w:color="auto" w:fill="auto"/>
        <w:spacing w:after="0"/>
      </w:pPr>
      <w:bookmarkStart w:id="4" w:name="bookmark4"/>
      <w:r>
        <w:t>i.</w:t>
      </w:r>
      <w:bookmarkEnd w:id="4"/>
    </w:p>
    <w:p w:rsidR="00AD26A1" w:rsidRDefault="00CA4CBC">
      <w:pPr>
        <w:pStyle w:val="Nadpis30"/>
        <w:keepNext/>
        <w:keepLines/>
        <w:shd w:val="clear" w:color="auto" w:fill="auto"/>
        <w:spacing w:after="220"/>
      </w:pPr>
      <w:bookmarkStart w:id="5" w:name="bookmark5"/>
      <w:r>
        <w:t>Předmět smlouvy</w:t>
      </w:r>
      <w:bookmarkEnd w:id="5"/>
    </w:p>
    <w:p w:rsidR="00AD26A1" w:rsidRDefault="00CA4CBC">
      <w:pPr>
        <w:pStyle w:val="Zkladntext1"/>
        <w:numPr>
          <w:ilvl w:val="0"/>
          <w:numId w:val="1"/>
        </w:numPr>
        <w:shd w:val="clear" w:color="auto" w:fill="auto"/>
        <w:tabs>
          <w:tab w:val="left" w:pos="360"/>
        </w:tabs>
        <w:ind w:left="360" w:hanging="360"/>
      </w:pPr>
      <w:r>
        <w:t>Předmětem této smlouvy je závazek komisionáře vlastním jménem pro komitenta a na jeho účet prodávat nebo zajistit prodej zboží komitenta. Druh a počet kusů zboží určeného do komisního prodeje bude stanoven v oboustranně potvrzených dodacích listech. Informace o zboží, které zůstává ke komisnímu prodeji bude uvedena ve vyúčtování prodejů (čl. II.3. této smlouvy). Dále je předmětem této smlouvy závazek komitenta uhradit komisionáři sjednanou odměnu z uskutečněných prodejů (čl. II.2. této smlouvy).</w:t>
      </w:r>
    </w:p>
    <w:p w:rsidR="00AD26A1" w:rsidRDefault="00CA4CBC">
      <w:pPr>
        <w:pStyle w:val="Zkladntext1"/>
        <w:numPr>
          <w:ilvl w:val="0"/>
          <w:numId w:val="1"/>
        </w:numPr>
        <w:shd w:val="clear" w:color="auto" w:fill="auto"/>
        <w:tabs>
          <w:tab w:val="left" w:pos="360"/>
        </w:tabs>
        <w:ind w:left="360" w:hanging="360"/>
        <w:jc w:val="left"/>
      </w:pPr>
      <w:r>
        <w:t>Komisionář bude nabízet k prodeji zboží po dobu neurčitou od data uzavření smlouvy, nebude-li sjednáno jinak.</w:t>
      </w:r>
    </w:p>
    <w:p w:rsidR="00AD26A1" w:rsidRDefault="00CA4CBC">
      <w:pPr>
        <w:pStyle w:val="Zkladntext1"/>
        <w:numPr>
          <w:ilvl w:val="0"/>
          <w:numId w:val="1"/>
        </w:numPr>
        <w:shd w:val="clear" w:color="auto" w:fill="auto"/>
        <w:tabs>
          <w:tab w:val="left" w:pos="360"/>
        </w:tabs>
        <w:spacing w:after="220"/>
        <w:ind w:left="360" w:hanging="360"/>
      </w:pPr>
      <w:r>
        <w:t>Komitent předá komisionáři zboží na základě dodacího listu, vždy po ústní či písemné dohodě. Zboží se považuje za přijaté do komisního prodeje okamžikem podpisu komisionáře na dodacím listu vyhotoveném komitentem. Komitent prohlašuje, že veškeré komisionáři předávané zboží je ve vlastnictví komitenta a zavazuje se sám zboží předané komisionáři k prodeji sám neprodat ani nezatížit, a to nejméně po dobu, kdy bude zboží u komisionáře pro účely komisního prodeje.</w:t>
      </w:r>
    </w:p>
    <w:p w:rsidR="00AD26A1" w:rsidRDefault="00CA4CBC">
      <w:pPr>
        <w:pStyle w:val="Nadpis30"/>
        <w:keepNext/>
        <w:keepLines/>
        <w:shd w:val="clear" w:color="auto" w:fill="auto"/>
        <w:spacing w:after="0"/>
      </w:pPr>
      <w:bookmarkStart w:id="6" w:name="bookmark6"/>
      <w:r>
        <w:t>II.</w:t>
      </w:r>
      <w:bookmarkEnd w:id="6"/>
    </w:p>
    <w:p w:rsidR="00AD26A1" w:rsidRDefault="00CA4CBC">
      <w:pPr>
        <w:pStyle w:val="Nadpis30"/>
        <w:keepNext/>
        <w:keepLines/>
        <w:shd w:val="clear" w:color="auto" w:fill="auto"/>
        <w:spacing w:after="220"/>
      </w:pPr>
      <w:bookmarkStart w:id="7" w:name="bookmark7"/>
      <w:r>
        <w:t>Ujednání o ceně a úplatě</w:t>
      </w:r>
      <w:bookmarkEnd w:id="7"/>
    </w:p>
    <w:p w:rsidR="00AD26A1" w:rsidRDefault="00CA4CBC">
      <w:pPr>
        <w:pStyle w:val="Zkladntext1"/>
        <w:numPr>
          <w:ilvl w:val="0"/>
          <w:numId w:val="2"/>
        </w:numPr>
        <w:shd w:val="clear" w:color="auto" w:fill="auto"/>
        <w:tabs>
          <w:tab w:val="left" w:pos="360"/>
        </w:tabs>
        <w:ind w:left="360" w:hanging="360"/>
        <w:jc w:val="left"/>
      </w:pPr>
      <w:r>
        <w:t>Komisionář se zavazuje prodávat zboží za sjednanou prodejní cenu, která bude uvedena vždy na dodacím listu.</w:t>
      </w:r>
    </w:p>
    <w:p w:rsidR="00AD26A1" w:rsidRDefault="00CA4CBC">
      <w:pPr>
        <w:pStyle w:val="Zkladntext1"/>
        <w:numPr>
          <w:ilvl w:val="0"/>
          <w:numId w:val="2"/>
        </w:numPr>
        <w:shd w:val="clear" w:color="auto" w:fill="auto"/>
        <w:tabs>
          <w:tab w:val="left" w:pos="360"/>
        </w:tabs>
        <w:ind w:left="360" w:hanging="360"/>
        <w:jc w:val="left"/>
      </w:pPr>
      <w:r>
        <w:t xml:space="preserve">Komisionář obdrží jako úplatu rabat z prodeje. Výše rabatu je </w:t>
      </w:r>
      <w:r>
        <w:rPr>
          <w:b/>
          <w:bCs/>
        </w:rPr>
        <w:t xml:space="preserve">30 </w:t>
      </w:r>
      <w:r>
        <w:t>% z každého prodaného předmětu.</w:t>
      </w:r>
    </w:p>
    <w:p w:rsidR="00AD26A1" w:rsidRDefault="00CA4CBC">
      <w:pPr>
        <w:pStyle w:val="Zkladntext1"/>
        <w:numPr>
          <w:ilvl w:val="0"/>
          <w:numId w:val="2"/>
        </w:numPr>
        <w:shd w:val="clear" w:color="auto" w:fill="auto"/>
        <w:tabs>
          <w:tab w:val="left" w:pos="360"/>
        </w:tabs>
        <w:ind w:left="360" w:hanging="360"/>
      </w:pPr>
      <w:r>
        <w:t>Komisionář se zavazuje provádět vyúčtování prodeje měsíčně, nebude-li mezi stranami písemně sjednáno jinak. Vyúčtováním prodeje se pro potřeby této smlouvy myslí uvedení přesného počtu prodaných publikací za sjednanou cenu, odečtení rabatu, výpočet částky určené k fakturaci a uvedení počtu a druhu zboží, které zůstávají ke komisnímu prodeji.</w:t>
      </w:r>
    </w:p>
    <w:p w:rsidR="00ED0369" w:rsidRDefault="00CA4CBC">
      <w:pPr>
        <w:pStyle w:val="Zkladntext1"/>
        <w:numPr>
          <w:ilvl w:val="0"/>
          <w:numId w:val="2"/>
        </w:numPr>
        <w:shd w:val="clear" w:color="auto" w:fill="auto"/>
        <w:tabs>
          <w:tab w:val="left" w:pos="360"/>
        </w:tabs>
        <w:spacing w:after="220"/>
        <w:ind w:left="360" w:hanging="360"/>
      </w:pPr>
      <w:r>
        <w:t xml:space="preserve">Na základě vyúčtování vystaví komitent fakturu, kterou zašle komisionáři na adresu sídla a též elektronicky na adresu </w:t>
      </w:r>
      <w:r>
        <w:rPr>
          <w:color w:val="174A92"/>
          <w:u w:val="single"/>
          <w:lang w:val="en-US" w:eastAsia="en-US" w:bidi="en-US"/>
        </w:rPr>
        <w:t>faktury@nqpraque.cz</w:t>
      </w:r>
      <w:r>
        <w:rPr>
          <w:color w:val="174A92"/>
          <w:lang w:val="en-US" w:eastAsia="en-US" w:bidi="en-US"/>
        </w:rPr>
        <w:t xml:space="preserve">. </w:t>
      </w:r>
      <w:r>
        <w:t>Fakturu komisionář uhradí nejpozději do 30 dnů od jejího obdržení.</w:t>
      </w:r>
    </w:p>
    <w:p w:rsidR="00AD26A1" w:rsidRDefault="00CA4CBC" w:rsidP="00ED0369">
      <w:pPr>
        <w:pStyle w:val="Zkladntext1"/>
        <w:shd w:val="clear" w:color="auto" w:fill="auto"/>
        <w:tabs>
          <w:tab w:val="left" w:pos="360"/>
        </w:tabs>
        <w:spacing w:after="220"/>
      </w:pPr>
      <w:r>
        <w:br w:type="page"/>
      </w:r>
    </w:p>
    <w:p w:rsidR="00AD26A1" w:rsidRDefault="00CA4CBC">
      <w:pPr>
        <w:pStyle w:val="Nadpis30"/>
        <w:keepNext/>
        <w:keepLines/>
        <w:shd w:val="clear" w:color="auto" w:fill="auto"/>
        <w:spacing w:after="0"/>
        <w:ind w:left="4400" w:firstLine="20"/>
        <w:jc w:val="left"/>
      </w:pPr>
      <w:bookmarkStart w:id="8" w:name="bookmark8"/>
      <w:r>
        <w:rPr>
          <w:color w:val="332B2E"/>
          <w:lang w:val="en-US" w:eastAsia="en-US" w:bidi="en-US"/>
        </w:rPr>
        <w:lastRenderedPageBreak/>
        <w:t>III.</w:t>
      </w:r>
      <w:bookmarkEnd w:id="8"/>
    </w:p>
    <w:p w:rsidR="00AD26A1" w:rsidRDefault="00CA4CBC">
      <w:pPr>
        <w:pStyle w:val="Nadpis30"/>
        <w:keepNext/>
        <w:keepLines/>
        <w:shd w:val="clear" w:color="auto" w:fill="auto"/>
        <w:spacing w:after="220"/>
      </w:pPr>
      <w:bookmarkStart w:id="9" w:name="bookmark9"/>
      <w:r>
        <w:rPr>
          <w:color w:val="332B2E"/>
        </w:rPr>
        <w:t>Další práva a povinnosti smluvních stran</w:t>
      </w:r>
      <w:bookmarkEnd w:id="9"/>
    </w:p>
    <w:p w:rsidR="00AD26A1" w:rsidRDefault="00CA4CBC">
      <w:pPr>
        <w:pStyle w:val="Zkladntext1"/>
        <w:numPr>
          <w:ilvl w:val="0"/>
          <w:numId w:val="3"/>
        </w:numPr>
        <w:shd w:val="clear" w:color="auto" w:fill="auto"/>
        <w:tabs>
          <w:tab w:val="left" w:pos="360"/>
        </w:tabs>
        <w:ind w:left="360" w:hanging="360"/>
      </w:pPr>
      <w:r>
        <w:t>Komisioná</w:t>
      </w:r>
      <w:r w:rsidR="00ED0369">
        <w:t>ř se zavazuje o převzaté zboží ř</w:t>
      </w:r>
      <w:r>
        <w:t>ádně pečovat, aby nedošlo k jeho poškození.</w:t>
      </w:r>
    </w:p>
    <w:p w:rsidR="00AD26A1" w:rsidRDefault="00CA4CBC">
      <w:pPr>
        <w:pStyle w:val="Zkladntext1"/>
        <w:numPr>
          <w:ilvl w:val="0"/>
          <w:numId w:val="3"/>
        </w:numPr>
        <w:shd w:val="clear" w:color="auto" w:fill="auto"/>
        <w:tabs>
          <w:tab w:val="left" w:pos="360"/>
        </w:tabs>
        <w:ind w:left="360" w:hanging="360"/>
      </w:pPr>
      <w:r>
        <w:t>Komisionář ručí po celou dobu prodeje za kvalitu převzatého zboží a jeho případné poškození jde k jeho tíži.</w:t>
      </w:r>
    </w:p>
    <w:p w:rsidR="00AD26A1" w:rsidRDefault="00CA4CBC">
      <w:pPr>
        <w:pStyle w:val="Zkladntext1"/>
        <w:numPr>
          <w:ilvl w:val="0"/>
          <w:numId w:val="3"/>
        </w:numPr>
        <w:shd w:val="clear" w:color="auto" w:fill="auto"/>
        <w:tabs>
          <w:tab w:val="left" w:pos="360"/>
        </w:tabs>
        <w:ind w:left="360" w:hanging="360"/>
      </w:pPr>
      <w:r>
        <w:t>Komisionář neručí za zboží, které bylo doručeno bez dohody s kontaktní osobou komisionáře uvedenou v ČI. IV a bez potvrzení dodacího listu.</w:t>
      </w:r>
    </w:p>
    <w:p w:rsidR="00AD26A1" w:rsidRDefault="00CA4CBC">
      <w:pPr>
        <w:pStyle w:val="Zkladntext1"/>
        <w:numPr>
          <w:ilvl w:val="0"/>
          <w:numId w:val="3"/>
        </w:numPr>
        <w:shd w:val="clear" w:color="auto" w:fill="auto"/>
        <w:tabs>
          <w:tab w:val="left" w:pos="360"/>
        </w:tabs>
        <w:ind w:left="360" w:hanging="360"/>
      </w:pPr>
      <w:r>
        <w:t>Komisionář je oprávněn vrátit neprodané zboží komitentovi i za trvání této smlouvy. Neprodané zboží si komitent vyzvedne nejpozději do tří týdnů po obdržení výzvy k</w:t>
      </w:r>
      <w:r w:rsidR="00ED0369">
        <w:t xml:space="preserve"> </w:t>
      </w:r>
      <w:r>
        <w:t>jeho vyzvednutí. Po uplynutí této doby přestává komisionář odpovídat za kvalitu (bezvadnost) převzatého zboží a případné poškození nebo ztráta jde k tíži komitenta.</w:t>
      </w:r>
    </w:p>
    <w:p w:rsidR="00AD26A1" w:rsidRDefault="00CA4CBC">
      <w:pPr>
        <w:pStyle w:val="Zkladntext1"/>
        <w:numPr>
          <w:ilvl w:val="0"/>
          <w:numId w:val="3"/>
        </w:numPr>
        <w:shd w:val="clear" w:color="auto" w:fill="auto"/>
        <w:tabs>
          <w:tab w:val="left" w:pos="360"/>
        </w:tabs>
        <w:spacing w:after="220"/>
        <w:ind w:left="360" w:hanging="360"/>
      </w:pPr>
      <w:r>
        <w:t>Komitent odpovídá za jakékoli případné nároky vyplývající z autorských práv. Komitent dále odpovídá za to, že zboží jím předané do komisního prodeje a jeho prodej komisionářem neporušují práva třetích osob, zejm. práva duševního vlastnictví.</w:t>
      </w:r>
    </w:p>
    <w:p w:rsidR="00AD26A1" w:rsidRDefault="00CA4CBC">
      <w:pPr>
        <w:pStyle w:val="Nadpis30"/>
        <w:keepNext/>
        <w:keepLines/>
        <w:shd w:val="clear" w:color="auto" w:fill="auto"/>
        <w:spacing w:after="0"/>
        <w:ind w:left="4400" w:firstLine="20"/>
        <w:jc w:val="left"/>
      </w:pPr>
      <w:bookmarkStart w:id="10" w:name="bookmark10"/>
      <w:r>
        <w:t>IV.</w:t>
      </w:r>
      <w:bookmarkEnd w:id="10"/>
    </w:p>
    <w:p w:rsidR="00AD26A1" w:rsidRDefault="00CA4CBC">
      <w:pPr>
        <w:pStyle w:val="Nadpis30"/>
        <w:keepNext/>
        <w:keepLines/>
        <w:shd w:val="clear" w:color="auto" w:fill="auto"/>
        <w:spacing w:after="220"/>
      </w:pPr>
      <w:bookmarkStart w:id="11" w:name="bookmark11"/>
      <w:r>
        <w:t>Kontaktní osoby</w:t>
      </w:r>
      <w:bookmarkEnd w:id="11"/>
    </w:p>
    <w:p w:rsidR="00AD26A1" w:rsidRDefault="00CA4CBC">
      <w:pPr>
        <w:pStyle w:val="Zkladntext1"/>
        <w:shd w:val="clear" w:color="auto" w:fill="auto"/>
        <w:tabs>
          <w:tab w:val="right" w:pos="4730"/>
        </w:tabs>
        <w:ind w:left="360" w:hanging="360"/>
      </w:pPr>
      <w:r>
        <w:t xml:space="preserve">Za komisionáře: </w:t>
      </w:r>
      <w:r w:rsidR="000D56D3">
        <w:t>XXXXXXXXXXXXX</w:t>
      </w:r>
      <w:r>
        <w:tab/>
      </w:r>
      <w:r w:rsidR="000D56D3">
        <w:t xml:space="preserve">      </w:t>
      </w:r>
      <w:r>
        <w:t xml:space="preserve">T: </w:t>
      </w:r>
      <w:r w:rsidR="000D56D3">
        <w:t>XXXXXXXXX</w:t>
      </w:r>
    </w:p>
    <w:p w:rsidR="00AD26A1" w:rsidRDefault="00CA4CBC">
      <w:pPr>
        <w:pStyle w:val="Zkladntext1"/>
        <w:shd w:val="clear" w:color="auto" w:fill="auto"/>
        <w:spacing w:after="220"/>
        <w:ind w:left="3540"/>
        <w:jc w:val="left"/>
      </w:pPr>
      <w:r>
        <w:t xml:space="preserve">E: </w:t>
      </w:r>
      <w:r w:rsidR="000D56D3">
        <w:t>XXXXXXXXXXXXXXXX</w:t>
      </w:r>
    </w:p>
    <w:p w:rsidR="00AD26A1" w:rsidRDefault="00CA4CBC">
      <w:pPr>
        <w:pStyle w:val="Zkladntext1"/>
        <w:shd w:val="clear" w:color="auto" w:fill="auto"/>
        <w:tabs>
          <w:tab w:val="right" w:pos="4730"/>
        </w:tabs>
        <w:ind w:left="360" w:hanging="360"/>
      </w:pPr>
      <w:r>
        <w:t xml:space="preserve">Za komitenta: </w:t>
      </w:r>
      <w:r w:rsidR="000D56D3">
        <w:t xml:space="preserve">XXXXXXXXXXXX            </w:t>
      </w:r>
      <w:r>
        <w:tab/>
        <w:t xml:space="preserve">T: </w:t>
      </w:r>
      <w:r w:rsidR="000D56D3">
        <w:t>XXXXXXXXX</w:t>
      </w:r>
    </w:p>
    <w:p w:rsidR="00AD26A1" w:rsidRDefault="00ED0369">
      <w:pPr>
        <w:pStyle w:val="Zkladntext1"/>
        <w:shd w:val="clear" w:color="auto" w:fill="auto"/>
        <w:tabs>
          <w:tab w:val="right" w:pos="5652"/>
          <w:tab w:val="right" w:pos="5822"/>
        </w:tabs>
        <w:spacing w:after="220"/>
        <w:ind w:left="360" w:hanging="360"/>
      </w:pPr>
      <w:r>
        <w:rPr>
          <w:color w:val="6D6D6D"/>
        </w:rPr>
        <w:tab/>
        <w:t xml:space="preserve">                                                         </w:t>
      </w:r>
      <w:r w:rsidR="00CA4CBC">
        <w:t>E:</w:t>
      </w:r>
      <w:r w:rsidR="000D56D3">
        <w:t xml:space="preserve"> XXXXXXXXXXXXXX</w:t>
      </w:r>
      <w:r w:rsidR="00CA4CBC">
        <w:tab/>
      </w:r>
    </w:p>
    <w:p w:rsidR="00AD26A1" w:rsidRDefault="00CA4CBC">
      <w:pPr>
        <w:pStyle w:val="Nadpis30"/>
        <w:keepNext/>
        <w:keepLines/>
        <w:shd w:val="clear" w:color="auto" w:fill="auto"/>
        <w:spacing w:after="0"/>
        <w:ind w:left="4400" w:firstLine="20"/>
        <w:jc w:val="left"/>
      </w:pPr>
      <w:bookmarkStart w:id="12" w:name="bookmark12"/>
      <w:r>
        <w:t>V.</w:t>
      </w:r>
      <w:bookmarkEnd w:id="12"/>
    </w:p>
    <w:p w:rsidR="00AD26A1" w:rsidRDefault="00CA4CBC">
      <w:pPr>
        <w:pStyle w:val="Nadpis30"/>
        <w:keepNext/>
        <w:keepLines/>
        <w:shd w:val="clear" w:color="auto" w:fill="auto"/>
        <w:spacing w:after="220"/>
      </w:pPr>
      <w:bookmarkStart w:id="13" w:name="bookmark13"/>
      <w:r>
        <w:t>Závěrečná ustanovení</w:t>
      </w:r>
      <w:bookmarkEnd w:id="13"/>
    </w:p>
    <w:p w:rsidR="00AD26A1" w:rsidRDefault="00CA4CBC">
      <w:pPr>
        <w:pStyle w:val="Zkladntext1"/>
        <w:numPr>
          <w:ilvl w:val="0"/>
          <w:numId w:val="4"/>
        </w:numPr>
        <w:shd w:val="clear" w:color="auto" w:fill="auto"/>
        <w:tabs>
          <w:tab w:val="left" w:pos="360"/>
        </w:tabs>
        <w:ind w:left="360" w:hanging="360"/>
      </w:pPr>
      <w:r>
        <w:t>Tato smlouva se uzavírá na dobu neurčitou</w:t>
      </w:r>
    </w:p>
    <w:p w:rsidR="00AD26A1" w:rsidRDefault="00CA4CBC">
      <w:pPr>
        <w:pStyle w:val="Zkladntext1"/>
        <w:numPr>
          <w:ilvl w:val="0"/>
          <w:numId w:val="4"/>
        </w:numPr>
        <w:shd w:val="clear" w:color="auto" w:fill="auto"/>
        <w:tabs>
          <w:tab w:val="left" w:pos="360"/>
        </w:tabs>
        <w:ind w:left="360" w:hanging="360"/>
      </w:pPr>
      <w:r>
        <w:t>Tato smlouva může být ukončena</w:t>
      </w:r>
    </w:p>
    <w:p w:rsidR="00AD26A1" w:rsidRDefault="00CA4CBC">
      <w:pPr>
        <w:pStyle w:val="Zkladntext1"/>
        <w:numPr>
          <w:ilvl w:val="0"/>
          <w:numId w:val="5"/>
        </w:numPr>
        <w:shd w:val="clear" w:color="auto" w:fill="auto"/>
        <w:tabs>
          <w:tab w:val="left" w:pos="692"/>
        </w:tabs>
        <w:ind w:left="360"/>
        <w:jc w:val="left"/>
      </w:pPr>
      <w:r>
        <w:t>písemnou dohodou smluvních stran</w:t>
      </w:r>
    </w:p>
    <w:p w:rsidR="00AD26A1" w:rsidRDefault="00CA4CBC">
      <w:pPr>
        <w:pStyle w:val="Zkladntext1"/>
        <w:numPr>
          <w:ilvl w:val="0"/>
          <w:numId w:val="5"/>
        </w:numPr>
        <w:shd w:val="clear" w:color="auto" w:fill="auto"/>
        <w:tabs>
          <w:tab w:val="left" w:pos="692"/>
        </w:tabs>
        <w:ind w:left="360"/>
        <w:jc w:val="left"/>
      </w:pPr>
      <w:r>
        <w:t>písemnou výpovědí jedné ze stran. Výpovědní lhůta je 30 dnů ode dne doručení výpovědi</w:t>
      </w:r>
    </w:p>
    <w:p w:rsidR="00AD26A1" w:rsidRDefault="00CA4CBC">
      <w:pPr>
        <w:pStyle w:val="Zkladntext1"/>
        <w:numPr>
          <w:ilvl w:val="0"/>
          <w:numId w:val="4"/>
        </w:numPr>
        <w:shd w:val="clear" w:color="auto" w:fill="auto"/>
        <w:tabs>
          <w:tab w:val="left" w:pos="360"/>
        </w:tabs>
        <w:ind w:left="360" w:hanging="360"/>
      </w:pPr>
      <w:r>
        <w:t>Veškeré změny nebo doplňky k této smlouvě lze činit pouze na základě vzájemné dohody smluvních stran formou písemného dodatku k této smlouvě.</w:t>
      </w:r>
    </w:p>
    <w:p w:rsidR="00AD26A1" w:rsidRDefault="00CA4CBC">
      <w:pPr>
        <w:pStyle w:val="Zkladntext1"/>
        <w:numPr>
          <w:ilvl w:val="0"/>
          <w:numId w:val="4"/>
        </w:numPr>
        <w:shd w:val="clear" w:color="auto" w:fill="auto"/>
        <w:tabs>
          <w:tab w:val="left" w:pos="360"/>
        </w:tabs>
        <w:ind w:left="360" w:hanging="360"/>
      </w:pPr>
      <w:r>
        <w:t>Stane-</w:t>
      </w:r>
      <w:r w:rsidR="00ED0369">
        <w:t>l</w:t>
      </w:r>
      <w:r>
        <w:t>i se některé z ustanovení této smlouvy neplatné nebo neúčinné, nebude to mít vliv na platnost ostatních ustanovení.</w:t>
      </w:r>
    </w:p>
    <w:p w:rsidR="00AD26A1" w:rsidRDefault="00CA4CBC">
      <w:pPr>
        <w:pStyle w:val="Zkladntext1"/>
        <w:numPr>
          <w:ilvl w:val="0"/>
          <w:numId w:val="4"/>
        </w:numPr>
        <w:shd w:val="clear" w:color="auto" w:fill="auto"/>
        <w:tabs>
          <w:tab w:val="left" w:pos="360"/>
        </w:tabs>
        <w:ind w:left="360" w:hanging="360"/>
      </w:pPr>
      <w:r>
        <w:t>Tato smlouva je vyhotovena ve dvou stejnopisech, z nichž každý má povahu originálu. Komisionář i komitent obdrží 1 vyhotovení této smlouvy.</w:t>
      </w:r>
    </w:p>
    <w:p w:rsidR="00AD26A1" w:rsidRDefault="00CA4CBC">
      <w:pPr>
        <w:pStyle w:val="Zkladntext1"/>
        <w:numPr>
          <w:ilvl w:val="0"/>
          <w:numId w:val="4"/>
        </w:numPr>
        <w:shd w:val="clear" w:color="auto" w:fill="auto"/>
        <w:tabs>
          <w:tab w:val="left" w:pos="360"/>
        </w:tabs>
        <w:ind w:left="360" w:hanging="360"/>
      </w:pPr>
      <w:r>
        <w:t>Tato smlouva se řídí právními předpisy České republiky.</w:t>
      </w:r>
    </w:p>
    <w:p w:rsidR="00AD26A1" w:rsidRDefault="00CA4CBC">
      <w:pPr>
        <w:pStyle w:val="Zkladntext1"/>
        <w:numPr>
          <w:ilvl w:val="0"/>
          <w:numId w:val="4"/>
        </w:numPr>
        <w:shd w:val="clear" w:color="auto" w:fill="auto"/>
        <w:tabs>
          <w:tab w:val="left" w:pos="360"/>
        </w:tabs>
        <w:ind w:left="360" w:hanging="360"/>
      </w:pPr>
      <w:r>
        <w:t>Tato smlouva nabývá platnosti a účinnosti dnem podpisu oběma smluvními stranami.</w:t>
      </w:r>
    </w:p>
    <w:p w:rsidR="00AD26A1" w:rsidRDefault="00CA4CBC">
      <w:pPr>
        <w:pStyle w:val="Zkladntext1"/>
        <w:numPr>
          <w:ilvl w:val="0"/>
          <w:numId w:val="4"/>
        </w:numPr>
        <w:shd w:val="clear" w:color="auto" w:fill="auto"/>
        <w:tabs>
          <w:tab w:val="left" w:pos="360"/>
        </w:tabs>
        <w:ind w:left="360" w:hanging="360"/>
        <w:sectPr w:rsidR="00AD26A1">
          <w:pgSz w:w="11900" w:h="16840"/>
          <w:pgMar w:top="301" w:right="1422" w:bottom="1570" w:left="1330" w:header="0" w:footer="1142" w:gutter="0"/>
          <w:pgNumType w:start="1"/>
          <w:cols w:space="720"/>
          <w:noEndnote/>
          <w:docGrid w:linePitch="360"/>
        </w:sectPr>
      </w:pPr>
      <w:r>
        <w:t>Pro případ povinnosti uveřejnění této smlouvy dle zákona č. 340/2015 Sb., o zvláštních podmínkách účinnosti některých smluv, uveřejňování těchto smluv a o registru smluv (zákon o registru smluv) smluvní strany sjednávají, že uveřejnění provede komisionář. Obě strany berou na vědomí, že nebudou uveřejněny pouze ty informace, které nelze poskytnout podle předpisů upravujících svobodný přístup k informacím. Považuje-l</w:t>
      </w:r>
      <w:r w:rsidR="004570E5">
        <w:t>i</w:t>
      </w:r>
      <w:r>
        <w:t xml:space="preserve"> komitent některé informace uvedené v této smlouvě za informace, které nemají být uveřejněny v registru smluv dle zákona o registru smluv, je povinna na to komisionáře současně s uzavřením této smlouvy písemně upozornit. Pokud </w:t>
      </w:r>
      <w:r>
        <w:rPr>
          <w:sz w:val="17"/>
          <w:szCs w:val="17"/>
        </w:rPr>
        <w:t xml:space="preserve">se </w:t>
      </w:r>
      <w:r>
        <w:t>na tuto smlouvu vztahuje povinnost uveřejnění prostřednictvím registru smluv, nabývá tato smlouva účinnosti dnem uveřejněn</w:t>
      </w:r>
      <w:r w:rsidR="004570E5">
        <w:t>í</w:t>
      </w:r>
      <w:r>
        <w:t>. Komitent výslovně souhlasí s tím, že komisionář v případě pochybností o tom, zda je dána povinnost uveřejnění této smlouvy v registru smluv, tuto smlouvu v zájmu transparentnosti a právní jistoty uveřejní.</w:t>
      </w:r>
    </w:p>
    <w:p w:rsidR="00AD26A1" w:rsidRDefault="00AD26A1">
      <w:pPr>
        <w:pStyle w:val="Nadpis20"/>
        <w:keepNext/>
        <w:keepLines/>
        <w:framePr w:w="1224" w:h="335" w:wrap="none" w:vAnchor="text" w:hAnchor="margin" w:x="1251" w:y="134"/>
        <w:shd w:val="clear" w:color="auto" w:fill="auto"/>
      </w:pPr>
    </w:p>
    <w:p w:rsidR="00AD26A1" w:rsidRDefault="00AD26A1">
      <w:pPr>
        <w:pStyle w:val="Titulekobrzku0"/>
        <w:framePr w:w="1804" w:h="634" w:wrap="none" w:vAnchor="text" w:hAnchor="margin" w:x="999" w:y="913"/>
        <w:shd w:val="clear" w:color="auto" w:fill="auto"/>
      </w:pPr>
    </w:p>
    <w:p w:rsidR="00AD26A1" w:rsidRDefault="00C66081" w:rsidP="00C66081">
      <w:pPr>
        <w:pStyle w:val="Zkladntext1"/>
        <w:framePr w:w="8765" w:h="390" w:wrap="none" w:vAnchor="text" w:hAnchor="margin" w:x="639" w:y="1680"/>
        <w:shd w:val="clear" w:color="auto" w:fill="auto"/>
        <w:jc w:val="left"/>
      </w:pPr>
      <w:r>
        <w:rPr>
          <w:color w:val="000000"/>
        </w:rPr>
        <w:t>K</w:t>
      </w:r>
      <w:r w:rsidR="00CA4CBC">
        <w:rPr>
          <w:color w:val="000000"/>
        </w:rPr>
        <w:t>omisionář</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komitent</w:t>
      </w:r>
    </w:p>
    <w:p w:rsidR="00AD26A1" w:rsidRDefault="00AD26A1">
      <w:pPr>
        <w:spacing w:line="360" w:lineRule="exact"/>
      </w:pPr>
    </w:p>
    <w:p w:rsidR="00C66081" w:rsidRDefault="00C66081" w:rsidP="00C66081">
      <w:pPr>
        <w:pStyle w:val="Titulekobrzku0"/>
        <w:framePr w:w="3004" w:h="460" w:wrap="none" w:vAnchor="text" w:hAnchor="page" w:x="1405" w:y="172"/>
        <w:shd w:val="clear" w:color="auto" w:fill="auto"/>
        <w:spacing w:line="240" w:lineRule="auto"/>
        <w:rPr>
          <w:sz w:val="20"/>
          <w:szCs w:val="20"/>
        </w:rPr>
      </w:pPr>
      <w:r>
        <w:rPr>
          <w:color w:val="151515"/>
          <w:sz w:val="20"/>
          <w:szCs w:val="20"/>
        </w:rPr>
        <w:t>V Praze, dne 20. 10. 2017</w:t>
      </w:r>
    </w:p>
    <w:p w:rsidR="00AD26A1" w:rsidRDefault="00AD26A1">
      <w:pPr>
        <w:spacing w:line="360" w:lineRule="exact"/>
      </w:pPr>
    </w:p>
    <w:p w:rsidR="00AD26A1" w:rsidRDefault="00AD26A1">
      <w:pPr>
        <w:spacing w:line="360" w:lineRule="exact"/>
      </w:pPr>
    </w:p>
    <w:p w:rsidR="00AD26A1" w:rsidRDefault="00AD26A1">
      <w:pPr>
        <w:spacing w:line="360" w:lineRule="exact"/>
      </w:pPr>
    </w:p>
    <w:p w:rsidR="00AD26A1" w:rsidRDefault="00AD26A1">
      <w:pPr>
        <w:spacing w:line="540" w:lineRule="exact"/>
      </w:pPr>
    </w:p>
    <w:p w:rsidR="00AD26A1" w:rsidRDefault="00AD26A1">
      <w:pPr>
        <w:spacing w:line="14" w:lineRule="exact"/>
      </w:pPr>
      <w:bookmarkStart w:id="14" w:name="_GoBack"/>
      <w:bookmarkEnd w:id="14"/>
    </w:p>
    <w:sectPr w:rsidR="00AD26A1">
      <w:type w:val="continuous"/>
      <w:pgSz w:w="11900" w:h="16840"/>
      <w:pgMar w:top="1436" w:right="1414" w:bottom="1276"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45" w:rsidRDefault="004F5E45">
      <w:r>
        <w:separator/>
      </w:r>
    </w:p>
  </w:endnote>
  <w:endnote w:type="continuationSeparator" w:id="0">
    <w:p w:rsidR="004F5E45" w:rsidRDefault="004F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45" w:rsidRDefault="004F5E45"/>
  </w:footnote>
  <w:footnote w:type="continuationSeparator" w:id="0">
    <w:p w:rsidR="004F5E45" w:rsidRDefault="004F5E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996"/>
    <w:multiLevelType w:val="multilevel"/>
    <w:tmpl w:val="9872DF8C"/>
    <w:lvl w:ilvl="0">
      <w:start w:val="1"/>
      <w:numFmt w:val="decimal"/>
      <w:lvlText w:val="%1."/>
      <w:lvlJc w:val="left"/>
      <w:rPr>
        <w:rFonts w:ascii="Arial" w:eastAsia="Arial" w:hAnsi="Arial" w:cs="Arial"/>
        <w:b w:val="0"/>
        <w:bCs w:val="0"/>
        <w:i w:val="0"/>
        <w:iCs w:val="0"/>
        <w:smallCaps w:val="0"/>
        <w:strike w:val="0"/>
        <w:color w:val="15151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F3719"/>
    <w:multiLevelType w:val="multilevel"/>
    <w:tmpl w:val="02C6AB7A"/>
    <w:lvl w:ilvl="0">
      <w:start w:val="1"/>
      <w:numFmt w:val="lowerLetter"/>
      <w:lvlText w:val="%1)"/>
      <w:lvlJc w:val="left"/>
      <w:rPr>
        <w:rFonts w:ascii="Arial" w:eastAsia="Arial" w:hAnsi="Arial" w:cs="Arial"/>
        <w:b w:val="0"/>
        <w:bCs w:val="0"/>
        <w:i w:val="0"/>
        <w:iCs w:val="0"/>
        <w:smallCaps w:val="0"/>
        <w:strike w:val="0"/>
        <w:color w:val="15151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605EC"/>
    <w:multiLevelType w:val="multilevel"/>
    <w:tmpl w:val="C3F8A37C"/>
    <w:lvl w:ilvl="0">
      <w:start w:val="1"/>
      <w:numFmt w:val="decimal"/>
      <w:lvlText w:val="%1."/>
      <w:lvlJc w:val="left"/>
      <w:rPr>
        <w:rFonts w:ascii="Arial" w:eastAsia="Arial" w:hAnsi="Arial" w:cs="Arial"/>
        <w:b w:val="0"/>
        <w:bCs w:val="0"/>
        <w:i w:val="0"/>
        <w:iCs w:val="0"/>
        <w:smallCaps w:val="0"/>
        <w:strike w:val="0"/>
        <w:color w:val="15151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C177D2"/>
    <w:multiLevelType w:val="multilevel"/>
    <w:tmpl w:val="E522DE36"/>
    <w:lvl w:ilvl="0">
      <w:start w:val="1"/>
      <w:numFmt w:val="decimal"/>
      <w:lvlText w:val="%1."/>
      <w:lvlJc w:val="left"/>
      <w:rPr>
        <w:rFonts w:ascii="Arial" w:eastAsia="Arial" w:hAnsi="Arial" w:cs="Arial"/>
        <w:b w:val="0"/>
        <w:bCs w:val="0"/>
        <w:i w:val="0"/>
        <w:iCs w:val="0"/>
        <w:smallCaps w:val="0"/>
        <w:strike w:val="0"/>
        <w:color w:val="15151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415985"/>
    <w:multiLevelType w:val="multilevel"/>
    <w:tmpl w:val="035ACBB2"/>
    <w:lvl w:ilvl="0">
      <w:start w:val="1"/>
      <w:numFmt w:val="decimal"/>
      <w:lvlText w:val="%1."/>
      <w:lvlJc w:val="left"/>
      <w:rPr>
        <w:rFonts w:ascii="Arial" w:eastAsia="Arial" w:hAnsi="Arial" w:cs="Arial"/>
        <w:b w:val="0"/>
        <w:bCs w:val="0"/>
        <w:i w:val="0"/>
        <w:iCs w:val="0"/>
        <w:smallCaps w:val="0"/>
        <w:strike w:val="0"/>
        <w:color w:val="15151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1"/>
    <w:rsid w:val="000D56D3"/>
    <w:rsid w:val="004570E5"/>
    <w:rsid w:val="004F5E45"/>
    <w:rsid w:val="00AD26A1"/>
    <w:rsid w:val="00C66081"/>
    <w:rsid w:val="00CA4CBC"/>
    <w:rsid w:val="00ED0369"/>
    <w:rsid w:val="00F15513"/>
    <w:rsid w:val="00F26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0EA5"/>
  <w15:docId w15:val="{27D4DF89-AB18-47D9-BFC9-DDCBC462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color w:val="151515"/>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151515"/>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32B2E"/>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474748"/>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5B595E"/>
      <w:sz w:val="14"/>
      <w:szCs w:val="14"/>
      <w:u w:val="none"/>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color w:val="151515"/>
      <w:sz w:val="20"/>
      <w:szCs w:val="20"/>
    </w:rPr>
  </w:style>
  <w:style w:type="paragraph" w:customStyle="1" w:styleId="Zkladntext1">
    <w:name w:val="Základní text1"/>
    <w:basedOn w:val="Normln"/>
    <w:link w:val="Zkladntext"/>
    <w:pPr>
      <w:shd w:val="clear" w:color="auto" w:fill="FFFFFF"/>
      <w:jc w:val="both"/>
    </w:pPr>
    <w:rPr>
      <w:rFonts w:ascii="Arial" w:eastAsia="Arial" w:hAnsi="Arial" w:cs="Arial"/>
      <w:color w:val="151515"/>
      <w:sz w:val="20"/>
      <w:szCs w:val="20"/>
    </w:rPr>
  </w:style>
  <w:style w:type="paragraph" w:customStyle="1" w:styleId="Nadpis10">
    <w:name w:val="Nadpis #1"/>
    <w:basedOn w:val="Normln"/>
    <w:link w:val="Nadpis1"/>
    <w:pPr>
      <w:shd w:val="clear" w:color="auto" w:fill="FFFFFF"/>
      <w:spacing w:after="440"/>
      <w:jc w:val="center"/>
      <w:outlineLvl w:val="0"/>
    </w:pPr>
    <w:rPr>
      <w:rFonts w:ascii="Arial" w:eastAsia="Arial" w:hAnsi="Arial" w:cs="Arial"/>
      <w:b/>
      <w:bCs/>
      <w:color w:val="332B2E"/>
    </w:rPr>
  </w:style>
  <w:style w:type="paragraph" w:customStyle="1" w:styleId="Nadpis20">
    <w:name w:val="Nadpis #2"/>
    <w:basedOn w:val="Normln"/>
    <w:link w:val="Nadpis2"/>
    <w:pPr>
      <w:shd w:val="clear" w:color="auto" w:fill="FFFFFF"/>
      <w:outlineLvl w:val="1"/>
    </w:pPr>
    <w:rPr>
      <w:rFonts w:ascii="Arial" w:eastAsia="Arial" w:hAnsi="Arial" w:cs="Arial"/>
      <w:color w:val="474748"/>
      <w:sz w:val="22"/>
      <w:szCs w:val="22"/>
    </w:rPr>
  </w:style>
  <w:style w:type="paragraph" w:customStyle="1" w:styleId="Titulekobrzku0">
    <w:name w:val="Titulek obrázku"/>
    <w:basedOn w:val="Normln"/>
    <w:link w:val="Titulekobrzku"/>
    <w:pPr>
      <w:shd w:val="clear" w:color="auto" w:fill="FFFFFF"/>
      <w:spacing w:line="295" w:lineRule="auto"/>
    </w:pPr>
    <w:rPr>
      <w:rFonts w:ascii="Arial" w:eastAsia="Arial" w:hAnsi="Arial" w:cs="Arial"/>
      <w:color w:val="5B595E"/>
      <w:sz w:val="14"/>
      <w:szCs w:val="14"/>
    </w:rPr>
  </w:style>
  <w:style w:type="character" w:styleId="Hypertextovodkaz">
    <w:name w:val="Hyperlink"/>
    <w:basedOn w:val="Standardnpsmoodstavce"/>
    <w:uiPriority w:val="99"/>
    <w:unhideWhenUsed/>
    <w:rsid w:val="000D5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4652</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PK.kopirka1-20171102131144</dc:title>
  <dc:subject/>
  <dc:creator/>
  <cp:keywords/>
  <cp:lastModifiedBy>Zdenka Šímová</cp:lastModifiedBy>
  <cp:revision>6</cp:revision>
  <dcterms:created xsi:type="dcterms:W3CDTF">2017-11-02T10:49:00Z</dcterms:created>
  <dcterms:modified xsi:type="dcterms:W3CDTF">2017-11-07T14:05:00Z</dcterms:modified>
</cp:coreProperties>
</file>