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6AC" w:rsidRPr="00CC020A" w:rsidRDefault="00C076AC" w:rsidP="00C076AC">
      <w:pPr>
        <w:spacing w:after="0"/>
        <w:jc w:val="center"/>
        <w:rPr>
          <w:rFonts w:ascii="Arial" w:hAnsi="Arial" w:cs="Arial"/>
          <w:bCs/>
          <w:sz w:val="28"/>
          <w:szCs w:val="28"/>
        </w:rPr>
      </w:pPr>
      <w:r w:rsidRPr="00CC020A">
        <w:rPr>
          <w:rFonts w:ascii="Arial" w:hAnsi="Arial" w:cs="Arial"/>
          <w:bCs/>
          <w:sz w:val="28"/>
          <w:szCs w:val="28"/>
        </w:rPr>
        <w:t>Kupní smlouva</w:t>
      </w:r>
    </w:p>
    <w:p w:rsidR="00C076AC" w:rsidRPr="00CC020A" w:rsidRDefault="00C076AC" w:rsidP="00C076AC">
      <w:pPr>
        <w:spacing w:after="0"/>
        <w:jc w:val="center"/>
        <w:rPr>
          <w:rFonts w:ascii="Arial" w:hAnsi="Arial" w:cs="Arial"/>
          <w:b/>
          <w:bCs/>
          <w:sz w:val="28"/>
          <w:szCs w:val="28"/>
        </w:rPr>
      </w:pPr>
      <w:r w:rsidRPr="00CC020A">
        <w:rPr>
          <w:rFonts w:ascii="Arial" w:hAnsi="Arial" w:cs="Arial"/>
          <w:b/>
          <w:bCs/>
          <w:sz w:val="28"/>
          <w:szCs w:val="28"/>
        </w:rPr>
        <w:t xml:space="preserve">Takticko-balistické vesty </w:t>
      </w:r>
    </w:p>
    <w:p w:rsidR="00C076AC" w:rsidRPr="00CC020A" w:rsidRDefault="00C076AC" w:rsidP="00C076AC">
      <w:pPr>
        <w:spacing w:after="0"/>
        <w:jc w:val="center"/>
        <w:rPr>
          <w:rFonts w:ascii="Arial" w:hAnsi="Arial" w:cs="Arial"/>
          <w:b/>
          <w:bCs/>
          <w:sz w:val="28"/>
          <w:szCs w:val="28"/>
        </w:rPr>
      </w:pPr>
    </w:p>
    <w:p w:rsidR="00C076AC" w:rsidRPr="00CC020A" w:rsidRDefault="00C076AC" w:rsidP="00C076AC">
      <w:pPr>
        <w:spacing w:after="0"/>
        <w:ind w:left="426" w:hanging="426"/>
        <w:jc w:val="center"/>
        <w:rPr>
          <w:rFonts w:ascii="Arial" w:hAnsi="Arial" w:cs="Arial"/>
          <w:sz w:val="22"/>
          <w:szCs w:val="22"/>
        </w:rPr>
      </w:pPr>
      <w:r w:rsidRPr="00CC020A">
        <w:rPr>
          <w:rFonts w:ascii="Arial" w:hAnsi="Arial" w:cs="Arial"/>
          <w:sz w:val="22"/>
          <w:szCs w:val="22"/>
        </w:rPr>
        <w:t>uzavřená v souladu s § 2079 a </w:t>
      </w:r>
      <w:proofErr w:type="spellStart"/>
      <w:r w:rsidRPr="00CC020A">
        <w:rPr>
          <w:rFonts w:ascii="Arial" w:hAnsi="Arial" w:cs="Arial"/>
          <w:sz w:val="22"/>
          <w:szCs w:val="22"/>
        </w:rPr>
        <w:t>násl</w:t>
      </w:r>
      <w:proofErr w:type="spellEnd"/>
      <w:r w:rsidRPr="00CC020A">
        <w:rPr>
          <w:rFonts w:ascii="Arial" w:hAnsi="Arial" w:cs="Arial"/>
          <w:sz w:val="22"/>
          <w:szCs w:val="22"/>
        </w:rPr>
        <w:t>. zákona č. 89/2012 Sb., občanského zákoníku,</w:t>
      </w:r>
      <w:r w:rsidRPr="00CC020A">
        <w:rPr>
          <w:rFonts w:ascii="Arial" w:hAnsi="Arial" w:cs="Arial"/>
          <w:sz w:val="22"/>
          <w:szCs w:val="22"/>
        </w:rPr>
        <w:br/>
        <w:t>ve znění pozdějších předpisů</w:t>
      </w:r>
    </w:p>
    <w:p w:rsidR="00C076AC" w:rsidRPr="00CC020A" w:rsidRDefault="00C076AC" w:rsidP="00C076AC">
      <w:pPr>
        <w:spacing w:after="0"/>
        <w:ind w:left="426" w:hanging="426"/>
        <w:jc w:val="center"/>
        <w:rPr>
          <w:rFonts w:ascii="Arial" w:hAnsi="Arial" w:cs="Arial"/>
          <w:b/>
          <w:bCs/>
          <w:sz w:val="22"/>
          <w:szCs w:val="22"/>
        </w:rPr>
      </w:pPr>
      <w:r w:rsidRPr="00CC020A">
        <w:rPr>
          <w:rFonts w:ascii="Arial" w:hAnsi="Arial" w:cs="Arial"/>
          <w:sz w:val="22"/>
          <w:szCs w:val="22"/>
        </w:rPr>
        <w:t>(dále jen „smlouva“)</w:t>
      </w:r>
    </w:p>
    <w:p w:rsidR="00C076AC" w:rsidRPr="00CC020A" w:rsidRDefault="00C076AC" w:rsidP="00C076AC">
      <w:pPr>
        <w:pStyle w:val="1"/>
        <w:tabs>
          <w:tab w:val="left" w:pos="5010"/>
        </w:tabs>
        <w:spacing w:line="276" w:lineRule="auto"/>
        <w:ind w:left="426" w:hanging="426"/>
        <w:rPr>
          <w:rFonts w:ascii="Arial" w:hAnsi="Arial" w:cs="Arial"/>
          <w:sz w:val="24"/>
          <w:szCs w:val="24"/>
        </w:rPr>
      </w:pPr>
      <w:r w:rsidRPr="00CC020A">
        <w:rPr>
          <w:rFonts w:ascii="Arial" w:hAnsi="Arial" w:cs="Arial"/>
          <w:sz w:val="22"/>
          <w:szCs w:val="22"/>
        </w:rPr>
        <w:tab/>
      </w:r>
    </w:p>
    <w:p w:rsidR="00C076AC" w:rsidRPr="00CC020A" w:rsidRDefault="00C076AC" w:rsidP="00C076AC">
      <w:pPr>
        <w:pStyle w:val="1"/>
        <w:spacing w:line="276" w:lineRule="auto"/>
        <w:ind w:left="426" w:hanging="426"/>
        <w:jc w:val="center"/>
        <w:rPr>
          <w:rFonts w:ascii="Arial" w:hAnsi="Arial" w:cs="Arial"/>
          <w:sz w:val="24"/>
          <w:szCs w:val="24"/>
        </w:rPr>
      </w:pPr>
      <w:r w:rsidRPr="00CC020A">
        <w:rPr>
          <w:rFonts w:ascii="Arial" w:hAnsi="Arial" w:cs="Arial"/>
          <w:sz w:val="24"/>
          <w:szCs w:val="24"/>
        </w:rPr>
        <w:t>Článek I.</w:t>
      </w:r>
    </w:p>
    <w:p w:rsidR="00C076AC" w:rsidRPr="00CC020A" w:rsidRDefault="00C076AC" w:rsidP="00C076AC">
      <w:pPr>
        <w:pStyle w:val="1"/>
        <w:spacing w:line="276" w:lineRule="auto"/>
        <w:ind w:left="426" w:hanging="426"/>
        <w:jc w:val="center"/>
        <w:rPr>
          <w:rFonts w:ascii="Arial" w:hAnsi="Arial" w:cs="Arial"/>
          <w:b/>
          <w:sz w:val="24"/>
          <w:szCs w:val="24"/>
        </w:rPr>
      </w:pPr>
      <w:r w:rsidRPr="00CC020A">
        <w:rPr>
          <w:rFonts w:ascii="Arial" w:hAnsi="Arial" w:cs="Arial"/>
          <w:b/>
          <w:sz w:val="24"/>
          <w:szCs w:val="24"/>
        </w:rPr>
        <w:t>Smluvní strany</w:t>
      </w:r>
    </w:p>
    <w:p w:rsidR="00C076AC" w:rsidRPr="00CC020A" w:rsidRDefault="00C076AC" w:rsidP="00C076AC">
      <w:pPr>
        <w:pStyle w:val="1"/>
        <w:spacing w:line="276" w:lineRule="auto"/>
        <w:ind w:left="426" w:hanging="426"/>
        <w:rPr>
          <w:rFonts w:ascii="Arial" w:hAnsi="Arial" w:cs="Arial"/>
          <w:sz w:val="22"/>
          <w:szCs w:val="22"/>
          <w:highlight w:val="yellow"/>
        </w:rPr>
      </w:pPr>
    </w:p>
    <w:p w:rsidR="00C076AC" w:rsidRPr="00CC020A" w:rsidRDefault="00C076AC" w:rsidP="00C076AC">
      <w:pPr>
        <w:pStyle w:val="Nadpis2"/>
        <w:keepNext w:val="0"/>
        <w:keepLines w:val="0"/>
        <w:widowControl w:val="0"/>
        <w:snapToGrid w:val="0"/>
        <w:spacing w:before="0"/>
        <w:rPr>
          <w:rFonts w:ascii="Arial" w:hAnsi="Arial" w:cs="Arial"/>
          <w:b w:val="0"/>
          <w:color w:val="auto"/>
          <w:sz w:val="22"/>
          <w:szCs w:val="22"/>
        </w:rPr>
      </w:pPr>
      <w:r w:rsidRPr="00CC020A">
        <w:rPr>
          <w:rFonts w:ascii="Arial" w:hAnsi="Arial" w:cs="Arial"/>
          <w:color w:val="auto"/>
          <w:sz w:val="22"/>
          <w:szCs w:val="22"/>
        </w:rPr>
        <w:t>Kupující:</w:t>
      </w:r>
      <w:r w:rsidRPr="00CC020A">
        <w:rPr>
          <w:rFonts w:ascii="Arial" w:hAnsi="Arial" w:cs="Arial"/>
          <w:color w:val="auto"/>
          <w:sz w:val="22"/>
          <w:szCs w:val="22"/>
        </w:rPr>
        <w:tab/>
      </w:r>
      <w:r w:rsidRPr="00CC020A">
        <w:rPr>
          <w:rFonts w:ascii="Arial" w:hAnsi="Arial" w:cs="Arial"/>
          <w:color w:val="auto"/>
          <w:sz w:val="22"/>
          <w:szCs w:val="22"/>
        </w:rPr>
        <w:tab/>
        <w:t>Statutární město Karlovy Vary</w:t>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sídlo:</w:t>
      </w:r>
      <w:r w:rsidRPr="00CC020A">
        <w:rPr>
          <w:rFonts w:ascii="Arial" w:hAnsi="Arial" w:cs="Arial"/>
          <w:sz w:val="22"/>
          <w:szCs w:val="22"/>
        </w:rPr>
        <w:tab/>
      </w:r>
      <w:r w:rsidRPr="00CC020A">
        <w:rPr>
          <w:rFonts w:ascii="Arial" w:hAnsi="Arial" w:cs="Arial"/>
          <w:sz w:val="22"/>
          <w:szCs w:val="22"/>
        </w:rPr>
        <w:tab/>
      </w:r>
      <w:r w:rsidRPr="00CC020A">
        <w:rPr>
          <w:rFonts w:ascii="Arial" w:hAnsi="Arial" w:cs="Arial"/>
          <w:sz w:val="22"/>
          <w:szCs w:val="22"/>
        </w:rPr>
        <w:tab/>
        <w:t xml:space="preserve">Moskevská </w:t>
      </w:r>
      <w:r w:rsidR="00E051F4">
        <w:rPr>
          <w:rFonts w:ascii="Arial" w:hAnsi="Arial" w:cs="Arial"/>
          <w:sz w:val="22"/>
          <w:szCs w:val="22"/>
        </w:rPr>
        <w:t>21</w:t>
      </w:r>
      <w:r w:rsidRPr="00CC020A">
        <w:rPr>
          <w:rFonts w:ascii="Arial" w:hAnsi="Arial" w:cs="Arial"/>
          <w:sz w:val="22"/>
          <w:szCs w:val="22"/>
        </w:rPr>
        <w:t>, 360 01 Karlovy Vary</w:t>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 xml:space="preserve">zastoupený: </w:t>
      </w:r>
      <w:r w:rsidRPr="00CC020A">
        <w:rPr>
          <w:rFonts w:ascii="Arial" w:hAnsi="Arial" w:cs="Arial"/>
          <w:sz w:val="22"/>
          <w:szCs w:val="22"/>
        </w:rPr>
        <w:tab/>
      </w:r>
      <w:r w:rsidRPr="00CC020A">
        <w:rPr>
          <w:rFonts w:ascii="Arial" w:hAnsi="Arial" w:cs="Arial"/>
          <w:sz w:val="22"/>
          <w:szCs w:val="22"/>
        </w:rPr>
        <w:tab/>
        <w:t>Bc. Marcel</w:t>
      </w:r>
      <w:r w:rsidR="008F0713">
        <w:rPr>
          <w:rFonts w:ascii="Arial" w:hAnsi="Arial" w:cs="Arial"/>
          <w:sz w:val="22"/>
          <w:szCs w:val="22"/>
        </w:rPr>
        <w:t>em</w:t>
      </w:r>
      <w:r w:rsidRPr="00CC020A">
        <w:rPr>
          <w:rFonts w:ascii="Arial" w:hAnsi="Arial" w:cs="Arial"/>
          <w:sz w:val="22"/>
          <w:szCs w:val="22"/>
        </w:rPr>
        <w:t xml:space="preserve"> Vlasák</w:t>
      </w:r>
      <w:r w:rsidR="008F0713">
        <w:rPr>
          <w:rFonts w:ascii="Arial" w:hAnsi="Arial" w:cs="Arial"/>
          <w:sz w:val="22"/>
          <w:szCs w:val="22"/>
        </w:rPr>
        <w:t>em, velitelem městské policie</w:t>
      </w:r>
      <w:r w:rsidRPr="00CC020A">
        <w:rPr>
          <w:rFonts w:ascii="Arial" w:hAnsi="Arial" w:cs="Arial"/>
          <w:sz w:val="22"/>
          <w:szCs w:val="22"/>
        </w:rPr>
        <w:t xml:space="preserve"> </w:t>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 xml:space="preserve">IČO: </w:t>
      </w:r>
      <w:r w:rsidRPr="00CC020A">
        <w:rPr>
          <w:rFonts w:ascii="Arial" w:hAnsi="Arial" w:cs="Arial"/>
          <w:sz w:val="22"/>
          <w:szCs w:val="22"/>
        </w:rPr>
        <w:tab/>
      </w:r>
      <w:r w:rsidRPr="00CC020A">
        <w:rPr>
          <w:rFonts w:ascii="Arial" w:hAnsi="Arial" w:cs="Arial"/>
          <w:sz w:val="22"/>
          <w:szCs w:val="22"/>
        </w:rPr>
        <w:tab/>
      </w:r>
      <w:r w:rsidRPr="00CC020A">
        <w:rPr>
          <w:rFonts w:ascii="Arial" w:hAnsi="Arial" w:cs="Arial"/>
          <w:sz w:val="22"/>
          <w:szCs w:val="22"/>
        </w:rPr>
        <w:tab/>
      </w:r>
      <w:r w:rsidR="00AF32DF">
        <w:rPr>
          <w:rFonts w:ascii="Arial" w:hAnsi="Arial" w:cs="Arial"/>
          <w:sz w:val="22"/>
          <w:szCs w:val="22"/>
        </w:rPr>
        <w:t>002 54 657</w:t>
      </w:r>
    </w:p>
    <w:p w:rsidR="00C076AC" w:rsidRPr="00E051F4" w:rsidRDefault="00C076AC" w:rsidP="00C076AC">
      <w:pPr>
        <w:spacing w:after="0"/>
        <w:ind w:left="426" w:hanging="426"/>
        <w:rPr>
          <w:rFonts w:ascii="Arial" w:hAnsi="Arial" w:cs="Arial"/>
          <w:b/>
          <w:sz w:val="22"/>
          <w:szCs w:val="22"/>
        </w:rPr>
      </w:pPr>
      <w:r w:rsidRPr="00CC020A">
        <w:rPr>
          <w:rFonts w:ascii="Arial" w:hAnsi="Arial" w:cs="Arial"/>
          <w:sz w:val="22"/>
          <w:szCs w:val="22"/>
        </w:rPr>
        <w:t xml:space="preserve">bankovní spojení: </w:t>
      </w:r>
      <w:r w:rsidRPr="00CC020A">
        <w:rPr>
          <w:rFonts w:ascii="Arial" w:hAnsi="Arial" w:cs="Arial"/>
          <w:sz w:val="22"/>
          <w:szCs w:val="22"/>
        </w:rPr>
        <w:tab/>
      </w:r>
      <w:r w:rsidR="00E051F4" w:rsidRPr="00211DF3">
        <w:rPr>
          <w:rFonts w:ascii="Arial" w:hAnsi="Arial" w:cs="Arial"/>
          <w:sz w:val="22"/>
          <w:szCs w:val="22"/>
          <w:highlight w:val="black"/>
        </w:rPr>
        <w:t>Česká spořitelna, a.s., Karlovy Vary</w:t>
      </w:r>
    </w:p>
    <w:p w:rsidR="00C076AC" w:rsidRPr="00CC020A" w:rsidRDefault="00C076AC" w:rsidP="00C076AC">
      <w:pPr>
        <w:spacing w:after="0"/>
        <w:ind w:left="426" w:hanging="426"/>
        <w:rPr>
          <w:rFonts w:ascii="Arial" w:hAnsi="Arial" w:cs="Arial"/>
          <w:sz w:val="22"/>
          <w:szCs w:val="22"/>
        </w:rPr>
      </w:pPr>
      <w:r w:rsidRPr="00E051F4">
        <w:rPr>
          <w:rFonts w:ascii="Arial" w:hAnsi="Arial" w:cs="Arial"/>
          <w:sz w:val="22"/>
          <w:szCs w:val="22"/>
        </w:rPr>
        <w:t xml:space="preserve">číslo účtu: </w:t>
      </w:r>
      <w:r w:rsidRPr="00E051F4">
        <w:rPr>
          <w:rFonts w:ascii="Arial" w:hAnsi="Arial" w:cs="Arial"/>
          <w:sz w:val="22"/>
          <w:szCs w:val="22"/>
        </w:rPr>
        <w:tab/>
      </w:r>
      <w:r w:rsidRPr="00E051F4">
        <w:rPr>
          <w:rFonts w:ascii="Arial" w:hAnsi="Arial" w:cs="Arial"/>
          <w:sz w:val="22"/>
          <w:szCs w:val="22"/>
        </w:rPr>
        <w:tab/>
      </w:r>
      <w:r w:rsidR="00E051F4" w:rsidRPr="00211DF3">
        <w:rPr>
          <w:rFonts w:ascii="Arial" w:hAnsi="Arial" w:cs="Arial"/>
          <w:sz w:val="22"/>
          <w:szCs w:val="22"/>
          <w:highlight w:val="black"/>
        </w:rPr>
        <w:t>27-0800424389/0800</w:t>
      </w:r>
      <w:r w:rsidRPr="00CC020A">
        <w:rPr>
          <w:rFonts w:ascii="Arial" w:hAnsi="Arial" w:cs="Arial"/>
          <w:sz w:val="22"/>
          <w:szCs w:val="22"/>
        </w:rPr>
        <w:tab/>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kontaktní osoba:</w:t>
      </w:r>
      <w:r w:rsidRPr="00CC020A">
        <w:rPr>
          <w:rFonts w:ascii="Arial" w:hAnsi="Arial" w:cs="Arial"/>
          <w:sz w:val="22"/>
          <w:szCs w:val="22"/>
        </w:rPr>
        <w:tab/>
      </w:r>
      <w:r w:rsidRPr="00211DF3">
        <w:rPr>
          <w:rFonts w:ascii="Arial" w:hAnsi="Arial" w:cs="Arial"/>
          <w:sz w:val="22"/>
          <w:szCs w:val="22"/>
          <w:highlight w:val="black"/>
        </w:rPr>
        <w:t>Robert</w:t>
      </w:r>
      <w:r w:rsidR="008F0713" w:rsidRPr="00211DF3">
        <w:rPr>
          <w:rFonts w:ascii="Arial" w:hAnsi="Arial" w:cs="Arial"/>
          <w:sz w:val="22"/>
          <w:szCs w:val="22"/>
          <w:highlight w:val="black"/>
        </w:rPr>
        <w:t>em</w:t>
      </w:r>
      <w:r w:rsidRPr="00211DF3">
        <w:rPr>
          <w:rFonts w:ascii="Arial" w:hAnsi="Arial" w:cs="Arial"/>
          <w:sz w:val="22"/>
          <w:szCs w:val="22"/>
          <w:highlight w:val="black"/>
        </w:rPr>
        <w:t xml:space="preserve"> </w:t>
      </w:r>
      <w:proofErr w:type="spellStart"/>
      <w:r w:rsidRPr="00211DF3">
        <w:rPr>
          <w:rFonts w:ascii="Arial" w:hAnsi="Arial" w:cs="Arial"/>
          <w:sz w:val="22"/>
          <w:szCs w:val="22"/>
          <w:highlight w:val="black"/>
        </w:rPr>
        <w:t>Churá</w:t>
      </w:r>
      <w:r w:rsidR="008F0713" w:rsidRPr="00211DF3">
        <w:rPr>
          <w:rFonts w:ascii="Arial" w:hAnsi="Arial" w:cs="Arial"/>
          <w:sz w:val="22"/>
          <w:szCs w:val="22"/>
          <w:highlight w:val="black"/>
        </w:rPr>
        <w:t>něm</w:t>
      </w:r>
      <w:proofErr w:type="spellEnd"/>
      <w:r w:rsidR="008F0713" w:rsidRPr="00211DF3">
        <w:rPr>
          <w:rFonts w:ascii="Arial" w:hAnsi="Arial" w:cs="Arial"/>
          <w:sz w:val="22"/>
          <w:szCs w:val="22"/>
          <w:highlight w:val="black"/>
        </w:rPr>
        <w:t>, velitelem služby OPIS a PCO</w:t>
      </w:r>
      <w:r w:rsidR="008F0713">
        <w:rPr>
          <w:rFonts w:ascii="Arial" w:hAnsi="Arial" w:cs="Arial"/>
          <w:sz w:val="22"/>
          <w:szCs w:val="22"/>
        </w:rPr>
        <w:t xml:space="preserve"> </w:t>
      </w:r>
      <w:r w:rsidRPr="00CC020A">
        <w:rPr>
          <w:rFonts w:ascii="Arial" w:hAnsi="Arial" w:cs="Arial"/>
          <w:sz w:val="22"/>
          <w:szCs w:val="22"/>
        </w:rPr>
        <w:tab/>
      </w:r>
    </w:p>
    <w:p w:rsidR="00C076AC" w:rsidRPr="00CC020A" w:rsidRDefault="00C076AC" w:rsidP="00C076AC">
      <w:pPr>
        <w:spacing w:after="0"/>
        <w:rPr>
          <w:rFonts w:ascii="Arial" w:hAnsi="Arial" w:cs="Arial"/>
          <w:sz w:val="22"/>
          <w:szCs w:val="22"/>
        </w:rPr>
      </w:pPr>
      <w:r w:rsidRPr="00CC020A">
        <w:rPr>
          <w:rFonts w:ascii="Arial" w:hAnsi="Arial" w:cs="Arial"/>
          <w:sz w:val="22"/>
          <w:szCs w:val="22"/>
        </w:rPr>
        <w:t xml:space="preserve">telefon: </w:t>
      </w:r>
      <w:r w:rsidRPr="00CC020A">
        <w:rPr>
          <w:rFonts w:ascii="Arial" w:hAnsi="Arial" w:cs="Arial"/>
          <w:sz w:val="22"/>
          <w:szCs w:val="22"/>
        </w:rPr>
        <w:tab/>
      </w:r>
      <w:r w:rsidRPr="00CC020A">
        <w:rPr>
          <w:rFonts w:ascii="Arial" w:hAnsi="Arial" w:cs="Arial"/>
          <w:sz w:val="22"/>
          <w:szCs w:val="22"/>
        </w:rPr>
        <w:tab/>
      </w:r>
      <w:r w:rsidRPr="00211DF3">
        <w:rPr>
          <w:rFonts w:ascii="Arial" w:hAnsi="Arial" w:cs="Arial"/>
          <w:sz w:val="22"/>
          <w:szCs w:val="22"/>
          <w:highlight w:val="black"/>
        </w:rPr>
        <w:t>+ 420 724 184 609</w:t>
      </w:r>
      <w:r w:rsidRPr="00CC020A">
        <w:rPr>
          <w:rFonts w:ascii="Arial" w:hAnsi="Arial" w:cs="Arial"/>
          <w:sz w:val="22"/>
          <w:szCs w:val="22"/>
        </w:rPr>
        <w:tab/>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 xml:space="preserve">e-mail: </w:t>
      </w:r>
      <w:r w:rsidRPr="00CC020A">
        <w:rPr>
          <w:rFonts w:ascii="Arial" w:hAnsi="Arial" w:cs="Arial"/>
          <w:sz w:val="22"/>
          <w:szCs w:val="22"/>
        </w:rPr>
        <w:tab/>
      </w:r>
      <w:r w:rsidRPr="00CC020A">
        <w:rPr>
          <w:rFonts w:ascii="Arial" w:hAnsi="Arial" w:cs="Arial"/>
          <w:sz w:val="22"/>
          <w:szCs w:val="22"/>
        </w:rPr>
        <w:tab/>
        <w:t xml:space="preserve"> </w:t>
      </w:r>
    </w:p>
    <w:p w:rsidR="00C076AC" w:rsidRPr="00CC020A" w:rsidRDefault="00C076AC" w:rsidP="00C076AC">
      <w:pPr>
        <w:spacing w:after="0"/>
        <w:ind w:left="426" w:hanging="426"/>
        <w:rPr>
          <w:rFonts w:ascii="Arial" w:hAnsi="Arial" w:cs="Arial"/>
          <w:b/>
          <w:sz w:val="22"/>
          <w:szCs w:val="22"/>
        </w:rPr>
      </w:pPr>
      <w:r w:rsidRPr="00CC020A">
        <w:rPr>
          <w:rFonts w:ascii="Arial" w:hAnsi="Arial" w:cs="Arial"/>
          <w:sz w:val="22"/>
          <w:szCs w:val="22"/>
        </w:rPr>
        <w:t xml:space="preserve">ID dat. </w:t>
      </w:r>
      <w:proofErr w:type="gramStart"/>
      <w:r w:rsidRPr="00CC020A">
        <w:rPr>
          <w:rFonts w:ascii="Arial" w:hAnsi="Arial" w:cs="Arial"/>
          <w:sz w:val="22"/>
          <w:szCs w:val="22"/>
        </w:rPr>
        <w:t>schránky</w:t>
      </w:r>
      <w:proofErr w:type="gramEnd"/>
      <w:r w:rsidRPr="00CC020A">
        <w:rPr>
          <w:rFonts w:ascii="Arial" w:hAnsi="Arial" w:cs="Arial"/>
          <w:sz w:val="22"/>
          <w:szCs w:val="22"/>
        </w:rPr>
        <w:t>:</w:t>
      </w:r>
      <w:r w:rsidRPr="00CC020A">
        <w:rPr>
          <w:rFonts w:ascii="Arial" w:hAnsi="Arial" w:cs="Arial"/>
          <w:sz w:val="22"/>
          <w:szCs w:val="22"/>
        </w:rPr>
        <w:tab/>
      </w:r>
      <w:r w:rsidR="00E051F4">
        <w:rPr>
          <w:rFonts w:ascii="Arial" w:hAnsi="Arial" w:cs="Arial"/>
          <w:sz w:val="22"/>
          <w:szCs w:val="22"/>
        </w:rPr>
        <w:t>a89bwi8</w:t>
      </w:r>
    </w:p>
    <w:p w:rsidR="00E051F4" w:rsidRPr="00067A00" w:rsidRDefault="00C076AC" w:rsidP="00E051F4">
      <w:pPr>
        <w:tabs>
          <w:tab w:val="left" w:pos="1980"/>
        </w:tabs>
      </w:pPr>
      <w:r w:rsidRPr="00CC020A">
        <w:rPr>
          <w:rFonts w:ascii="Arial" w:hAnsi="Arial" w:cs="Arial"/>
          <w:sz w:val="22"/>
          <w:szCs w:val="22"/>
        </w:rPr>
        <w:tab/>
      </w:r>
    </w:p>
    <w:p w:rsidR="00C076AC" w:rsidRPr="00CC020A" w:rsidRDefault="00E051F4" w:rsidP="00C076AC">
      <w:pPr>
        <w:spacing w:after="0"/>
        <w:ind w:left="426" w:hanging="426"/>
        <w:jc w:val="center"/>
        <w:rPr>
          <w:rFonts w:ascii="Arial" w:hAnsi="Arial" w:cs="Arial"/>
          <w:sz w:val="22"/>
          <w:szCs w:val="22"/>
        </w:rPr>
      </w:pPr>
      <w:r w:rsidRPr="00CC020A">
        <w:rPr>
          <w:rFonts w:ascii="Arial" w:hAnsi="Arial" w:cs="Arial"/>
          <w:sz w:val="22"/>
          <w:szCs w:val="22"/>
        </w:rPr>
        <w:t xml:space="preserve"> </w:t>
      </w:r>
      <w:r w:rsidR="00C076AC" w:rsidRPr="00CC020A">
        <w:rPr>
          <w:rFonts w:ascii="Arial" w:hAnsi="Arial" w:cs="Arial"/>
          <w:sz w:val="22"/>
          <w:szCs w:val="22"/>
        </w:rPr>
        <w:t>(dále jen „kupující“)</w:t>
      </w:r>
    </w:p>
    <w:p w:rsidR="00C076AC" w:rsidRPr="00CC020A" w:rsidRDefault="00C076AC" w:rsidP="00C076AC">
      <w:pPr>
        <w:spacing w:after="0"/>
        <w:ind w:left="426" w:hanging="426"/>
        <w:rPr>
          <w:rFonts w:ascii="Arial" w:hAnsi="Arial" w:cs="Arial"/>
          <w:sz w:val="22"/>
          <w:szCs w:val="22"/>
        </w:rPr>
      </w:pPr>
    </w:p>
    <w:p w:rsidR="00C076AC" w:rsidRPr="00CC020A" w:rsidRDefault="00C076AC" w:rsidP="00C076AC">
      <w:pPr>
        <w:spacing w:after="0"/>
        <w:ind w:left="426" w:hanging="426"/>
        <w:rPr>
          <w:rFonts w:ascii="Arial" w:hAnsi="Arial" w:cs="Arial"/>
          <w:sz w:val="22"/>
          <w:szCs w:val="22"/>
        </w:rPr>
      </w:pPr>
    </w:p>
    <w:p w:rsidR="00C076AC" w:rsidRPr="00CC020A" w:rsidRDefault="00C076AC" w:rsidP="00C076AC">
      <w:pPr>
        <w:spacing w:after="0"/>
        <w:rPr>
          <w:rFonts w:ascii="Arial" w:hAnsi="Arial" w:cs="Arial"/>
          <w:b/>
          <w:sz w:val="22"/>
          <w:szCs w:val="22"/>
        </w:rPr>
      </w:pPr>
      <w:r w:rsidRPr="00CC020A">
        <w:rPr>
          <w:rFonts w:ascii="Arial" w:hAnsi="Arial" w:cs="Arial"/>
          <w:b/>
          <w:sz w:val="22"/>
          <w:szCs w:val="22"/>
        </w:rPr>
        <w:t>Prodávající:</w:t>
      </w:r>
      <w:r w:rsidRPr="00CC020A">
        <w:rPr>
          <w:rFonts w:ascii="Arial" w:hAnsi="Arial" w:cs="Arial"/>
          <w:b/>
          <w:sz w:val="22"/>
          <w:szCs w:val="22"/>
        </w:rPr>
        <w:tab/>
      </w:r>
      <w:r w:rsidRPr="00CC020A">
        <w:rPr>
          <w:rFonts w:ascii="Arial" w:hAnsi="Arial" w:cs="Arial"/>
          <w:b/>
          <w:sz w:val="22"/>
          <w:szCs w:val="22"/>
        </w:rPr>
        <w:tab/>
        <w:t>GARED s.r.o.</w:t>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sídlo:</w:t>
      </w:r>
      <w:r w:rsidRPr="00CC020A">
        <w:rPr>
          <w:rFonts w:ascii="Arial" w:hAnsi="Arial" w:cs="Arial"/>
          <w:sz w:val="22"/>
          <w:szCs w:val="22"/>
        </w:rPr>
        <w:tab/>
      </w:r>
      <w:r w:rsidRPr="00CC020A">
        <w:rPr>
          <w:rFonts w:ascii="Arial" w:hAnsi="Arial" w:cs="Arial"/>
          <w:sz w:val="22"/>
          <w:szCs w:val="22"/>
        </w:rPr>
        <w:tab/>
      </w:r>
      <w:r w:rsidRPr="00CC020A">
        <w:rPr>
          <w:rFonts w:ascii="Arial" w:hAnsi="Arial" w:cs="Arial"/>
          <w:sz w:val="22"/>
          <w:szCs w:val="22"/>
        </w:rPr>
        <w:tab/>
        <w:t>Družstevní 278, 517 01 Solnice</w:t>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kontaktní adresa:</w:t>
      </w:r>
      <w:r w:rsidRPr="00CC020A">
        <w:rPr>
          <w:rFonts w:ascii="Arial" w:hAnsi="Arial" w:cs="Arial"/>
          <w:sz w:val="22"/>
          <w:szCs w:val="22"/>
        </w:rPr>
        <w:tab/>
        <w:t>Družstevní 278, 517 01 Solnice</w:t>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zastoupený:</w:t>
      </w:r>
      <w:r w:rsidRPr="00CC020A">
        <w:rPr>
          <w:rFonts w:ascii="Arial" w:hAnsi="Arial" w:cs="Arial"/>
          <w:sz w:val="22"/>
          <w:szCs w:val="22"/>
        </w:rPr>
        <w:tab/>
      </w:r>
      <w:r w:rsidRPr="00CC020A">
        <w:rPr>
          <w:rFonts w:ascii="Arial" w:hAnsi="Arial" w:cs="Arial"/>
          <w:sz w:val="22"/>
          <w:szCs w:val="22"/>
        </w:rPr>
        <w:tab/>
      </w:r>
      <w:r w:rsidRPr="006E2507">
        <w:rPr>
          <w:rFonts w:ascii="Arial" w:hAnsi="Arial" w:cs="Arial"/>
          <w:sz w:val="22"/>
          <w:szCs w:val="22"/>
        </w:rPr>
        <w:t xml:space="preserve">Mgr. Markétou </w:t>
      </w:r>
      <w:proofErr w:type="spellStart"/>
      <w:r w:rsidRPr="006E2507">
        <w:rPr>
          <w:rFonts w:ascii="Arial" w:hAnsi="Arial" w:cs="Arial"/>
          <w:sz w:val="22"/>
          <w:szCs w:val="22"/>
        </w:rPr>
        <w:t>Haasovou</w:t>
      </w:r>
      <w:proofErr w:type="spellEnd"/>
      <w:r w:rsidRPr="006E2507">
        <w:rPr>
          <w:rFonts w:ascii="Arial" w:hAnsi="Arial" w:cs="Arial"/>
          <w:sz w:val="22"/>
          <w:szCs w:val="22"/>
        </w:rPr>
        <w:t xml:space="preserve"> - jednatelka</w:t>
      </w:r>
      <w:r w:rsidRPr="00CC020A">
        <w:rPr>
          <w:rFonts w:ascii="Arial" w:hAnsi="Arial" w:cs="Arial"/>
          <w:sz w:val="22"/>
          <w:szCs w:val="22"/>
        </w:rPr>
        <w:tab/>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IČO:</w:t>
      </w:r>
      <w:r w:rsidRPr="00CC020A">
        <w:rPr>
          <w:rFonts w:ascii="Arial" w:hAnsi="Arial" w:cs="Arial"/>
          <w:sz w:val="22"/>
          <w:szCs w:val="22"/>
        </w:rPr>
        <w:tab/>
      </w:r>
      <w:r w:rsidRPr="00CC020A">
        <w:rPr>
          <w:rFonts w:ascii="Arial" w:hAnsi="Arial" w:cs="Arial"/>
          <w:sz w:val="22"/>
          <w:szCs w:val="22"/>
        </w:rPr>
        <w:tab/>
      </w:r>
      <w:r w:rsidRPr="00CC020A">
        <w:rPr>
          <w:rFonts w:ascii="Arial" w:hAnsi="Arial" w:cs="Arial"/>
          <w:sz w:val="22"/>
          <w:szCs w:val="22"/>
        </w:rPr>
        <w:tab/>
        <w:t>28819446</w:t>
      </w:r>
      <w:r w:rsidRPr="00CC020A">
        <w:rPr>
          <w:rFonts w:ascii="Arial" w:hAnsi="Arial" w:cs="Arial"/>
          <w:sz w:val="22"/>
          <w:szCs w:val="22"/>
        </w:rPr>
        <w:tab/>
      </w:r>
    </w:p>
    <w:p w:rsidR="00C076AC" w:rsidRPr="00CC020A" w:rsidRDefault="00C076AC" w:rsidP="00C076AC">
      <w:pPr>
        <w:spacing w:after="0"/>
        <w:ind w:left="426" w:hanging="426"/>
        <w:rPr>
          <w:rFonts w:ascii="Arial" w:hAnsi="Arial" w:cs="Arial"/>
          <w:sz w:val="22"/>
          <w:szCs w:val="22"/>
        </w:rPr>
      </w:pPr>
      <w:r w:rsidRPr="00CC020A">
        <w:rPr>
          <w:rFonts w:ascii="Arial" w:hAnsi="Arial" w:cs="Arial"/>
          <w:sz w:val="22"/>
          <w:szCs w:val="22"/>
        </w:rPr>
        <w:t>DIČ:</w:t>
      </w:r>
      <w:r w:rsidRPr="00CC020A">
        <w:rPr>
          <w:rFonts w:ascii="Arial" w:hAnsi="Arial" w:cs="Arial"/>
          <w:sz w:val="22"/>
          <w:szCs w:val="22"/>
        </w:rPr>
        <w:tab/>
      </w:r>
      <w:r w:rsidRPr="00CC020A">
        <w:rPr>
          <w:rFonts w:ascii="Arial" w:hAnsi="Arial" w:cs="Arial"/>
          <w:sz w:val="22"/>
          <w:szCs w:val="22"/>
        </w:rPr>
        <w:tab/>
      </w:r>
      <w:r w:rsidRPr="00CC020A">
        <w:rPr>
          <w:rFonts w:ascii="Arial" w:hAnsi="Arial" w:cs="Arial"/>
          <w:sz w:val="22"/>
          <w:szCs w:val="22"/>
        </w:rPr>
        <w:tab/>
        <w:t>CZ28819446</w:t>
      </w:r>
      <w:r w:rsidRPr="00CC020A">
        <w:rPr>
          <w:rFonts w:ascii="Arial" w:hAnsi="Arial" w:cs="Arial"/>
          <w:sz w:val="22"/>
          <w:szCs w:val="22"/>
        </w:rPr>
        <w:tab/>
      </w:r>
    </w:p>
    <w:p w:rsidR="00C076AC" w:rsidRPr="00CC020A" w:rsidRDefault="00C076AC" w:rsidP="00C076AC">
      <w:pPr>
        <w:autoSpaceDE w:val="0"/>
        <w:autoSpaceDN w:val="0"/>
        <w:adjustRightInd w:val="0"/>
        <w:spacing w:after="0"/>
        <w:ind w:left="426" w:hanging="426"/>
        <w:rPr>
          <w:rFonts w:ascii="Arial" w:hAnsi="Arial" w:cs="Arial"/>
          <w:sz w:val="22"/>
          <w:szCs w:val="22"/>
        </w:rPr>
      </w:pPr>
      <w:r w:rsidRPr="00CC020A">
        <w:rPr>
          <w:rFonts w:ascii="Arial" w:hAnsi="Arial" w:cs="Arial"/>
          <w:sz w:val="22"/>
          <w:szCs w:val="22"/>
        </w:rPr>
        <w:t>bankovní spojení:</w:t>
      </w:r>
      <w:r w:rsidRPr="00CC020A">
        <w:rPr>
          <w:rFonts w:ascii="Arial" w:hAnsi="Arial" w:cs="Arial"/>
          <w:sz w:val="22"/>
          <w:szCs w:val="22"/>
        </w:rPr>
        <w:tab/>
      </w:r>
      <w:r w:rsidRPr="00211DF3">
        <w:rPr>
          <w:rFonts w:ascii="Arial" w:hAnsi="Arial" w:cs="Arial"/>
          <w:sz w:val="22"/>
          <w:szCs w:val="22"/>
          <w:highlight w:val="black"/>
        </w:rPr>
        <w:t>Komerční banka, a.s. Rychnov nad Kněžnou</w:t>
      </w:r>
      <w:r w:rsidRPr="00CC020A">
        <w:rPr>
          <w:rFonts w:ascii="Arial" w:hAnsi="Arial" w:cs="Arial"/>
          <w:sz w:val="22"/>
          <w:szCs w:val="22"/>
        </w:rPr>
        <w:tab/>
      </w:r>
    </w:p>
    <w:p w:rsidR="00C076AC" w:rsidRPr="00CC020A" w:rsidRDefault="00C076AC" w:rsidP="00C076AC">
      <w:pPr>
        <w:autoSpaceDE w:val="0"/>
        <w:autoSpaceDN w:val="0"/>
        <w:adjustRightInd w:val="0"/>
        <w:spacing w:after="0"/>
        <w:ind w:left="426" w:hanging="426"/>
        <w:rPr>
          <w:rFonts w:ascii="Arial" w:hAnsi="Arial" w:cs="Arial"/>
          <w:sz w:val="22"/>
          <w:szCs w:val="22"/>
        </w:rPr>
      </w:pPr>
      <w:r w:rsidRPr="00CC020A">
        <w:rPr>
          <w:rFonts w:ascii="Arial" w:hAnsi="Arial" w:cs="Arial"/>
          <w:sz w:val="22"/>
          <w:szCs w:val="22"/>
        </w:rPr>
        <w:t>číslo účtu:</w:t>
      </w:r>
      <w:r w:rsidRPr="00CC020A">
        <w:rPr>
          <w:rFonts w:ascii="Arial" w:hAnsi="Arial" w:cs="Arial"/>
          <w:sz w:val="22"/>
          <w:szCs w:val="22"/>
        </w:rPr>
        <w:tab/>
      </w:r>
      <w:r w:rsidRPr="00CC020A">
        <w:rPr>
          <w:rFonts w:ascii="Arial" w:hAnsi="Arial" w:cs="Arial"/>
          <w:sz w:val="22"/>
          <w:szCs w:val="22"/>
        </w:rPr>
        <w:tab/>
      </w:r>
      <w:r w:rsidRPr="00211DF3">
        <w:rPr>
          <w:rFonts w:ascii="Arial" w:hAnsi="Arial" w:cs="Arial"/>
          <w:sz w:val="22"/>
          <w:szCs w:val="22"/>
          <w:highlight w:val="black"/>
        </w:rPr>
        <w:t>43-9989300267/0100</w:t>
      </w:r>
      <w:r w:rsidRPr="00CC020A">
        <w:rPr>
          <w:rFonts w:ascii="Arial" w:hAnsi="Arial" w:cs="Arial"/>
          <w:sz w:val="22"/>
          <w:szCs w:val="22"/>
        </w:rPr>
        <w:tab/>
      </w:r>
    </w:p>
    <w:p w:rsidR="00C076AC" w:rsidRPr="00CC020A" w:rsidRDefault="00C076AC" w:rsidP="00C076AC">
      <w:pPr>
        <w:autoSpaceDE w:val="0"/>
        <w:autoSpaceDN w:val="0"/>
        <w:adjustRightInd w:val="0"/>
        <w:spacing w:after="0"/>
        <w:ind w:left="426" w:hanging="426"/>
        <w:rPr>
          <w:rFonts w:ascii="Arial" w:hAnsi="Arial" w:cs="Arial"/>
          <w:sz w:val="22"/>
          <w:szCs w:val="22"/>
        </w:rPr>
      </w:pPr>
      <w:r w:rsidRPr="00CC020A">
        <w:rPr>
          <w:rFonts w:ascii="Arial" w:hAnsi="Arial" w:cs="Arial"/>
          <w:sz w:val="22"/>
          <w:szCs w:val="22"/>
        </w:rPr>
        <w:t xml:space="preserve">kontaktní osoba: </w:t>
      </w:r>
      <w:r w:rsidRPr="00CC020A">
        <w:rPr>
          <w:rFonts w:ascii="Arial" w:hAnsi="Arial" w:cs="Arial"/>
          <w:sz w:val="22"/>
          <w:szCs w:val="22"/>
        </w:rPr>
        <w:tab/>
      </w:r>
      <w:r w:rsidRPr="00211DF3">
        <w:rPr>
          <w:rFonts w:ascii="Arial" w:hAnsi="Arial" w:cs="Arial"/>
          <w:sz w:val="22"/>
          <w:szCs w:val="22"/>
          <w:highlight w:val="black"/>
        </w:rPr>
        <w:t xml:space="preserve">Michaela Bartáková </w:t>
      </w:r>
      <w:proofErr w:type="spellStart"/>
      <w:r w:rsidRPr="00211DF3">
        <w:rPr>
          <w:rFonts w:ascii="Arial" w:hAnsi="Arial" w:cs="Arial"/>
          <w:sz w:val="22"/>
          <w:szCs w:val="22"/>
          <w:highlight w:val="black"/>
        </w:rPr>
        <w:t>DiS</w:t>
      </w:r>
      <w:proofErr w:type="spellEnd"/>
      <w:r w:rsidRPr="00211DF3">
        <w:rPr>
          <w:rFonts w:ascii="Arial" w:hAnsi="Arial" w:cs="Arial"/>
          <w:sz w:val="22"/>
          <w:szCs w:val="22"/>
          <w:highlight w:val="black"/>
        </w:rPr>
        <w:t>.</w:t>
      </w:r>
      <w:r w:rsidRPr="00CC020A">
        <w:rPr>
          <w:rFonts w:ascii="Arial" w:hAnsi="Arial" w:cs="Arial"/>
          <w:sz w:val="22"/>
          <w:szCs w:val="22"/>
        </w:rPr>
        <w:tab/>
      </w:r>
    </w:p>
    <w:p w:rsidR="00C076AC" w:rsidRPr="00CC020A" w:rsidRDefault="00C076AC" w:rsidP="00C076AC">
      <w:pPr>
        <w:autoSpaceDE w:val="0"/>
        <w:autoSpaceDN w:val="0"/>
        <w:adjustRightInd w:val="0"/>
        <w:spacing w:after="0"/>
        <w:ind w:left="426" w:hanging="426"/>
        <w:rPr>
          <w:rFonts w:ascii="Arial" w:hAnsi="Arial" w:cs="Arial"/>
          <w:sz w:val="22"/>
          <w:szCs w:val="22"/>
        </w:rPr>
      </w:pPr>
      <w:r w:rsidRPr="00CC020A">
        <w:rPr>
          <w:rFonts w:ascii="Arial" w:hAnsi="Arial" w:cs="Arial"/>
          <w:sz w:val="22"/>
          <w:szCs w:val="22"/>
        </w:rPr>
        <w:t>telefon:</w:t>
      </w:r>
      <w:r w:rsidRPr="00CC020A">
        <w:rPr>
          <w:rFonts w:ascii="Arial" w:hAnsi="Arial" w:cs="Arial"/>
          <w:sz w:val="22"/>
          <w:szCs w:val="22"/>
        </w:rPr>
        <w:tab/>
      </w:r>
      <w:r w:rsidRPr="00CC020A">
        <w:rPr>
          <w:rFonts w:ascii="Arial" w:hAnsi="Arial" w:cs="Arial"/>
          <w:sz w:val="22"/>
          <w:szCs w:val="22"/>
        </w:rPr>
        <w:tab/>
      </w:r>
      <w:proofErr w:type="gramStart"/>
      <w:r w:rsidRPr="00211DF3">
        <w:rPr>
          <w:rFonts w:ascii="Arial" w:hAnsi="Arial" w:cs="Arial"/>
          <w:sz w:val="22"/>
          <w:szCs w:val="22"/>
          <w:highlight w:val="black"/>
        </w:rPr>
        <w:t>494 596 110    +420 607 104 849</w:t>
      </w:r>
      <w:proofErr w:type="gramEnd"/>
      <w:r w:rsidRPr="00CC020A">
        <w:rPr>
          <w:rFonts w:ascii="Arial" w:hAnsi="Arial" w:cs="Arial"/>
          <w:sz w:val="22"/>
          <w:szCs w:val="22"/>
        </w:rPr>
        <w:tab/>
      </w:r>
    </w:p>
    <w:p w:rsidR="00C076AC" w:rsidRPr="00CC020A" w:rsidRDefault="00C076AC" w:rsidP="00C076AC">
      <w:pPr>
        <w:autoSpaceDE w:val="0"/>
        <w:autoSpaceDN w:val="0"/>
        <w:adjustRightInd w:val="0"/>
        <w:spacing w:after="0"/>
        <w:ind w:left="426" w:hanging="426"/>
        <w:rPr>
          <w:rFonts w:ascii="Arial" w:hAnsi="Arial" w:cs="Arial"/>
          <w:sz w:val="22"/>
          <w:szCs w:val="22"/>
        </w:rPr>
      </w:pPr>
      <w:r w:rsidRPr="00CC020A">
        <w:rPr>
          <w:rFonts w:ascii="Arial" w:hAnsi="Arial" w:cs="Arial"/>
          <w:sz w:val="22"/>
          <w:szCs w:val="22"/>
        </w:rPr>
        <w:t>e-mail:</w:t>
      </w:r>
      <w:r w:rsidRPr="00CC020A">
        <w:rPr>
          <w:rFonts w:ascii="Arial" w:hAnsi="Arial" w:cs="Arial"/>
          <w:sz w:val="22"/>
          <w:szCs w:val="22"/>
        </w:rPr>
        <w:tab/>
      </w:r>
      <w:r w:rsidRPr="00CC020A">
        <w:rPr>
          <w:rFonts w:ascii="Arial" w:hAnsi="Arial" w:cs="Arial"/>
          <w:sz w:val="22"/>
          <w:szCs w:val="22"/>
        </w:rPr>
        <w:tab/>
      </w:r>
      <w:r w:rsidRPr="00CC020A">
        <w:rPr>
          <w:rFonts w:ascii="Arial" w:hAnsi="Arial" w:cs="Arial"/>
          <w:sz w:val="22"/>
          <w:szCs w:val="22"/>
        </w:rPr>
        <w:tab/>
        <w:t xml:space="preserve">   </w:t>
      </w:r>
    </w:p>
    <w:p w:rsidR="00C076AC" w:rsidRPr="00CC020A" w:rsidRDefault="00C076AC" w:rsidP="00C076AC">
      <w:pPr>
        <w:autoSpaceDE w:val="0"/>
        <w:autoSpaceDN w:val="0"/>
        <w:adjustRightInd w:val="0"/>
        <w:spacing w:after="0"/>
        <w:ind w:left="426" w:hanging="426"/>
        <w:rPr>
          <w:rFonts w:ascii="Arial" w:hAnsi="Arial" w:cs="Arial"/>
          <w:sz w:val="22"/>
          <w:szCs w:val="22"/>
        </w:rPr>
      </w:pPr>
      <w:r w:rsidRPr="00CC020A">
        <w:rPr>
          <w:rFonts w:ascii="Arial" w:hAnsi="Arial" w:cs="Arial"/>
          <w:sz w:val="22"/>
          <w:szCs w:val="22"/>
        </w:rPr>
        <w:t xml:space="preserve">ID dat. </w:t>
      </w:r>
      <w:proofErr w:type="gramStart"/>
      <w:r w:rsidRPr="00CC020A">
        <w:rPr>
          <w:rFonts w:ascii="Arial" w:hAnsi="Arial" w:cs="Arial"/>
          <w:sz w:val="22"/>
          <w:szCs w:val="22"/>
        </w:rPr>
        <w:t>schránky</w:t>
      </w:r>
      <w:proofErr w:type="gramEnd"/>
      <w:r w:rsidRPr="00CC020A">
        <w:rPr>
          <w:rFonts w:ascii="Arial" w:hAnsi="Arial" w:cs="Arial"/>
          <w:sz w:val="22"/>
          <w:szCs w:val="22"/>
        </w:rPr>
        <w:t>:</w:t>
      </w:r>
      <w:r w:rsidRPr="00CC020A">
        <w:rPr>
          <w:rFonts w:ascii="Arial" w:hAnsi="Arial" w:cs="Arial"/>
          <w:sz w:val="22"/>
          <w:szCs w:val="22"/>
        </w:rPr>
        <w:tab/>
        <w:t>4rz3pqx</w:t>
      </w:r>
    </w:p>
    <w:p w:rsidR="00C076AC" w:rsidRPr="00CC020A" w:rsidRDefault="00C076AC" w:rsidP="00C076AC">
      <w:pPr>
        <w:spacing w:after="0"/>
        <w:rPr>
          <w:rFonts w:ascii="Arial" w:hAnsi="Arial" w:cs="Arial"/>
          <w:i/>
          <w:sz w:val="22"/>
          <w:szCs w:val="22"/>
        </w:rPr>
      </w:pPr>
      <w:r w:rsidRPr="00CC020A">
        <w:rPr>
          <w:rFonts w:ascii="Arial" w:hAnsi="Arial" w:cs="Arial"/>
          <w:i/>
          <w:sz w:val="22"/>
          <w:szCs w:val="22"/>
        </w:rPr>
        <w:t>Zapsán v obchodním rejstříku, vedeném Krajským soudem v Hradci Králové, oddíl C, vložka 29329</w:t>
      </w:r>
    </w:p>
    <w:p w:rsidR="00C076AC" w:rsidRPr="00CC020A" w:rsidRDefault="00C076AC" w:rsidP="00C076AC">
      <w:pPr>
        <w:spacing w:after="0"/>
        <w:ind w:left="426" w:hanging="426"/>
        <w:rPr>
          <w:rFonts w:ascii="Arial" w:hAnsi="Arial" w:cs="Arial"/>
          <w:sz w:val="22"/>
          <w:szCs w:val="22"/>
        </w:rPr>
      </w:pPr>
    </w:p>
    <w:p w:rsidR="00C076AC" w:rsidRPr="00CC020A" w:rsidRDefault="00C076AC" w:rsidP="00C076AC">
      <w:pPr>
        <w:spacing w:after="0"/>
        <w:ind w:left="426" w:hanging="426"/>
        <w:jc w:val="center"/>
        <w:rPr>
          <w:rFonts w:ascii="Arial" w:hAnsi="Arial" w:cs="Arial"/>
          <w:sz w:val="22"/>
          <w:szCs w:val="22"/>
        </w:rPr>
      </w:pPr>
      <w:r w:rsidRPr="00CC020A">
        <w:rPr>
          <w:rFonts w:ascii="Arial" w:hAnsi="Arial" w:cs="Arial"/>
          <w:sz w:val="22"/>
          <w:szCs w:val="22"/>
        </w:rPr>
        <w:t>(dále jen „prodávající“)</w:t>
      </w:r>
    </w:p>
    <w:p w:rsidR="00C076AC" w:rsidRPr="00CC020A" w:rsidRDefault="00C076AC" w:rsidP="00C076AC">
      <w:pPr>
        <w:spacing w:after="0"/>
        <w:ind w:left="426" w:hanging="426"/>
        <w:rPr>
          <w:rFonts w:ascii="Arial" w:hAnsi="Arial" w:cs="Arial"/>
          <w:sz w:val="22"/>
          <w:szCs w:val="22"/>
        </w:rPr>
      </w:pPr>
    </w:p>
    <w:p w:rsidR="00C076AC" w:rsidRPr="00CC020A" w:rsidRDefault="00C076AC" w:rsidP="00C076AC">
      <w:pPr>
        <w:pStyle w:val="1"/>
        <w:spacing w:before="0" w:after="0" w:line="276" w:lineRule="auto"/>
        <w:ind w:left="0" w:firstLine="0"/>
        <w:rPr>
          <w:rFonts w:ascii="Arial" w:hAnsi="Arial" w:cs="Arial"/>
          <w:b/>
          <w:sz w:val="22"/>
          <w:szCs w:val="22"/>
        </w:rPr>
      </w:pPr>
    </w:p>
    <w:p w:rsidR="00C076AC" w:rsidRPr="00CC020A" w:rsidRDefault="00C076AC" w:rsidP="00C076AC">
      <w:pPr>
        <w:pStyle w:val="1"/>
        <w:spacing w:before="0" w:after="0" w:line="276" w:lineRule="auto"/>
        <w:ind w:left="0" w:firstLine="0"/>
        <w:rPr>
          <w:rFonts w:ascii="Arial" w:hAnsi="Arial" w:cs="Arial"/>
          <w:b/>
          <w:sz w:val="22"/>
          <w:szCs w:val="22"/>
        </w:rPr>
      </w:pPr>
    </w:p>
    <w:p w:rsidR="00C076AC" w:rsidRDefault="00C076AC" w:rsidP="00C076AC">
      <w:pPr>
        <w:pStyle w:val="1"/>
        <w:spacing w:before="0" w:after="0" w:line="276" w:lineRule="auto"/>
        <w:ind w:left="0" w:firstLine="0"/>
        <w:rPr>
          <w:rFonts w:ascii="Arial" w:hAnsi="Arial" w:cs="Arial"/>
          <w:b/>
          <w:sz w:val="22"/>
          <w:szCs w:val="22"/>
        </w:rPr>
      </w:pPr>
    </w:p>
    <w:p w:rsidR="00C076AC" w:rsidRDefault="00C076AC" w:rsidP="00C076AC">
      <w:pPr>
        <w:pStyle w:val="1"/>
        <w:spacing w:before="0" w:after="0" w:line="276" w:lineRule="auto"/>
        <w:ind w:left="0" w:firstLine="0"/>
        <w:rPr>
          <w:rFonts w:ascii="Arial" w:hAnsi="Arial" w:cs="Arial"/>
          <w:b/>
          <w:sz w:val="22"/>
          <w:szCs w:val="22"/>
        </w:rPr>
      </w:pPr>
    </w:p>
    <w:p w:rsidR="00C076AC" w:rsidRPr="00CC020A" w:rsidRDefault="00C076AC" w:rsidP="00C076AC">
      <w:pPr>
        <w:pStyle w:val="1"/>
        <w:spacing w:before="0" w:after="0" w:line="276" w:lineRule="auto"/>
        <w:ind w:left="0" w:firstLine="0"/>
        <w:rPr>
          <w:rFonts w:ascii="Arial" w:hAnsi="Arial" w:cs="Arial"/>
          <w:b/>
          <w:sz w:val="22"/>
          <w:szCs w:val="22"/>
        </w:rPr>
      </w:pPr>
    </w:p>
    <w:p w:rsidR="00C076AC" w:rsidRPr="00CC020A" w:rsidRDefault="00C076AC" w:rsidP="00C076AC">
      <w:pPr>
        <w:spacing w:after="120"/>
        <w:ind w:left="425" w:hanging="425"/>
        <w:jc w:val="center"/>
        <w:rPr>
          <w:rFonts w:ascii="Arial" w:hAnsi="Arial" w:cs="Arial"/>
          <w:bCs/>
        </w:rPr>
      </w:pPr>
      <w:r w:rsidRPr="00CC020A">
        <w:rPr>
          <w:rFonts w:ascii="Arial" w:hAnsi="Arial" w:cs="Arial"/>
          <w:bCs/>
        </w:rPr>
        <w:t>Článek II.</w:t>
      </w:r>
    </w:p>
    <w:p w:rsidR="00C076AC" w:rsidRPr="00CC020A" w:rsidRDefault="00C076AC" w:rsidP="00C076AC">
      <w:pPr>
        <w:spacing w:after="240"/>
        <w:ind w:left="426" w:hanging="426"/>
        <w:jc w:val="center"/>
        <w:rPr>
          <w:rFonts w:ascii="Arial" w:hAnsi="Arial" w:cs="Arial"/>
          <w:b/>
          <w:bCs/>
        </w:rPr>
      </w:pPr>
      <w:r w:rsidRPr="00CC020A">
        <w:rPr>
          <w:rFonts w:ascii="Arial" w:hAnsi="Arial" w:cs="Arial"/>
          <w:b/>
          <w:bCs/>
        </w:rPr>
        <w:t>Předmět smlouvy</w:t>
      </w:r>
    </w:p>
    <w:p w:rsidR="00C076AC" w:rsidRPr="00CC020A" w:rsidRDefault="00C076AC" w:rsidP="00C076AC">
      <w:pPr>
        <w:numPr>
          <w:ilvl w:val="0"/>
          <w:numId w:val="1"/>
        </w:numPr>
        <w:spacing w:after="60"/>
        <w:ind w:left="426" w:hanging="426"/>
        <w:rPr>
          <w:rFonts w:ascii="Arial" w:hAnsi="Arial" w:cs="Arial"/>
          <w:sz w:val="22"/>
          <w:szCs w:val="22"/>
        </w:rPr>
      </w:pPr>
      <w:r w:rsidRPr="00CC020A">
        <w:rPr>
          <w:rFonts w:ascii="Arial" w:hAnsi="Arial" w:cs="Arial"/>
          <w:sz w:val="22"/>
          <w:szCs w:val="22"/>
        </w:rPr>
        <w:t>Smlouvou se prodávající zavazuje dodat za podmínek v ní sjednaných kupujícímu zboží, uvedené v článku III. odst. 1 smlouvy a převést na něho vlastnické právo k tomuto zboží.</w:t>
      </w:r>
    </w:p>
    <w:p w:rsidR="00C076AC" w:rsidRPr="00CC020A" w:rsidRDefault="00C076AC" w:rsidP="00C076AC">
      <w:pPr>
        <w:numPr>
          <w:ilvl w:val="0"/>
          <w:numId w:val="1"/>
        </w:numPr>
        <w:spacing w:after="0"/>
        <w:ind w:left="426" w:hanging="426"/>
        <w:rPr>
          <w:rFonts w:ascii="Arial" w:hAnsi="Arial" w:cs="Arial"/>
          <w:sz w:val="22"/>
          <w:szCs w:val="22"/>
        </w:rPr>
      </w:pPr>
      <w:r w:rsidRPr="00CC020A">
        <w:rPr>
          <w:rFonts w:ascii="Arial" w:hAnsi="Arial" w:cs="Arial"/>
          <w:sz w:val="22"/>
          <w:szCs w:val="22"/>
        </w:rPr>
        <w:t xml:space="preserve">Kupující zboží převezme a zaplatí za něj sjednanou kupní cenu způsobem a v termínech stanovených smlouvou. </w:t>
      </w:r>
    </w:p>
    <w:p w:rsidR="00C076AC" w:rsidRPr="00CC020A" w:rsidRDefault="00C076AC" w:rsidP="00C076AC">
      <w:pPr>
        <w:numPr>
          <w:ilvl w:val="0"/>
          <w:numId w:val="1"/>
        </w:numPr>
        <w:spacing w:after="0"/>
        <w:ind w:left="426" w:hanging="426"/>
        <w:rPr>
          <w:rFonts w:ascii="Arial" w:hAnsi="Arial" w:cs="Arial"/>
          <w:bCs/>
          <w:sz w:val="22"/>
          <w:szCs w:val="22"/>
        </w:rPr>
      </w:pPr>
      <w:r w:rsidRPr="00CC020A">
        <w:rPr>
          <w:rFonts w:ascii="Arial" w:hAnsi="Arial" w:cs="Arial"/>
          <w:sz w:val="22"/>
          <w:szCs w:val="22"/>
        </w:rPr>
        <w:t>Podkladem pro uzavření smlouvy je nabídka prodávajícího ze dne</w:t>
      </w:r>
      <w:r w:rsidRPr="00CC020A">
        <w:rPr>
          <w:rFonts w:ascii="Arial" w:hAnsi="Arial" w:cs="Arial"/>
          <w:b/>
          <w:sz w:val="22"/>
          <w:szCs w:val="22"/>
        </w:rPr>
        <w:t xml:space="preserve"> </w:t>
      </w:r>
      <w:r w:rsidRPr="00CC020A">
        <w:rPr>
          <w:rFonts w:ascii="Arial" w:hAnsi="Arial" w:cs="Arial"/>
          <w:sz w:val="22"/>
          <w:szCs w:val="22"/>
        </w:rPr>
        <w:t xml:space="preserve">18. 10. 2017, která je veřejnou zakázkou malého rozsahu s názvem: </w:t>
      </w:r>
      <w:r w:rsidRPr="00CC020A">
        <w:rPr>
          <w:rFonts w:ascii="Arial" w:hAnsi="Arial" w:cs="Arial"/>
          <w:i/>
          <w:sz w:val="22"/>
          <w:szCs w:val="22"/>
        </w:rPr>
        <w:t>„Takticko-balistické vesty“</w:t>
      </w:r>
      <w:r w:rsidRPr="00CC020A">
        <w:rPr>
          <w:rFonts w:ascii="Arial" w:hAnsi="Arial" w:cs="Arial"/>
          <w:bCs/>
          <w:sz w:val="22"/>
          <w:szCs w:val="22"/>
        </w:rPr>
        <w:t xml:space="preserve"> vybrána jako nejvhodnější a je podpisem smlouvy pro obě smluvní strany závazná.</w:t>
      </w:r>
    </w:p>
    <w:p w:rsidR="00C076AC" w:rsidRPr="004F28B1" w:rsidRDefault="00C076AC" w:rsidP="00C076AC">
      <w:pPr>
        <w:tabs>
          <w:tab w:val="num" w:pos="360"/>
        </w:tabs>
        <w:spacing w:after="0"/>
        <w:rPr>
          <w:rFonts w:ascii="Arial" w:hAnsi="Arial" w:cs="Arial"/>
          <w:bCs/>
          <w:color w:val="FF0000"/>
        </w:rPr>
      </w:pPr>
    </w:p>
    <w:p w:rsidR="00C076AC" w:rsidRDefault="00C076AC" w:rsidP="00C076AC">
      <w:pPr>
        <w:tabs>
          <w:tab w:val="num" w:pos="360"/>
        </w:tabs>
        <w:spacing w:after="0"/>
        <w:rPr>
          <w:rFonts w:ascii="Arial" w:hAnsi="Arial" w:cs="Arial"/>
          <w:bCs/>
          <w:color w:val="FF0000"/>
        </w:rPr>
      </w:pPr>
    </w:p>
    <w:p w:rsidR="00C076AC" w:rsidRPr="004F28B1" w:rsidRDefault="00C076AC" w:rsidP="00C076AC">
      <w:pPr>
        <w:tabs>
          <w:tab w:val="num" w:pos="360"/>
        </w:tabs>
        <w:spacing w:after="0"/>
        <w:rPr>
          <w:rFonts w:ascii="Arial" w:hAnsi="Arial" w:cs="Arial"/>
          <w:bCs/>
          <w:color w:val="FF0000"/>
        </w:rPr>
      </w:pPr>
    </w:p>
    <w:p w:rsidR="00C076AC" w:rsidRPr="008B64FC" w:rsidRDefault="00C076AC" w:rsidP="00C076AC">
      <w:pPr>
        <w:spacing w:after="120"/>
        <w:ind w:left="425" w:hanging="425"/>
        <w:jc w:val="center"/>
        <w:rPr>
          <w:rFonts w:ascii="Arial" w:hAnsi="Arial" w:cs="Arial"/>
          <w:bCs/>
        </w:rPr>
      </w:pPr>
      <w:r w:rsidRPr="008B64FC">
        <w:rPr>
          <w:rFonts w:ascii="Arial" w:hAnsi="Arial" w:cs="Arial"/>
          <w:bCs/>
        </w:rPr>
        <w:t xml:space="preserve">Článek III. </w:t>
      </w:r>
    </w:p>
    <w:p w:rsidR="00C076AC" w:rsidRPr="000D013D" w:rsidRDefault="00C076AC" w:rsidP="00C076AC">
      <w:pPr>
        <w:spacing w:after="240"/>
        <w:ind w:left="425" w:hanging="425"/>
        <w:jc w:val="center"/>
        <w:rPr>
          <w:rFonts w:ascii="Arial" w:hAnsi="Arial" w:cs="Arial"/>
          <w:b/>
          <w:bCs/>
        </w:rPr>
      </w:pPr>
      <w:r w:rsidRPr="000D013D">
        <w:rPr>
          <w:rFonts w:ascii="Arial" w:hAnsi="Arial" w:cs="Arial"/>
          <w:b/>
          <w:bCs/>
        </w:rPr>
        <w:t>Zboží, předání zboží, servis a vady zboží</w:t>
      </w:r>
    </w:p>
    <w:p w:rsidR="00C076AC" w:rsidRPr="008B64FC" w:rsidRDefault="00C076AC" w:rsidP="00C076AC">
      <w:pPr>
        <w:numPr>
          <w:ilvl w:val="0"/>
          <w:numId w:val="2"/>
        </w:numPr>
        <w:spacing w:after="60"/>
        <w:ind w:left="426" w:hanging="426"/>
        <w:rPr>
          <w:rFonts w:ascii="Arial" w:hAnsi="Arial" w:cs="Arial"/>
          <w:sz w:val="22"/>
          <w:szCs w:val="22"/>
        </w:rPr>
      </w:pPr>
      <w:r w:rsidRPr="008B64FC">
        <w:rPr>
          <w:rFonts w:ascii="Arial" w:hAnsi="Arial" w:cs="Arial"/>
          <w:sz w:val="22"/>
          <w:szCs w:val="22"/>
        </w:rPr>
        <w:t>Zbožím se rozumí 13 kusů takticko-balistické vesty</w:t>
      </w:r>
      <w:r w:rsidRPr="008B64FC">
        <w:rPr>
          <w:rFonts w:ascii="Arial" w:hAnsi="Arial" w:cs="Arial"/>
          <w:bCs/>
          <w:sz w:val="22"/>
          <w:szCs w:val="22"/>
        </w:rPr>
        <w:t xml:space="preserve"> (dále jen „vesta“) </w:t>
      </w:r>
      <w:r w:rsidRPr="008B64FC">
        <w:rPr>
          <w:rFonts w:ascii="Arial" w:hAnsi="Arial" w:cs="Arial"/>
          <w:sz w:val="22"/>
          <w:szCs w:val="22"/>
        </w:rPr>
        <w:t>pro Statutární město Karlovy Vary, Městská policie Karlovy Vary. Technická specifikace a technické požadavky jsou uvedeny v příloze č. 1 a č. 2 smlouvy.</w:t>
      </w:r>
    </w:p>
    <w:p w:rsidR="00C076AC" w:rsidRPr="00A815DE" w:rsidRDefault="00C076AC" w:rsidP="00C076AC">
      <w:pPr>
        <w:numPr>
          <w:ilvl w:val="0"/>
          <w:numId w:val="2"/>
        </w:numPr>
        <w:spacing w:after="60"/>
        <w:ind w:left="426" w:hanging="426"/>
        <w:rPr>
          <w:rFonts w:ascii="Arial" w:hAnsi="Arial" w:cs="Arial"/>
          <w:sz w:val="22"/>
          <w:szCs w:val="22"/>
        </w:rPr>
      </w:pPr>
      <w:r w:rsidRPr="00A815DE">
        <w:rPr>
          <w:rFonts w:ascii="Arial" w:hAnsi="Arial" w:cs="Arial"/>
          <w:sz w:val="22"/>
          <w:szCs w:val="22"/>
        </w:rPr>
        <w:t>Velikostní složení balistických vest je v univerzální velikosti.</w:t>
      </w:r>
    </w:p>
    <w:p w:rsidR="00C076AC" w:rsidRPr="00A815DE" w:rsidRDefault="00C076AC" w:rsidP="00C076AC">
      <w:pPr>
        <w:numPr>
          <w:ilvl w:val="0"/>
          <w:numId w:val="2"/>
        </w:numPr>
        <w:spacing w:after="60"/>
        <w:ind w:left="426" w:hanging="426"/>
        <w:rPr>
          <w:rFonts w:ascii="Arial" w:hAnsi="Arial" w:cs="Arial"/>
          <w:sz w:val="22"/>
          <w:szCs w:val="22"/>
        </w:rPr>
      </w:pPr>
      <w:r w:rsidRPr="00A815DE">
        <w:rPr>
          <w:rFonts w:ascii="Arial" w:hAnsi="Arial" w:cs="Arial"/>
          <w:sz w:val="22"/>
          <w:szCs w:val="22"/>
        </w:rPr>
        <w:t>Kupující požaduje dodání zboží včetně všech dokladů, včetně dodání položkového dodacího listu s uvedením výrobních či evidenčních čísel.</w:t>
      </w:r>
    </w:p>
    <w:p w:rsidR="00C076AC" w:rsidRPr="00A815DE" w:rsidRDefault="00C076AC" w:rsidP="00C076AC">
      <w:pPr>
        <w:numPr>
          <w:ilvl w:val="0"/>
          <w:numId w:val="2"/>
        </w:numPr>
        <w:spacing w:after="60"/>
        <w:ind w:left="426" w:hanging="426"/>
        <w:rPr>
          <w:rFonts w:ascii="Arial" w:hAnsi="Arial" w:cs="Arial"/>
          <w:sz w:val="22"/>
          <w:szCs w:val="22"/>
        </w:rPr>
      </w:pPr>
      <w:r w:rsidRPr="00A815DE">
        <w:rPr>
          <w:rFonts w:ascii="Arial" w:hAnsi="Arial" w:cs="Arial"/>
          <w:sz w:val="22"/>
          <w:szCs w:val="22"/>
        </w:rPr>
        <w:t>Zboží bude baleno tak, aby byla zajištěna dostatečná ochrana zboží při transportu</w:t>
      </w:r>
      <w:r w:rsidRPr="00A815DE">
        <w:rPr>
          <w:rFonts w:ascii="Arial" w:hAnsi="Arial" w:cs="Arial"/>
          <w:sz w:val="22"/>
          <w:szCs w:val="22"/>
        </w:rPr>
        <w:br/>
        <w:t xml:space="preserve"> a skladování tak, aby zboží odpovídalo vlastnostem a kvalitě dle přílohy č. 1 smlouvy.</w:t>
      </w:r>
    </w:p>
    <w:p w:rsidR="00C076AC" w:rsidRPr="00481F06" w:rsidRDefault="00C076AC" w:rsidP="00C076AC">
      <w:pPr>
        <w:numPr>
          <w:ilvl w:val="0"/>
          <w:numId w:val="2"/>
        </w:numPr>
        <w:spacing w:after="60"/>
        <w:ind w:left="426" w:hanging="426"/>
        <w:rPr>
          <w:rFonts w:ascii="Arial" w:hAnsi="Arial" w:cs="Arial"/>
          <w:sz w:val="22"/>
          <w:szCs w:val="22"/>
        </w:rPr>
      </w:pPr>
      <w:r w:rsidRPr="00481F06">
        <w:rPr>
          <w:rFonts w:ascii="Arial" w:hAnsi="Arial" w:cs="Arial"/>
          <w:sz w:val="22"/>
          <w:szCs w:val="22"/>
        </w:rPr>
        <w:t>Prodávající se zavazuje dodat sjednané zboží nové a nepoužité v kvalitě odpovídající požadavkům kupujícího dle přílohy smlouvy č. 1 – technická specifikace zboží a příslušným obecně závazným normám a dalším souvisejícím právním předpisům.</w:t>
      </w:r>
    </w:p>
    <w:p w:rsidR="00C076AC" w:rsidRPr="00481F06" w:rsidRDefault="00C076AC" w:rsidP="00C076AC">
      <w:pPr>
        <w:numPr>
          <w:ilvl w:val="0"/>
          <w:numId w:val="2"/>
        </w:numPr>
        <w:spacing w:after="60"/>
        <w:ind w:left="426" w:hanging="426"/>
        <w:rPr>
          <w:rFonts w:ascii="Arial" w:hAnsi="Arial" w:cs="Arial"/>
          <w:sz w:val="22"/>
          <w:szCs w:val="22"/>
        </w:rPr>
      </w:pPr>
      <w:r w:rsidRPr="00481F06">
        <w:rPr>
          <w:rFonts w:ascii="Arial" w:hAnsi="Arial" w:cs="Arial"/>
          <w:sz w:val="22"/>
          <w:szCs w:val="22"/>
        </w:rPr>
        <w:t>Kupující nabývá vlastnického práva ke zboží okamžikem jeho převzetí od prodávajícího.</w:t>
      </w:r>
    </w:p>
    <w:p w:rsidR="00C076AC" w:rsidRDefault="00C076AC" w:rsidP="00C076AC">
      <w:pPr>
        <w:spacing w:after="60"/>
        <w:ind w:left="426"/>
        <w:rPr>
          <w:rFonts w:ascii="Arial" w:hAnsi="Arial" w:cs="Arial"/>
          <w:color w:val="FF0000"/>
          <w:sz w:val="22"/>
          <w:szCs w:val="22"/>
        </w:rPr>
      </w:pPr>
    </w:p>
    <w:p w:rsidR="00C076AC" w:rsidRPr="004F28B1" w:rsidRDefault="00C076AC" w:rsidP="00C076AC">
      <w:pPr>
        <w:spacing w:after="60"/>
        <w:ind w:left="426"/>
        <w:rPr>
          <w:rFonts w:ascii="Arial" w:hAnsi="Arial" w:cs="Arial"/>
          <w:color w:val="FF0000"/>
          <w:sz w:val="22"/>
          <w:szCs w:val="22"/>
        </w:rPr>
      </w:pPr>
    </w:p>
    <w:p w:rsidR="00C076AC" w:rsidRPr="004F28B1" w:rsidRDefault="00C076AC" w:rsidP="00C076AC">
      <w:pPr>
        <w:spacing w:after="60"/>
        <w:ind w:left="426"/>
        <w:rPr>
          <w:rFonts w:ascii="Arial" w:hAnsi="Arial" w:cs="Arial"/>
          <w:color w:val="FF0000"/>
          <w:sz w:val="22"/>
          <w:szCs w:val="22"/>
        </w:rPr>
      </w:pPr>
    </w:p>
    <w:p w:rsidR="00C076AC" w:rsidRPr="00F61254" w:rsidRDefault="00C076AC" w:rsidP="00C076AC">
      <w:pPr>
        <w:tabs>
          <w:tab w:val="num" w:pos="360"/>
        </w:tabs>
        <w:spacing w:after="120"/>
        <w:ind w:left="425" w:hanging="425"/>
        <w:jc w:val="center"/>
        <w:rPr>
          <w:rFonts w:ascii="Arial" w:hAnsi="Arial" w:cs="Arial"/>
          <w:bCs/>
        </w:rPr>
      </w:pPr>
      <w:r w:rsidRPr="00F61254">
        <w:rPr>
          <w:rFonts w:ascii="Arial" w:hAnsi="Arial" w:cs="Arial"/>
          <w:bCs/>
        </w:rPr>
        <w:t>Článek IV.</w:t>
      </w:r>
    </w:p>
    <w:p w:rsidR="00C076AC" w:rsidRPr="00F61254" w:rsidRDefault="00C076AC" w:rsidP="00C076AC">
      <w:pPr>
        <w:tabs>
          <w:tab w:val="num" w:pos="360"/>
        </w:tabs>
        <w:spacing w:after="240"/>
        <w:ind w:left="426" w:hanging="426"/>
        <w:jc w:val="center"/>
        <w:rPr>
          <w:rFonts w:ascii="Arial" w:hAnsi="Arial" w:cs="Arial"/>
          <w:b/>
          <w:bCs/>
        </w:rPr>
      </w:pPr>
      <w:r w:rsidRPr="00F61254">
        <w:rPr>
          <w:rFonts w:ascii="Arial" w:hAnsi="Arial" w:cs="Arial"/>
          <w:b/>
          <w:bCs/>
        </w:rPr>
        <w:t xml:space="preserve">Doba a místo plnění, předání zboží  </w:t>
      </w:r>
    </w:p>
    <w:p w:rsidR="00C076AC" w:rsidRPr="00DE1A99" w:rsidRDefault="00C076AC" w:rsidP="00C076AC">
      <w:pPr>
        <w:numPr>
          <w:ilvl w:val="0"/>
          <w:numId w:val="3"/>
        </w:numPr>
        <w:spacing w:after="60"/>
        <w:ind w:left="426" w:hanging="426"/>
        <w:rPr>
          <w:rFonts w:ascii="Arial" w:hAnsi="Arial" w:cs="Arial"/>
          <w:sz w:val="22"/>
          <w:szCs w:val="22"/>
        </w:rPr>
      </w:pPr>
      <w:r w:rsidRPr="00DE1A99">
        <w:rPr>
          <w:rFonts w:ascii="Arial" w:hAnsi="Arial" w:cs="Arial"/>
          <w:sz w:val="22"/>
          <w:szCs w:val="22"/>
        </w:rPr>
        <w:t xml:space="preserve">Prodávající dodá zboží kupujícímu do místa plnění: Městská policie Karlovy Vary, Moskevská 34, 360 01 Karlovy Vary. </w:t>
      </w:r>
    </w:p>
    <w:p w:rsidR="00C076AC" w:rsidRPr="00DE1A99" w:rsidRDefault="00C076AC" w:rsidP="00C076AC">
      <w:pPr>
        <w:spacing w:after="60"/>
        <w:ind w:left="426"/>
        <w:rPr>
          <w:rFonts w:ascii="Arial" w:hAnsi="Arial" w:cs="Arial"/>
          <w:sz w:val="22"/>
          <w:szCs w:val="22"/>
        </w:rPr>
      </w:pPr>
      <w:r w:rsidRPr="00DE1A99">
        <w:rPr>
          <w:rFonts w:ascii="Arial" w:hAnsi="Arial" w:cs="Arial"/>
          <w:sz w:val="22"/>
          <w:szCs w:val="22"/>
        </w:rPr>
        <w:t xml:space="preserve">Kontaktní osoby: </w:t>
      </w:r>
      <w:r w:rsidRPr="00211DF3">
        <w:rPr>
          <w:rFonts w:ascii="Arial" w:hAnsi="Arial" w:cs="Arial"/>
          <w:sz w:val="22"/>
          <w:szCs w:val="22"/>
          <w:highlight w:val="black"/>
        </w:rPr>
        <w:t>Robert Churáň, tel.: 353 153 928, mob.: +420 724 184 609.</w:t>
      </w:r>
      <w:r w:rsidRPr="00DE1A99">
        <w:rPr>
          <w:rFonts w:ascii="Arial" w:hAnsi="Arial" w:cs="Arial"/>
          <w:sz w:val="22"/>
          <w:szCs w:val="22"/>
        </w:rPr>
        <w:t xml:space="preserve"> </w:t>
      </w:r>
    </w:p>
    <w:p w:rsidR="00C076AC" w:rsidRPr="00812A03" w:rsidRDefault="00C076AC" w:rsidP="00C076AC">
      <w:pPr>
        <w:numPr>
          <w:ilvl w:val="0"/>
          <w:numId w:val="3"/>
        </w:numPr>
        <w:spacing w:after="60"/>
        <w:ind w:left="426" w:hanging="426"/>
        <w:rPr>
          <w:rFonts w:ascii="Arial" w:hAnsi="Arial" w:cs="Arial"/>
          <w:sz w:val="22"/>
          <w:szCs w:val="22"/>
        </w:rPr>
      </w:pPr>
      <w:r w:rsidRPr="00812A03">
        <w:rPr>
          <w:rFonts w:ascii="Arial" w:hAnsi="Arial" w:cs="Arial"/>
          <w:sz w:val="22"/>
          <w:szCs w:val="22"/>
        </w:rPr>
        <w:t xml:space="preserve">Dodávka zboží bude jednorázová v počtu 13 kusů takticko-balistických vest, a to </w:t>
      </w:r>
      <w:r>
        <w:rPr>
          <w:rFonts w:ascii="Arial" w:hAnsi="Arial" w:cs="Arial"/>
          <w:sz w:val="22"/>
          <w:szCs w:val="22"/>
        </w:rPr>
        <w:t>nejpozději do 21 dnů od podepsání kupní smlouvy oběma smluvními stranami</w:t>
      </w:r>
      <w:r w:rsidRPr="00812A03">
        <w:rPr>
          <w:rFonts w:ascii="Arial" w:hAnsi="Arial" w:cs="Arial"/>
          <w:sz w:val="22"/>
          <w:szCs w:val="22"/>
        </w:rPr>
        <w:t>.</w:t>
      </w:r>
    </w:p>
    <w:p w:rsidR="00C076AC" w:rsidRPr="005D6D8D" w:rsidRDefault="00C076AC" w:rsidP="00C076AC">
      <w:pPr>
        <w:numPr>
          <w:ilvl w:val="0"/>
          <w:numId w:val="3"/>
        </w:numPr>
        <w:spacing w:after="60"/>
        <w:ind w:left="426" w:hanging="426"/>
        <w:rPr>
          <w:rFonts w:ascii="Arial" w:hAnsi="Arial" w:cs="Arial"/>
          <w:sz w:val="22"/>
          <w:szCs w:val="22"/>
        </w:rPr>
      </w:pPr>
      <w:r w:rsidRPr="005D6D8D">
        <w:rPr>
          <w:rFonts w:ascii="Arial" w:hAnsi="Arial" w:cs="Arial"/>
          <w:sz w:val="22"/>
          <w:szCs w:val="22"/>
        </w:rPr>
        <w:t>Prodávající se zavazuje informovat kupujícího o termínu dodání zboží nejméně dva</w:t>
      </w:r>
      <w:r w:rsidRPr="005D6D8D">
        <w:rPr>
          <w:rFonts w:ascii="Arial" w:hAnsi="Arial" w:cs="Arial"/>
          <w:sz w:val="22"/>
          <w:szCs w:val="22"/>
        </w:rPr>
        <w:br/>
        <w:t>(2) pracovní dn</w:t>
      </w:r>
      <w:r w:rsidR="00211DF3">
        <w:rPr>
          <w:rFonts w:ascii="Arial" w:hAnsi="Arial" w:cs="Arial"/>
          <w:sz w:val="22"/>
          <w:szCs w:val="22"/>
        </w:rPr>
        <w:t>y</w:t>
      </w:r>
      <w:r w:rsidRPr="005D6D8D">
        <w:rPr>
          <w:rFonts w:ascii="Arial" w:hAnsi="Arial" w:cs="Arial"/>
          <w:sz w:val="22"/>
          <w:szCs w:val="22"/>
        </w:rPr>
        <w:t xml:space="preserve"> předem, a to prostřednictvím příslušného odpovědného pracovníka pro místo plnění.</w:t>
      </w:r>
    </w:p>
    <w:p w:rsidR="00C076AC" w:rsidRPr="00D7380E" w:rsidRDefault="00C076AC" w:rsidP="00C076AC">
      <w:pPr>
        <w:numPr>
          <w:ilvl w:val="0"/>
          <w:numId w:val="3"/>
        </w:numPr>
        <w:spacing w:after="60"/>
        <w:ind w:left="426" w:hanging="426"/>
        <w:rPr>
          <w:rFonts w:ascii="Arial" w:hAnsi="Arial" w:cs="Arial"/>
          <w:sz w:val="22"/>
          <w:szCs w:val="22"/>
        </w:rPr>
      </w:pPr>
      <w:r w:rsidRPr="00D7380E">
        <w:rPr>
          <w:rFonts w:ascii="Arial" w:hAnsi="Arial" w:cs="Arial"/>
          <w:sz w:val="22"/>
          <w:szCs w:val="22"/>
        </w:rPr>
        <w:lastRenderedPageBreak/>
        <w:t>Nebezpečí škody na zboží přechází na kupujícího v okamžiku převzetí zboží</w:t>
      </w:r>
      <w:r w:rsidRPr="00D7380E">
        <w:rPr>
          <w:rFonts w:ascii="Arial" w:hAnsi="Arial" w:cs="Arial"/>
          <w:sz w:val="22"/>
          <w:szCs w:val="22"/>
        </w:rPr>
        <w:br/>
        <w:t>od prodávajícího.</w:t>
      </w:r>
    </w:p>
    <w:p w:rsidR="00C076AC" w:rsidRPr="00D7380E" w:rsidRDefault="00C076AC" w:rsidP="00C076AC">
      <w:pPr>
        <w:spacing w:after="60"/>
        <w:ind w:left="426"/>
        <w:rPr>
          <w:rFonts w:ascii="Arial" w:hAnsi="Arial" w:cs="Arial"/>
          <w:sz w:val="22"/>
          <w:szCs w:val="22"/>
        </w:rPr>
      </w:pPr>
    </w:p>
    <w:p w:rsidR="00C076AC" w:rsidRPr="004F28B1" w:rsidRDefault="00C076AC" w:rsidP="00C076AC">
      <w:pPr>
        <w:spacing w:after="60"/>
        <w:ind w:left="426"/>
        <w:rPr>
          <w:rFonts w:ascii="Arial" w:hAnsi="Arial" w:cs="Arial"/>
          <w:color w:val="FF0000"/>
          <w:sz w:val="22"/>
          <w:szCs w:val="22"/>
        </w:rPr>
      </w:pPr>
    </w:p>
    <w:p w:rsidR="00C076AC" w:rsidRPr="001E6CC5" w:rsidRDefault="00C076AC" w:rsidP="00C076AC">
      <w:pPr>
        <w:tabs>
          <w:tab w:val="num" w:pos="360"/>
        </w:tabs>
        <w:spacing w:after="120"/>
        <w:ind w:left="425" w:hanging="425"/>
        <w:jc w:val="center"/>
        <w:rPr>
          <w:rFonts w:ascii="Arial" w:hAnsi="Arial" w:cs="Arial"/>
          <w:bCs/>
        </w:rPr>
      </w:pPr>
      <w:r w:rsidRPr="001E6CC5">
        <w:rPr>
          <w:rFonts w:ascii="Arial" w:hAnsi="Arial" w:cs="Arial"/>
          <w:bCs/>
        </w:rPr>
        <w:t xml:space="preserve">Článek V. </w:t>
      </w:r>
    </w:p>
    <w:p w:rsidR="00C076AC" w:rsidRPr="001E6CC5" w:rsidRDefault="00C076AC" w:rsidP="00C076AC">
      <w:pPr>
        <w:tabs>
          <w:tab w:val="num" w:pos="360"/>
        </w:tabs>
        <w:spacing w:after="240"/>
        <w:ind w:left="426" w:hanging="426"/>
        <w:jc w:val="center"/>
        <w:rPr>
          <w:rFonts w:ascii="Arial" w:hAnsi="Arial" w:cs="Arial"/>
          <w:b/>
          <w:bCs/>
        </w:rPr>
      </w:pPr>
      <w:r w:rsidRPr="001E6CC5">
        <w:rPr>
          <w:rFonts w:ascii="Arial" w:hAnsi="Arial" w:cs="Arial"/>
          <w:b/>
          <w:bCs/>
        </w:rPr>
        <w:t>Cena zboží a platební podmínky</w:t>
      </w:r>
    </w:p>
    <w:p w:rsidR="00C076AC" w:rsidRPr="00752FA3" w:rsidRDefault="00C076AC" w:rsidP="00C076AC">
      <w:pPr>
        <w:numPr>
          <w:ilvl w:val="0"/>
          <w:numId w:val="4"/>
        </w:numPr>
        <w:spacing w:after="60"/>
        <w:ind w:left="426" w:hanging="426"/>
        <w:rPr>
          <w:rFonts w:ascii="Arial" w:hAnsi="Arial" w:cs="Arial"/>
          <w:sz w:val="22"/>
          <w:szCs w:val="22"/>
        </w:rPr>
      </w:pPr>
      <w:r w:rsidRPr="00752FA3">
        <w:rPr>
          <w:rFonts w:ascii="Arial" w:hAnsi="Arial" w:cs="Arial"/>
          <w:sz w:val="22"/>
          <w:szCs w:val="22"/>
        </w:rPr>
        <w:t>Kupní cena zboží včetně balného a dopravného do místa plnění se sjednává jako cena nejvýše přípustná. Technická specifikace zboží výrobce je uvedena v příloze č. 1, která je nedílnou součástí smlouvy.</w:t>
      </w:r>
    </w:p>
    <w:p w:rsidR="00C076AC" w:rsidRPr="00752FA3" w:rsidRDefault="00C076AC" w:rsidP="00C076AC">
      <w:pPr>
        <w:numPr>
          <w:ilvl w:val="0"/>
          <w:numId w:val="4"/>
        </w:numPr>
        <w:spacing w:after="60"/>
        <w:ind w:left="426" w:hanging="426"/>
        <w:rPr>
          <w:rFonts w:ascii="Arial" w:hAnsi="Arial" w:cs="Arial"/>
          <w:sz w:val="22"/>
          <w:szCs w:val="22"/>
        </w:rPr>
      </w:pPr>
      <w:r w:rsidRPr="00752FA3">
        <w:rPr>
          <w:rFonts w:ascii="Arial" w:hAnsi="Arial" w:cs="Arial"/>
          <w:sz w:val="22"/>
          <w:szCs w:val="22"/>
        </w:rPr>
        <w:t xml:space="preserve">Cena za zboží je stanovena dohodou smluvních stran podle § 2 zákona č. 526/1990  Sb., o cenách, ve znění pozdějších předpisů, a dle cenové nabídky prodávajícího ze dne </w:t>
      </w:r>
      <w:r w:rsidRPr="00752FA3">
        <w:rPr>
          <w:rFonts w:ascii="Arial" w:hAnsi="Arial" w:cs="Arial"/>
          <w:sz w:val="22"/>
          <w:szCs w:val="22"/>
        </w:rPr>
        <w:br/>
        <w:t xml:space="preserve">18. 10. 2017 platné v době uzavření smlouvy.                                                                                                               </w:t>
      </w:r>
    </w:p>
    <w:p w:rsidR="00C076AC" w:rsidRPr="004F28B1" w:rsidRDefault="00C076AC" w:rsidP="00C076AC">
      <w:pPr>
        <w:spacing w:after="60"/>
        <w:ind w:left="426"/>
        <w:rPr>
          <w:rFonts w:ascii="Arial" w:hAnsi="Arial" w:cs="Arial"/>
          <w:color w:val="FF0000"/>
          <w:sz w:val="22"/>
          <w:szCs w:val="22"/>
        </w:rPr>
      </w:pPr>
    </w:p>
    <w:p w:rsidR="00C076AC" w:rsidRPr="004F28B1" w:rsidRDefault="00C076AC" w:rsidP="00C076AC">
      <w:pPr>
        <w:spacing w:after="60"/>
        <w:ind w:left="426"/>
        <w:rPr>
          <w:rFonts w:ascii="Arial" w:hAnsi="Arial" w:cs="Arial"/>
          <w:color w:val="FF0000"/>
          <w:sz w:val="22"/>
          <w:szCs w:val="22"/>
        </w:rPr>
      </w:pPr>
    </w:p>
    <w:tbl>
      <w:tblPr>
        <w:tblStyle w:val="Mkatabulky"/>
        <w:tblW w:w="0" w:type="auto"/>
        <w:tblInd w:w="426" w:type="dxa"/>
        <w:tblLook w:val="04A0"/>
      </w:tblPr>
      <w:tblGrid>
        <w:gridCol w:w="2149"/>
        <w:gridCol w:w="2159"/>
        <w:gridCol w:w="2164"/>
        <w:gridCol w:w="2164"/>
      </w:tblGrid>
      <w:tr w:rsidR="00C076AC" w:rsidRPr="004F28B1" w:rsidTr="00211DF3">
        <w:trPr>
          <w:trHeight w:val="464"/>
        </w:trPr>
        <w:tc>
          <w:tcPr>
            <w:tcW w:w="2149" w:type="dxa"/>
            <w:vAlign w:val="center"/>
          </w:tcPr>
          <w:p w:rsidR="00C076AC" w:rsidRPr="003B10E3" w:rsidRDefault="00C076AC" w:rsidP="00211DF3">
            <w:pPr>
              <w:spacing w:after="60"/>
              <w:jc w:val="center"/>
              <w:rPr>
                <w:rFonts w:ascii="Arial" w:hAnsi="Arial" w:cs="Arial"/>
                <w:b/>
              </w:rPr>
            </w:pPr>
            <w:r w:rsidRPr="003B10E3">
              <w:rPr>
                <w:rFonts w:ascii="Arial" w:hAnsi="Arial" w:cs="Arial"/>
                <w:b/>
                <w:sz w:val="22"/>
                <w:szCs w:val="22"/>
              </w:rPr>
              <w:t>Cena za 1 kus bez DPH</w:t>
            </w:r>
          </w:p>
        </w:tc>
        <w:tc>
          <w:tcPr>
            <w:tcW w:w="2159" w:type="dxa"/>
            <w:vAlign w:val="center"/>
          </w:tcPr>
          <w:p w:rsidR="00C076AC" w:rsidRPr="003B10E3" w:rsidRDefault="00C076AC" w:rsidP="00211DF3">
            <w:pPr>
              <w:spacing w:after="60"/>
              <w:jc w:val="center"/>
              <w:rPr>
                <w:rFonts w:ascii="Arial" w:hAnsi="Arial" w:cs="Arial"/>
                <w:b/>
              </w:rPr>
            </w:pPr>
            <w:r w:rsidRPr="003B10E3">
              <w:rPr>
                <w:rFonts w:ascii="Arial" w:hAnsi="Arial" w:cs="Arial"/>
                <w:b/>
                <w:sz w:val="22"/>
                <w:szCs w:val="22"/>
              </w:rPr>
              <w:t>Cena za 1 kus včetně DPH</w:t>
            </w:r>
          </w:p>
        </w:tc>
        <w:tc>
          <w:tcPr>
            <w:tcW w:w="2164" w:type="dxa"/>
            <w:vAlign w:val="center"/>
          </w:tcPr>
          <w:p w:rsidR="00C076AC" w:rsidRPr="003B10E3" w:rsidRDefault="00C076AC" w:rsidP="00211DF3">
            <w:pPr>
              <w:spacing w:after="60"/>
              <w:jc w:val="center"/>
              <w:rPr>
                <w:rFonts w:ascii="Arial" w:hAnsi="Arial" w:cs="Arial"/>
                <w:b/>
              </w:rPr>
            </w:pPr>
            <w:r w:rsidRPr="003B10E3">
              <w:rPr>
                <w:rFonts w:ascii="Arial" w:hAnsi="Arial" w:cs="Arial"/>
                <w:b/>
                <w:sz w:val="22"/>
                <w:szCs w:val="22"/>
              </w:rPr>
              <w:t>Cena celkem bez DPH</w:t>
            </w:r>
          </w:p>
        </w:tc>
        <w:tc>
          <w:tcPr>
            <w:tcW w:w="2164" w:type="dxa"/>
            <w:vAlign w:val="center"/>
          </w:tcPr>
          <w:p w:rsidR="00C076AC" w:rsidRPr="003B10E3" w:rsidRDefault="00C076AC" w:rsidP="00211DF3">
            <w:pPr>
              <w:spacing w:after="60"/>
              <w:jc w:val="center"/>
              <w:rPr>
                <w:rFonts w:ascii="Arial" w:hAnsi="Arial" w:cs="Arial"/>
                <w:b/>
              </w:rPr>
            </w:pPr>
            <w:r w:rsidRPr="003B10E3">
              <w:rPr>
                <w:rFonts w:ascii="Arial" w:hAnsi="Arial" w:cs="Arial"/>
                <w:b/>
                <w:sz w:val="22"/>
                <w:szCs w:val="22"/>
              </w:rPr>
              <w:t>Cena celkem včetně DPH</w:t>
            </w:r>
          </w:p>
        </w:tc>
      </w:tr>
      <w:tr w:rsidR="00C076AC" w:rsidRPr="004F28B1" w:rsidTr="00211DF3">
        <w:trPr>
          <w:trHeight w:val="66"/>
        </w:trPr>
        <w:tc>
          <w:tcPr>
            <w:tcW w:w="8636" w:type="dxa"/>
            <w:gridSpan w:val="4"/>
            <w:vAlign w:val="center"/>
          </w:tcPr>
          <w:p w:rsidR="00C076AC" w:rsidRPr="003B10E3" w:rsidRDefault="00C076AC" w:rsidP="00211DF3">
            <w:pPr>
              <w:spacing w:after="60"/>
              <w:jc w:val="center"/>
              <w:rPr>
                <w:rFonts w:ascii="Arial" w:hAnsi="Arial" w:cs="Arial"/>
              </w:rPr>
            </w:pPr>
            <w:r w:rsidRPr="003B10E3">
              <w:rPr>
                <w:rFonts w:ascii="Arial" w:hAnsi="Arial" w:cs="Arial"/>
                <w:b/>
                <w:sz w:val="22"/>
                <w:szCs w:val="22"/>
              </w:rPr>
              <w:t>v Kč</w:t>
            </w:r>
          </w:p>
        </w:tc>
      </w:tr>
      <w:tr w:rsidR="00C076AC" w:rsidRPr="004F28B1" w:rsidTr="00211DF3">
        <w:tc>
          <w:tcPr>
            <w:tcW w:w="2149" w:type="dxa"/>
            <w:vAlign w:val="center"/>
          </w:tcPr>
          <w:p w:rsidR="00C076AC" w:rsidRPr="003B10E3" w:rsidRDefault="00C076AC" w:rsidP="00211DF3">
            <w:pPr>
              <w:spacing w:after="60"/>
              <w:jc w:val="center"/>
              <w:rPr>
                <w:rFonts w:ascii="Arial" w:hAnsi="Arial" w:cs="Arial"/>
                <w:b/>
              </w:rPr>
            </w:pPr>
            <w:r w:rsidRPr="003B10E3">
              <w:rPr>
                <w:rFonts w:ascii="Arial" w:hAnsi="Arial" w:cs="Arial"/>
                <w:b/>
              </w:rPr>
              <w:t>9 600,-Kč</w:t>
            </w:r>
          </w:p>
        </w:tc>
        <w:tc>
          <w:tcPr>
            <w:tcW w:w="2159" w:type="dxa"/>
            <w:vAlign w:val="center"/>
          </w:tcPr>
          <w:p w:rsidR="00C076AC" w:rsidRPr="003B10E3" w:rsidRDefault="00C076AC" w:rsidP="00211DF3">
            <w:pPr>
              <w:spacing w:after="60"/>
              <w:jc w:val="center"/>
              <w:rPr>
                <w:rFonts w:ascii="Arial" w:hAnsi="Arial" w:cs="Arial"/>
                <w:b/>
              </w:rPr>
            </w:pPr>
            <w:r w:rsidRPr="003B10E3">
              <w:rPr>
                <w:rFonts w:ascii="Arial" w:hAnsi="Arial" w:cs="Arial"/>
                <w:b/>
              </w:rPr>
              <w:t>11 616,-Kč</w:t>
            </w:r>
          </w:p>
        </w:tc>
        <w:tc>
          <w:tcPr>
            <w:tcW w:w="2164" w:type="dxa"/>
            <w:vAlign w:val="center"/>
          </w:tcPr>
          <w:p w:rsidR="00C076AC" w:rsidRPr="003B10E3" w:rsidRDefault="00C076AC" w:rsidP="00211DF3">
            <w:pPr>
              <w:spacing w:after="60"/>
              <w:jc w:val="center"/>
              <w:rPr>
                <w:rFonts w:ascii="Arial" w:hAnsi="Arial" w:cs="Arial"/>
                <w:b/>
              </w:rPr>
            </w:pPr>
            <w:r w:rsidRPr="003B10E3">
              <w:rPr>
                <w:rFonts w:ascii="Arial" w:hAnsi="Arial" w:cs="Arial"/>
                <w:b/>
              </w:rPr>
              <w:t>124 800,-Kč</w:t>
            </w:r>
          </w:p>
        </w:tc>
        <w:tc>
          <w:tcPr>
            <w:tcW w:w="2164" w:type="dxa"/>
            <w:vAlign w:val="center"/>
          </w:tcPr>
          <w:p w:rsidR="00C076AC" w:rsidRPr="003B10E3" w:rsidRDefault="00C076AC" w:rsidP="00211DF3">
            <w:pPr>
              <w:spacing w:after="60"/>
              <w:jc w:val="center"/>
              <w:rPr>
                <w:rFonts w:ascii="Arial" w:hAnsi="Arial" w:cs="Arial"/>
                <w:b/>
              </w:rPr>
            </w:pPr>
            <w:r w:rsidRPr="003B10E3">
              <w:rPr>
                <w:rFonts w:ascii="Arial" w:hAnsi="Arial" w:cs="Arial"/>
                <w:b/>
              </w:rPr>
              <w:t>151 008,-Kč</w:t>
            </w:r>
          </w:p>
        </w:tc>
      </w:tr>
    </w:tbl>
    <w:p w:rsidR="00C076AC" w:rsidRPr="004F28B1" w:rsidRDefault="00C076AC" w:rsidP="00C076AC">
      <w:pPr>
        <w:spacing w:after="60"/>
        <w:ind w:left="426"/>
        <w:rPr>
          <w:rFonts w:ascii="Arial" w:hAnsi="Arial" w:cs="Arial"/>
          <w:color w:val="FF0000"/>
          <w:sz w:val="22"/>
          <w:szCs w:val="22"/>
        </w:rPr>
      </w:pPr>
    </w:p>
    <w:p w:rsidR="00C076AC" w:rsidRPr="00725EA2" w:rsidRDefault="00C076AC" w:rsidP="00C076AC">
      <w:pPr>
        <w:spacing w:after="120"/>
        <w:ind w:left="425"/>
        <w:rPr>
          <w:rFonts w:ascii="Arial" w:hAnsi="Arial" w:cs="Arial"/>
          <w:sz w:val="22"/>
          <w:szCs w:val="22"/>
        </w:rPr>
      </w:pPr>
      <w:r w:rsidRPr="00725EA2">
        <w:rPr>
          <w:rFonts w:ascii="Arial" w:hAnsi="Arial" w:cs="Arial"/>
          <w:sz w:val="22"/>
          <w:szCs w:val="22"/>
        </w:rPr>
        <w:t>při sazbě DPH ve výši 21 %, přičemž sazba DPH bude v případě její změny stanovena v souladu s platnými právními předpisy.</w:t>
      </w:r>
    </w:p>
    <w:p w:rsidR="00C076AC" w:rsidRPr="00C02DB4" w:rsidRDefault="00C076AC" w:rsidP="00C076AC">
      <w:pPr>
        <w:numPr>
          <w:ilvl w:val="0"/>
          <w:numId w:val="4"/>
        </w:numPr>
        <w:spacing w:after="60"/>
        <w:ind w:left="426" w:hanging="426"/>
        <w:rPr>
          <w:rFonts w:ascii="Arial" w:hAnsi="Arial" w:cs="Arial"/>
          <w:sz w:val="22"/>
          <w:szCs w:val="22"/>
        </w:rPr>
      </w:pPr>
      <w:r w:rsidRPr="00C02DB4">
        <w:rPr>
          <w:rFonts w:ascii="Arial" w:hAnsi="Arial" w:cs="Arial"/>
          <w:sz w:val="22"/>
          <w:szCs w:val="22"/>
        </w:rPr>
        <w:t>Prodávající je povinen vystavit daňový doklad (dále jen „faktura“) pro kupujícího</w:t>
      </w:r>
      <w:r w:rsidRPr="00C02DB4">
        <w:rPr>
          <w:rFonts w:ascii="Arial" w:hAnsi="Arial" w:cs="Arial"/>
          <w:sz w:val="22"/>
          <w:szCs w:val="22"/>
        </w:rPr>
        <w:br/>
        <w:t>do deseti (10) dnů od dodání zboží, a to na základě potvrzeného dodacího listu. Prodávající se zavazuje zaslat fakturu na adresu: Statutární město Karlovy Vary, Městská policie, Moskevská 34, 360 01 Karlovy Vary.</w:t>
      </w:r>
    </w:p>
    <w:p w:rsidR="00C076AC" w:rsidRPr="00C02DB4" w:rsidRDefault="00C076AC" w:rsidP="00C076AC">
      <w:pPr>
        <w:numPr>
          <w:ilvl w:val="0"/>
          <w:numId w:val="4"/>
        </w:numPr>
        <w:spacing w:after="60"/>
        <w:ind w:left="426" w:hanging="426"/>
        <w:rPr>
          <w:rFonts w:ascii="Arial" w:hAnsi="Arial" w:cs="Arial"/>
          <w:sz w:val="22"/>
          <w:szCs w:val="22"/>
        </w:rPr>
      </w:pPr>
      <w:r w:rsidRPr="00C02DB4">
        <w:rPr>
          <w:rFonts w:ascii="Arial" w:hAnsi="Arial" w:cs="Arial"/>
          <w:sz w:val="22"/>
          <w:szCs w:val="22"/>
        </w:rPr>
        <w:t>Na účetním dokladu musí být přesné pojmenování nakupovaného zboží, tj. „</w:t>
      </w:r>
      <w:r w:rsidRPr="00C02DB4">
        <w:rPr>
          <w:rFonts w:ascii="Arial" w:hAnsi="Arial" w:cs="Arial"/>
          <w:bCs/>
          <w:sz w:val="22"/>
          <w:szCs w:val="22"/>
        </w:rPr>
        <w:t>Takticko-balistická vesta</w:t>
      </w:r>
      <w:r w:rsidRPr="00C02DB4">
        <w:rPr>
          <w:rFonts w:ascii="Arial" w:hAnsi="Arial" w:cs="Arial"/>
          <w:sz w:val="22"/>
          <w:szCs w:val="22"/>
        </w:rPr>
        <w:t>“. Za tímto názvem může být další bližší označení dle prodávajícího.</w:t>
      </w:r>
    </w:p>
    <w:p w:rsidR="00C076AC" w:rsidRPr="00C02DB4" w:rsidRDefault="00C076AC" w:rsidP="00C076AC">
      <w:pPr>
        <w:numPr>
          <w:ilvl w:val="0"/>
          <w:numId w:val="4"/>
        </w:numPr>
        <w:spacing w:after="60"/>
        <w:ind w:left="426" w:hanging="426"/>
        <w:rPr>
          <w:rFonts w:ascii="Arial" w:hAnsi="Arial" w:cs="Arial"/>
          <w:sz w:val="22"/>
          <w:szCs w:val="22"/>
        </w:rPr>
      </w:pPr>
      <w:r w:rsidRPr="00C02DB4">
        <w:rPr>
          <w:rFonts w:ascii="Arial" w:hAnsi="Arial" w:cs="Arial"/>
          <w:sz w:val="22"/>
          <w:szCs w:val="22"/>
        </w:rPr>
        <w:t>Kupující je povinen zaplatit fakturu v termínu do dvaceti jedna (21) dnů po jejím doručení a řádném a včasném plnění prodávajícím.</w:t>
      </w:r>
    </w:p>
    <w:p w:rsidR="00C076AC" w:rsidRPr="008E276C" w:rsidRDefault="00C076AC" w:rsidP="00C076AC">
      <w:pPr>
        <w:numPr>
          <w:ilvl w:val="0"/>
          <w:numId w:val="4"/>
        </w:numPr>
        <w:spacing w:after="60"/>
        <w:ind w:left="426" w:hanging="426"/>
        <w:rPr>
          <w:rFonts w:ascii="Arial" w:hAnsi="Arial" w:cs="Arial"/>
          <w:sz w:val="22"/>
          <w:szCs w:val="22"/>
        </w:rPr>
      </w:pPr>
      <w:r w:rsidRPr="008E276C">
        <w:rPr>
          <w:rFonts w:ascii="Arial" w:hAnsi="Arial" w:cs="Arial"/>
          <w:sz w:val="22"/>
          <w:szCs w:val="22"/>
        </w:rPr>
        <w:t xml:space="preserve">Kupní cena se považuje za uhrazenou okamžikem odepsání fakturované kupní ceny z bankovního účtu kupujícího na bankovní účet prodávajícího. </w:t>
      </w:r>
    </w:p>
    <w:p w:rsidR="00C076AC" w:rsidRPr="008E276C" w:rsidRDefault="00C076AC" w:rsidP="00C076AC">
      <w:pPr>
        <w:numPr>
          <w:ilvl w:val="0"/>
          <w:numId w:val="4"/>
        </w:numPr>
        <w:spacing w:after="60"/>
        <w:ind w:left="426" w:hanging="426"/>
        <w:rPr>
          <w:rFonts w:ascii="Arial" w:hAnsi="Arial" w:cs="Arial"/>
          <w:sz w:val="22"/>
          <w:szCs w:val="22"/>
        </w:rPr>
      </w:pPr>
      <w:r w:rsidRPr="008E276C">
        <w:rPr>
          <w:rFonts w:ascii="Arial" w:hAnsi="Arial" w:cs="Arial"/>
          <w:sz w:val="22"/>
          <w:szCs w:val="22"/>
        </w:rPr>
        <w:t>Kupující nebude poskytovat prodávajícímu jakékoliv zálohy na úhradu ceny zboží nebo jeho části.</w:t>
      </w:r>
    </w:p>
    <w:p w:rsidR="00C076AC" w:rsidRPr="004F28B1" w:rsidRDefault="00C076AC" w:rsidP="00C076AC">
      <w:pPr>
        <w:spacing w:after="60"/>
        <w:ind w:left="426"/>
        <w:rPr>
          <w:rFonts w:ascii="Arial" w:hAnsi="Arial" w:cs="Arial"/>
          <w:color w:val="FF0000"/>
        </w:rPr>
      </w:pPr>
    </w:p>
    <w:p w:rsidR="00C076AC" w:rsidRPr="004F28B1" w:rsidRDefault="00C076AC" w:rsidP="00C076AC">
      <w:pPr>
        <w:spacing w:after="60"/>
        <w:ind w:left="426"/>
        <w:rPr>
          <w:rFonts w:ascii="Arial" w:hAnsi="Arial" w:cs="Arial"/>
          <w:color w:val="FF0000"/>
        </w:rPr>
      </w:pPr>
    </w:p>
    <w:p w:rsidR="00C076AC" w:rsidRPr="00DA6A84" w:rsidRDefault="00C076AC" w:rsidP="00C076AC">
      <w:pPr>
        <w:tabs>
          <w:tab w:val="num" w:pos="360"/>
        </w:tabs>
        <w:spacing w:after="120"/>
        <w:ind w:left="425" w:hanging="425"/>
        <w:jc w:val="center"/>
        <w:rPr>
          <w:rFonts w:ascii="Arial" w:hAnsi="Arial" w:cs="Arial"/>
          <w:bCs/>
        </w:rPr>
      </w:pPr>
      <w:r w:rsidRPr="00DA6A84">
        <w:rPr>
          <w:rFonts w:ascii="Arial" w:hAnsi="Arial" w:cs="Arial"/>
          <w:bCs/>
        </w:rPr>
        <w:t>Článek VI.</w:t>
      </w:r>
    </w:p>
    <w:p w:rsidR="00C076AC" w:rsidRPr="00DA6A84" w:rsidRDefault="00C076AC" w:rsidP="00C076AC">
      <w:pPr>
        <w:tabs>
          <w:tab w:val="num" w:pos="360"/>
        </w:tabs>
        <w:spacing w:after="240"/>
        <w:ind w:left="426" w:hanging="426"/>
        <w:jc w:val="center"/>
        <w:rPr>
          <w:rFonts w:ascii="Arial" w:hAnsi="Arial" w:cs="Arial"/>
          <w:b/>
          <w:bCs/>
        </w:rPr>
      </w:pPr>
      <w:r w:rsidRPr="00DA6A84">
        <w:rPr>
          <w:rFonts w:ascii="Arial" w:hAnsi="Arial" w:cs="Arial"/>
          <w:b/>
          <w:bCs/>
        </w:rPr>
        <w:t>Dodání a převzetí zboží</w:t>
      </w:r>
    </w:p>
    <w:p w:rsidR="00C076AC" w:rsidRPr="00DA6A84" w:rsidRDefault="00C076AC" w:rsidP="00C076AC">
      <w:pPr>
        <w:numPr>
          <w:ilvl w:val="0"/>
          <w:numId w:val="5"/>
        </w:numPr>
        <w:spacing w:after="60"/>
        <w:ind w:left="426" w:hanging="426"/>
        <w:rPr>
          <w:rFonts w:ascii="Arial" w:hAnsi="Arial" w:cs="Arial"/>
          <w:sz w:val="22"/>
          <w:szCs w:val="22"/>
        </w:rPr>
      </w:pPr>
      <w:r w:rsidRPr="00DA6A84">
        <w:rPr>
          <w:rFonts w:ascii="Arial" w:hAnsi="Arial" w:cs="Arial"/>
          <w:sz w:val="22"/>
          <w:szCs w:val="22"/>
        </w:rPr>
        <w:t>Místo plnění je uvedeno v článku IV. odst. 1 smlouvy.</w:t>
      </w:r>
    </w:p>
    <w:p w:rsidR="00C076AC" w:rsidRPr="00DA6A84" w:rsidRDefault="00C076AC" w:rsidP="00C076AC">
      <w:pPr>
        <w:numPr>
          <w:ilvl w:val="0"/>
          <w:numId w:val="5"/>
        </w:numPr>
        <w:spacing w:after="60"/>
        <w:ind w:left="426" w:hanging="426"/>
        <w:rPr>
          <w:rFonts w:ascii="Arial" w:hAnsi="Arial" w:cs="Arial"/>
          <w:sz w:val="22"/>
          <w:szCs w:val="22"/>
        </w:rPr>
      </w:pPr>
      <w:r w:rsidRPr="00DA6A84">
        <w:rPr>
          <w:rFonts w:ascii="Arial" w:hAnsi="Arial" w:cs="Arial"/>
          <w:sz w:val="22"/>
          <w:szCs w:val="22"/>
        </w:rPr>
        <w:t xml:space="preserve">Zboží bude dodáno jeho převzetím kupujícím, po potvrzení dodacího listu v místě dodání. Dodací list bude potvrzen po kontrole evidenčních, resp. výrobních čísel u každé </w:t>
      </w:r>
      <w:r w:rsidRPr="00DA6A84">
        <w:rPr>
          <w:rFonts w:ascii="Arial" w:hAnsi="Arial" w:cs="Arial"/>
          <w:sz w:val="22"/>
          <w:szCs w:val="22"/>
        </w:rPr>
        <w:lastRenderedPageBreak/>
        <w:t>jednotlivé vesty. K podpisu dodacího listu je oprávněna odpovědná osoba</w:t>
      </w:r>
      <w:r w:rsidRPr="00DA6A84">
        <w:rPr>
          <w:rFonts w:ascii="Arial" w:hAnsi="Arial" w:cs="Arial"/>
          <w:sz w:val="22"/>
          <w:szCs w:val="22"/>
        </w:rPr>
        <w:br/>
        <w:t>dle čl. IV odst. 1 této smlouvy.</w:t>
      </w:r>
    </w:p>
    <w:p w:rsidR="00C076AC" w:rsidRPr="00DA5EF9" w:rsidRDefault="00C076AC" w:rsidP="00C076AC">
      <w:pPr>
        <w:numPr>
          <w:ilvl w:val="0"/>
          <w:numId w:val="5"/>
        </w:numPr>
        <w:spacing w:after="60"/>
        <w:ind w:left="426" w:hanging="426"/>
        <w:rPr>
          <w:rFonts w:ascii="Arial" w:hAnsi="Arial" w:cs="Arial"/>
          <w:sz w:val="22"/>
          <w:szCs w:val="22"/>
        </w:rPr>
      </w:pPr>
      <w:r w:rsidRPr="00DA5EF9">
        <w:rPr>
          <w:rFonts w:ascii="Arial" w:hAnsi="Arial" w:cs="Arial"/>
          <w:sz w:val="22"/>
          <w:szCs w:val="22"/>
        </w:rPr>
        <w:t xml:space="preserve">Budou-li po převzetí předmětu plnění na tomto zjištěny vady, má kupující právo uplatnit vůči prodávajícímu nároky v souladu s ustanovením § 2099 a následující, zákona </w:t>
      </w:r>
      <w:r w:rsidRPr="00DA5EF9">
        <w:rPr>
          <w:rFonts w:ascii="Arial" w:hAnsi="Arial" w:cs="Arial"/>
          <w:sz w:val="22"/>
          <w:szCs w:val="22"/>
        </w:rPr>
        <w:br/>
        <w:t>č. 89/2012 Sb., občanský zákoník, v platném znění.</w:t>
      </w:r>
    </w:p>
    <w:p w:rsidR="00C076AC" w:rsidRPr="00DA5EF9" w:rsidRDefault="00C076AC" w:rsidP="00C076AC">
      <w:pPr>
        <w:numPr>
          <w:ilvl w:val="0"/>
          <w:numId w:val="5"/>
        </w:numPr>
        <w:spacing w:after="60"/>
        <w:ind w:left="426" w:hanging="426"/>
        <w:rPr>
          <w:rFonts w:ascii="Arial" w:hAnsi="Arial" w:cs="Arial"/>
          <w:sz w:val="22"/>
          <w:szCs w:val="22"/>
        </w:rPr>
      </w:pPr>
      <w:r w:rsidRPr="00DA5EF9">
        <w:rPr>
          <w:rFonts w:ascii="Arial" w:hAnsi="Arial" w:cs="Arial"/>
          <w:sz w:val="22"/>
          <w:szCs w:val="22"/>
        </w:rPr>
        <w:t>Vady zjevné při dodání zboží je kupující povinen sdělit prodávajícímu při jeho převzetí. Vady zjištěné později je kupující povinen sdělit prodávajícímu bez zbytečného odkladu.</w:t>
      </w:r>
    </w:p>
    <w:p w:rsidR="00C076AC" w:rsidRPr="00DA5EF9" w:rsidRDefault="00C076AC" w:rsidP="00C076AC">
      <w:pPr>
        <w:numPr>
          <w:ilvl w:val="0"/>
          <w:numId w:val="5"/>
        </w:numPr>
        <w:spacing w:after="60"/>
        <w:ind w:left="426" w:hanging="426"/>
        <w:rPr>
          <w:rFonts w:ascii="Arial" w:hAnsi="Arial" w:cs="Arial"/>
          <w:sz w:val="22"/>
          <w:szCs w:val="22"/>
        </w:rPr>
      </w:pPr>
      <w:r w:rsidRPr="00DA5EF9">
        <w:rPr>
          <w:rFonts w:ascii="Arial" w:hAnsi="Arial" w:cs="Arial"/>
          <w:sz w:val="22"/>
          <w:szCs w:val="22"/>
        </w:rPr>
        <w:t xml:space="preserve">Součástí dodávky každé vesty musí být návod na její používání, skladování </w:t>
      </w:r>
      <w:r w:rsidRPr="00DA5EF9">
        <w:rPr>
          <w:rFonts w:ascii="Arial" w:hAnsi="Arial" w:cs="Arial"/>
          <w:sz w:val="22"/>
          <w:szCs w:val="22"/>
        </w:rPr>
        <w:br/>
        <w:t>a údržbu v českém jazyce a transportní taška černé barvy. Ke každé vestě musí být také přiložen záruční list.</w:t>
      </w:r>
    </w:p>
    <w:p w:rsidR="00C076AC" w:rsidRPr="004F28B1" w:rsidRDefault="00C076AC" w:rsidP="00C076AC">
      <w:pPr>
        <w:spacing w:after="120"/>
        <w:ind w:left="425"/>
        <w:rPr>
          <w:rFonts w:ascii="Arial" w:hAnsi="Arial" w:cs="Arial"/>
          <w:b/>
          <w:bCs/>
          <w:color w:val="FF0000"/>
          <w:sz w:val="22"/>
          <w:szCs w:val="22"/>
        </w:rPr>
      </w:pPr>
    </w:p>
    <w:p w:rsidR="00C076AC" w:rsidRPr="002966DB" w:rsidRDefault="00C076AC" w:rsidP="00C076AC">
      <w:pPr>
        <w:spacing w:after="120"/>
        <w:jc w:val="center"/>
        <w:rPr>
          <w:rFonts w:ascii="Arial" w:hAnsi="Arial" w:cs="Arial"/>
          <w:bCs/>
        </w:rPr>
      </w:pPr>
      <w:r w:rsidRPr="002966DB">
        <w:rPr>
          <w:rFonts w:ascii="Arial" w:hAnsi="Arial" w:cs="Arial"/>
          <w:bCs/>
        </w:rPr>
        <w:t>Článek VII.</w:t>
      </w:r>
    </w:p>
    <w:p w:rsidR="00C076AC" w:rsidRPr="002966DB" w:rsidRDefault="00C076AC" w:rsidP="00C076AC">
      <w:pPr>
        <w:tabs>
          <w:tab w:val="num" w:pos="360"/>
        </w:tabs>
        <w:spacing w:after="240"/>
        <w:jc w:val="center"/>
        <w:rPr>
          <w:rFonts w:ascii="Arial" w:hAnsi="Arial" w:cs="Arial"/>
          <w:b/>
          <w:bCs/>
        </w:rPr>
      </w:pPr>
      <w:r w:rsidRPr="002966DB">
        <w:rPr>
          <w:rFonts w:ascii="Arial" w:hAnsi="Arial" w:cs="Arial"/>
          <w:b/>
          <w:bCs/>
        </w:rPr>
        <w:t>Záruka za jakost zboží</w:t>
      </w:r>
    </w:p>
    <w:p w:rsidR="00C076AC" w:rsidRPr="00E93325" w:rsidRDefault="00C076AC" w:rsidP="00C076AC">
      <w:pPr>
        <w:numPr>
          <w:ilvl w:val="0"/>
          <w:numId w:val="6"/>
        </w:numPr>
        <w:spacing w:after="60"/>
        <w:ind w:left="426" w:hanging="426"/>
        <w:rPr>
          <w:rFonts w:ascii="Arial" w:hAnsi="Arial" w:cs="Arial"/>
          <w:sz w:val="22"/>
          <w:szCs w:val="22"/>
        </w:rPr>
      </w:pPr>
      <w:r w:rsidRPr="002966DB">
        <w:rPr>
          <w:rFonts w:ascii="Arial" w:hAnsi="Arial" w:cs="Arial"/>
          <w:sz w:val="22"/>
          <w:szCs w:val="22"/>
        </w:rPr>
        <w:t xml:space="preserve">Prodávající poskytuje záruku na dobu deset (10) let u balistických materiálů a 24 měsíců u ostatních materiálů. </w:t>
      </w:r>
    </w:p>
    <w:p w:rsidR="00C076AC" w:rsidRPr="00E93325" w:rsidRDefault="00C076AC" w:rsidP="00C076AC">
      <w:pPr>
        <w:numPr>
          <w:ilvl w:val="0"/>
          <w:numId w:val="6"/>
        </w:numPr>
        <w:spacing w:after="60"/>
        <w:ind w:left="426" w:hanging="426"/>
        <w:rPr>
          <w:rFonts w:ascii="Arial" w:hAnsi="Arial" w:cs="Arial"/>
          <w:sz w:val="22"/>
          <w:szCs w:val="22"/>
        </w:rPr>
      </w:pPr>
      <w:r w:rsidRPr="00E93325">
        <w:rPr>
          <w:rFonts w:ascii="Arial" w:hAnsi="Arial" w:cs="Arial"/>
          <w:sz w:val="22"/>
          <w:szCs w:val="22"/>
        </w:rPr>
        <w:t>Běh záruční doby začíná ode dne dodání zboží. Záruka neběží po dobu, po kterou kupující nemůže užívat zboží pro jeho vady.</w:t>
      </w:r>
    </w:p>
    <w:p w:rsidR="00C076AC" w:rsidRPr="00E93325" w:rsidRDefault="00C076AC" w:rsidP="00C076AC">
      <w:pPr>
        <w:numPr>
          <w:ilvl w:val="0"/>
          <w:numId w:val="6"/>
        </w:numPr>
        <w:spacing w:after="60"/>
        <w:ind w:left="426" w:hanging="426"/>
        <w:rPr>
          <w:rFonts w:ascii="Arial" w:hAnsi="Arial" w:cs="Arial"/>
          <w:sz w:val="22"/>
          <w:szCs w:val="22"/>
        </w:rPr>
      </w:pPr>
      <w:r w:rsidRPr="00E93325">
        <w:rPr>
          <w:rFonts w:ascii="Arial" w:hAnsi="Arial" w:cs="Arial"/>
          <w:sz w:val="22"/>
          <w:szCs w:val="22"/>
        </w:rPr>
        <w:t>Prodávající se zavazuje zajistit bezplatný záruční servis včetně veškerých souvisejících nákladů (balné, dopravné), a to po dobu záruky zboží uvedené v tomto článku.</w:t>
      </w:r>
    </w:p>
    <w:p w:rsidR="00C076AC" w:rsidRPr="00E93325" w:rsidRDefault="00C076AC" w:rsidP="00C076AC">
      <w:pPr>
        <w:numPr>
          <w:ilvl w:val="0"/>
          <w:numId w:val="6"/>
        </w:numPr>
        <w:spacing w:after="60"/>
        <w:ind w:left="426" w:hanging="426"/>
        <w:rPr>
          <w:rFonts w:ascii="Arial" w:hAnsi="Arial" w:cs="Arial"/>
          <w:sz w:val="22"/>
          <w:szCs w:val="22"/>
        </w:rPr>
      </w:pPr>
      <w:r w:rsidRPr="00E93325">
        <w:rPr>
          <w:rFonts w:ascii="Arial" w:hAnsi="Arial" w:cs="Arial"/>
          <w:sz w:val="22"/>
          <w:szCs w:val="22"/>
        </w:rPr>
        <w:t>Lhůta pro vyřízení reklamace činí třicet (30) dnů po doručení reklamačního protokolu prodávajícímu. V pochybnostech se má za to, že dnem doručení se rozumí třetí (3) den od odeslání protokolu pověřeným pracovníkem kupujícího.</w:t>
      </w:r>
    </w:p>
    <w:p w:rsidR="00C076AC" w:rsidRPr="00652BB0" w:rsidRDefault="00C076AC" w:rsidP="00C076AC">
      <w:pPr>
        <w:numPr>
          <w:ilvl w:val="0"/>
          <w:numId w:val="6"/>
        </w:numPr>
        <w:spacing w:after="60"/>
        <w:ind w:left="426" w:hanging="426"/>
        <w:rPr>
          <w:rFonts w:ascii="Arial" w:hAnsi="Arial" w:cs="Arial"/>
          <w:sz w:val="22"/>
          <w:szCs w:val="22"/>
        </w:rPr>
      </w:pPr>
      <w:r w:rsidRPr="00652BB0">
        <w:rPr>
          <w:rFonts w:ascii="Arial" w:hAnsi="Arial" w:cs="Arial"/>
          <w:sz w:val="22"/>
          <w:szCs w:val="22"/>
        </w:rPr>
        <w:t>Reklamace jsou ze strany kupujícího řešeny odpovědnou osobou dle čl. IV. odst. 1 smlouvy, případně jiným k tomu pověřeným pracovníkem.</w:t>
      </w:r>
    </w:p>
    <w:p w:rsidR="00C076AC" w:rsidRPr="004F28B1" w:rsidRDefault="00C076AC" w:rsidP="00C076AC">
      <w:pPr>
        <w:spacing w:after="60"/>
        <w:rPr>
          <w:rFonts w:ascii="Arial" w:hAnsi="Arial" w:cs="Arial"/>
          <w:color w:val="FF0000"/>
          <w:sz w:val="22"/>
          <w:szCs w:val="22"/>
        </w:rPr>
      </w:pPr>
    </w:p>
    <w:p w:rsidR="00C076AC" w:rsidRPr="004F28B1" w:rsidRDefault="00C076AC" w:rsidP="00C076AC">
      <w:pPr>
        <w:spacing w:after="60"/>
        <w:ind w:left="426" w:hanging="426"/>
        <w:rPr>
          <w:rFonts w:ascii="Arial" w:hAnsi="Arial" w:cs="Arial"/>
          <w:color w:val="FF0000"/>
          <w:sz w:val="22"/>
          <w:szCs w:val="22"/>
        </w:rPr>
      </w:pPr>
    </w:p>
    <w:p w:rsidR="00C076AC" w:rsidRPr="00286160" w:rsidRDefault="00C076AC" w:rsidP="00C076AC">
      <w:pPr>
        <w:tabs>
          <w:tab w:val="num" w:pos="360"/>
        </w:tabs>
        <w:spacing w:after="120"/>
        <w:ind w:left="425" w:hanging="425"/>
        <w:jc w:val="center"/>
        <w:rPr>
          <w:rFonts w:ascii="Arial" w:hAnsi="Arial" w:cs="Arial"/>
          <w:bCs/>
        </w:rPr>
      </w:pPr>
      <w:r w:rsidRPr="00286160">
        <w:rPr>
          <w:rFonts w:ascii="Arial" w:hAnsi="Arial" w:cs="Arial"/>
          <w:bCs/>
        </w:rPr>
        <w:t>Článek VIII.</w:t>
      </w:r>
    </w:p>
    <w:p w:rsidR="00C076AC" w:rsidRPr="00286160" w:rsidRDefault="00C076AC" w:rsidP="00C076AC">
      <w:pPr>
        <w:tabs>
          <w:tab w:val="num" w:pos="360"/>
        </w:tabs>
        <w:spacing w:after="240"/>
        <w:ind w:left="426" w:hanging="426"/>
        <w:jc w:val="center"/>
        <w:rPr>
          <w:rFonts w:ascii="Arial" w:hAnsi="Arial" w:cs="Arial"/>
          <w:b/>
          <w:bCs/>
        </w:rPr>
      </w:pPr>
      <w:r>
        <w:rPr>
          <w:rFonts w:ascii="Arial" w:hAnsi="Arial" w:cs="Arial"/>
          <w:b/>
          <w:bCs/>
        </w:rPr>
        <w:t>D</w:t>
      </w:r>
      <w:r w:rsidRPr="00286160">
        <w:rPr>
          <w:rFonts w:ascii="Arial" w:hAnsi="Arial" w:cs="Arial"/>
          <w:b/>
          <w:bCs/>
        </w:rPr>
        <w:t>alší ujednání</w:t>
      </w:r>
    </w:p>
    <w:p w:rsidR="00C076AC" w:rsidRPr="003F3E86" w:rsidRDefault="00C076AC" w:rsidP="00C076AC">
      <w:pPr>
        <w:numPr>
          <w:ilvl w:val="0"/>
          <w:numId w:val="7"/>
        </w:numPr>
        <w:spacing w:after="60"/>
        <w:ind w:left="426" w:hanging="426"/>
        <w:rPr>
          <w:rFonts w:ascii="Arial" w:hAnsi="Arial" w:cs="Arial"/>
          <w:sz w:val="22"/>
          <w:szCs w:val="22"/>
        </w:rPr>
      </w:pPr>
      <w:r w:rsidRPr="003F3E86">
        <w:rPr>
          <w:rFonts w:ascii="Arial" w:hAnsi="Arial" w:cs="Arial"/>
          <w:sz w:val="22"/>
          <w:szCs w:val="22"/>
        </w:rPr>
        <w:t>Každá ze smluvních stran je povinna bez zbytečného odkladu písemně sdělit druhé smluvní straně případnou změnu v údajích uvedených na první straně smlouvy.</w:t>
      </w:r>
    </w:p>
    <w:p w:rsidR="00C076AC" w:rsidRPr="003F3E86" w:rsidRDefault="00C076AC" w:rsidP="00C076AC">
      <w:pPr>
        <w:numPr>
          <w:ilvl w:val="0"/>
          <w:numId w:val="7"/>
        </w:numPr>
        <w:spacing w:after="60"/>
        <w:ind w:left="426" w:hanging="426"/>
        <w:rPr>
          <w:rFonts w:ascii="Arial" w:hAnsi="Arial" w:cs="Arial"/>
          <w:sz w:val="22"/>
          <w:szCs w:val="22"/>
        </w:rPr>
      </w:pPr>
      <w:r w:rsidRPr="003F3E86">
        <w:rPr>
          <w:rFonts w:ascii="Arial" w:hAnsi="Arial" w:cs="Arial"/>
          <w:sz w:val="22"/>
          <w:szCs w:val="22"/>
        </w:rPr>
        <w:t>Prodávající zabezpečí po skončení garance balistické odolnosti bezúplatnou ekologickou likvidaci dodaného ochranného prostředku.</w:t>
      </w:r>
    </w:p>
    <w:p w:rsidR="00C076AC" w:rsidRPr="003F3E86" w:rsidRDefault="00C076AC" w:rsidP="00C076AC">
      <w:pPr>
        <w:numPr>
          <w:ilvl w:val="0"/>
          <w:numId w:val="7"/>
        </w:numPr>
        <w:spacing w:after="60"/>
        <w:ind w:left="426" w:hanging="426"/>
        <w:rPr>
          <w:rFonts w:ascii="Arial" w:hAnsi="Arial" w:cs="Arial"/>
          <w:sz w:val="22"/>
          <w:szCs w:val="22"/>
        </w:rPr>
      </w:pPr>
      <w:r w:rsidRPr="003F3E86">
        <w:rPr>
          <w:rFonts w:ascii="Arial" w:hAnsi="Arial" w:cs="Arial"/>
          <w:sz w:val="22"/>
          <w:szCs w:val="22"/>
        </w:rPr>
        <w:t>Pokud by před uplynutím této lhůty došlo k zániku, likvidaci společnosti anebo změnám vlastníka či jiným změnám, majícím vliv na plnění tohoto závazku, zavazuje se prodávající o těchto skutečnostech v co nejkratším možném termínu informovat kupujícího a plnění podmínky bezúplatné ekologické likvidace balistických ochranných prostředků smluvně zajistit u jiné organizace.</w:t>
      </w:r>
    </w:p>
    <w:p w:rsidR="00C076AC" w:rsidRDefault="00C076AC" w:rsidP="00C076AC">
      <w:pPr>
        <w:spacing w:after="60"/>
        <w:rPr>
          <w:rFonts w:ascii="Arial" w:hAnsi="Arial" w:cs="Arial"/>
          <w:sz w:val="22"/>
          <w:szCs w:val="22"/>
        </w:rPr>
      </w:pPr>
    </w:p>
    <w:p w:rsidR="00C076AC" w:rsidRDefault="00C076AC" w:rsidP="00C076AC">
      <w:pPr>
        <w:spacing w:after="60"/>
        <w:rPr>
          <w:rFonts w:ascii="Arial" w:hAnsi="Arial" w:cs="Arial"/>
          <w:sz w:val="22"/>
          <w:szCs w:val="22"/>
        </w:rPr>
      </w:pPr>
    </w:p>
    <w:p w:rsidR="00C076AC" w:rsidRDefault="00C076AC" w:rsidP="00C076AC">
      <w:pPr>
        <w:spacing w:after="60"/>
        <w:rPr>
          <w:rFonts w:ascii="Arial" w:hAnsi="Arial" w:cs="Arial"/>
          <w:sz w:val="22"/>
          <w:szCs w:val="22"/>
        </w:rPr>
      </w:pPr>
    </w:p>
    <w:p w:rsidR="00C076AC" w:rsidRPr="00073062" w:rsidRDefault="00C076AC" w:rsidP="00C076AC">
      <w:pPr>
        <w:spacing w:after="60"/>
        <w:rPr>
          <w:rFonts w:ascii="Arial" w:hAnsi="Arial" w:cs="Arial"/>
          <w:sz w:val="22"/>
          <w:szCs w:val="22"/>
        </w:rPr>
      </w:pPr>
    </w:p>
    <w:p w:rsidR="00C076AC" w:rsidRPr="00073062" w:rsidRDefault="00C076AC" w:rsidP="00C076AC">
      <w:pPr>
        <w:spacing w:after="60"/>
        <w:jc w:val="center"/>
        <w:rPr>
          <w:rFonts w:ascii="Arial" w:hAnsi="Arial" w:cs="Arial"/>
        </w:rPr>
      </w:pPr>
      <w:r w:rsidRPr="00073062">
        <w:rPr>
          <w:rFonts w:ascii="Arial" w:hAnsi="Arial" w:cs="Arial"/>
        </w:rPr>
        <w:lastRenderedPageBreak/>
        <w:t xml:space="preserve">Článek </w:t>
      </w:r>
      <w:r>
        <w:rPr>
          <w:rFonts w:ascii="Arial" w:hAnsi="Arial" w:cs="Arial"/>
        </w:rPr>
        <w:t>I</w:t>
      </w:r>
      <w:r w:rsidRPr="00073062">
        <w:rPr>
          <w:rFonts w:ascii="Arial" w:hAnsi="Arial" w:cs="Arial"/>
        </w:rPr>
        <w:t>X.</w:t>
      </w:r>
    </w:p>
    <w:p w:rsidR="00C076AC" w:rsidRPr="00073062" w:rsidRDefault="00C076AC" w:rsidP="00C076AC">
      <w:pPr>
        <w:spacing w:after="60"/>
        <w:jc w:val="center"/>
        <w:rPr>
          <w:rFonts w:ascii="Arial" w:hAnsi="Arial" w:cs="Arial"/>
        </w:rPr>
      </w:pPr>
      <w:r w:rsidRPr="00073062">
        <w:rPr>
          <w:rFonts w:ascii="Arial" w:hAnsi="Arial" w:cs="Arial"/>
          <w:b/>
        </w:rPr>
        <w:t xml:space="preserve">Odstoupení od smlouvy </w:t>
      </w:r>
      <w:r w:rsidRPr="00073062">
        <w:rPr>
          <w:rFonts w:ascii="Arial" w:hAnsi="Arial" w:cs="Arial"/>
        </w:rPr>
        <w:t xml:space="preserve"> </w:t>
      </w:r>
    </w:p>
    <w:p w:rsidR="00C076AC" w:rsidRPr="00073062" w:rsidRDefault="00C076AC" w:rsidP="00C076AC">
      <w:pPr>
        <w:spacing w:after="60"/>
        <w:jc w:val="center"/>
        <w:rPr>
          <w:rFonts w:ascii="Arial" w:hAnsi="Arial" w:cs="Arial"/>
        </w:rPr>
      </w:pPr>
    </w:p>
    <w:p w:rsidR="00C076AC" w:rsidRPr="00073062" w:rsidRDefault="00C076AC" w:rsidP="00C076AC">
      <w:pPr>
        <w:numPr>
          <w:ilvl w:val="0"/>
          <w:numId w:val="8"/>
        </w:numPr>
        <w:spacing w:after="60"/>
        <w:ind w:left="426" w:hanging="426"/>
        <w:rPr>
          <w:rFonts w:ascii="Arial" w:hAnsi="Arial" w:cs="Arial"/>
          <w:sz w:val="22"/>
          <w:szCs w:val="22"/>
        </w:rPr>
      </w:pPr>
      <w:r w:rsidRPr="00073062">
        <w:rPr>
          <w:rFonts w:ascii="Arial" w:hAnsi="Arial" w:cs="Arial"/>
          <w:sz w:val="22"/>
          <w:szCs w:val="22"/>
        </w:rPr>
        <w:t>Kupující je oprávněn odstoupit od smlouvy v případě podstatného porušení smlouvy prodávajícím. Za podstatné porušení se považuje zejména:</w:t>
      </w:r>
    </w:p>
    <w:p w:rsidR="00C076AC" w:rsidRPr="004F28B1" w:rsidRDefault="00C076AC" w:rsidP="00C076AC">
      <w:pPr>
        <w:pStyle w:val="Odstavecseseznamem"/>
        <w:numPr>
          <w:ilvl w:val="0"/>
          <w:numId w:val="9"/>
        </w:numPr>
        <w:spacing w:after="60"/>
        <w:rPr>
          <w:rFonts w:ascii="Arial" w:hAnsi="Arial" w:cs="Arial"/>
          <w:color w:val="FF0000"/>
          <w:sz w:val="22"/>
          <w:szCs w:val="22"/>
        </w:rPr>
      </w:pPr>
      <w:r w:rsidRPr="00073062">
        <w:rPr>
          <w:rFonts w:ascii="Arial" w:hAnsi="Arial" w:cs="Arial"/>
          <w:sz w:val="22"/>
          <w:szCs w:val="22"/>
        </w:rPr>
        <w:t>prodlení prodávajícího s dodáním zboží o více než patnáct (</w:t>
      </w:r>
      <w:r w:rsidR="008F0713">
        <w:rPr>
          <w:rFonts w:ascii="Arial" w:hAnsi="Arial" w:cs="Arial"/>
          <w:sz w:val="22"/>
          <w:szCs w:val="22"/>
        </w:rPr>
        <w:t>15</w:t>
      </w:r>
      <w:r w:rsidRPr="00073062">
        <w:rPr>
          <w:rFonts w:ascii="Arial" w:hAnsi="Arial" w:cs="Arial"/>
          <w:sz w:val="22"/>
          <w:szCs w:val="22"/>
        </w:rPr>
        <w:t>) kalendářních dnů,</w:t>
      </w:r>
    </w:p>
    <w:p w:rsidR="00C076AC" w:rsidRPr="00073062" w:rsidRDefault="00C076AC" w:rsidP="00C076AC">
      <w:pPr>
        <w:pStyle w:val="Odstavecseseznamem"/>
        <w:numPr>
          <w:ilvl w:val="0"/>
          <w:numId w:val="8"/>
        </w:numPr>
        <w:spacing w:after="60"/>
        <w:ind w:left="357" w:hanging="357"/>
        <w:rPr>
          <w:rFonts w:ascii="Arial" w:hAnsi="Arial" w:cs="Arial"/>
          <w:sz w:val="22"/>
          <w:szCs w:val="22"/>
        </w:rPr>
      </w:pPr>
      <w:r w:rsidRPr="00073062">
        <w:rPr>
          <w:rFonts w:ascii="Arial" w:hAnsi="Arial" w:cs="Arial"/>
          <w:sz w:val="22"/>
          <w:szCs w:val="22"/>
        </w:rPr>
        <w:t>Prodávající je oprávněn odstoupit od předmětu plnění smlouvy, pokud je kupující v prodlení s úhradou faktury o více než čtrnácti (14) dnů od data splatnosti faktury.</w:t>
      </w:r>
    </w:p>
    <w:p w:rsidR="00C076AC" w:rsidRPr="00073062" w:rsidRDefault="00C076AC" w:rsidP="00C076AC">
      <w:pPr>
        <w:pStyle w:val="Odstavecseseznamem"/>
        <w:numPr>
          <w:ilvl w:val="0"/>
          <w:numId w:val="8"/>
        </w:numPr>
        <w:spacing w:after="60"/>
        <w:ind w:left="425" w:hanging="425"/>
        <w:rPr>
          <w:rFonts w:ascii="Arial" w:hAnsi="Arial" w:cs="Arial"/>
          <w:sz w:val="22"/>
          <w:szCs w:val="22"/>
        </w:rPr>
      </w:pPr>
      <w:r w:rsidRPr="00073062">
        <w:rPr>
          <w:rFonts w:ascii="Arial" w:hAnsi="Arial" w:cs="Arial"/>
          <w:sz w:val="22"/>
          <w:szCs w:val="22"/>
        </w:rPr>
        <w:t>Účinky odstoupení nastávají dnem doručení písemného oznámení o odstoupení druhé smluvní straně.</w:t>
      </w:r>
    </w:p>
    <w:p w:rsidR="00C076AC" w:rsidRDefault="00C076AC" w:rsidP="00C076AC">
      <w:pPr>
        <w:pStyle w:val="Odstavecseseznamem"/>
        <w:spacing w:after="60"/>
        <w:ind w:left="425"/>
        <w:rPr>
          <w:rFonts w:ascii="Arial" w:hAnsi="Arial" w:cs="Arial"/>
          <w:sz w:val="22"/>
          <w:szCs w:val="22"/>
        </w:rPr>
      </w:pPr>
    </w:p>
    <w:p w:rsidR="00C076AC" w:rsidRPr="00073062" w:rsidRDefault="00C076AC" w:rsidP="00C076AC">
      <w:pPr>
        <w:pStyle w:val="Odstavecseseznamem"/>
        <w:spacing w:after="60"/>
        <w:ind w:left="425"/>
        <w:rPr>
          <w:rFonts w:ascii="Arial" w:hAnsi="Arial" w:cs="Arial"/>
          <w:sz w:val="22"/>
          <w:szCs w:val="22"/>
        </w:rPr>
      </w:pPr>
    </w:p>
    <w:p w:rsidR="00C076AC" w:rsidRPr="000D031A" w:rsidRDefault="00C076AC" w:rsidP="00C076AC">
      <w:pPr>
        <w:tabs>
          <w:tab w:val="num" w:pos="360"/>
        </w:tabs>
        <w:spacing w:after="120"/>
        <w:jc w:val="center"/>
        <w:rPr>
          <w:rFonts w:ascii="Arial" w:hAnsi="Arial" w:cs="Arial"/>
          <w:bCs/>
        </w:rPr>
      </w:pPr>
      <w:r w:rsidRPr="000D031A">
        <w:rPr>
          <w:rFonts w:ascii="Arial" w:hAnsi="Arial" w:cs="Arial"/>
          <w:bCs/>
        </w:rPr>
        <w:t>Článek X.</w:t>
      </w:r>
    </w:p>
    <w:p w:rsidR="00C076AC" w:rsidRPr="000D031A" w:rsidRDefault="00C076AC" w:rsidP="00C076AC">
      <w:pPr>
        <w:tabs>
          <w:tab w:val="num" w:pos="360"/>
        </w:tabs>
        <w:spacing w:after="240"/>
        <w:ind w:left="426" w:hanging="426"/>
        <w:jc w:val="center"/>
        <w:rPr>
          <w:rFonts w:ascii="Arial" w:hAnsi="Arial" w:cs="Arial"/>
          <w:b/>
          <w:bCs/>
        </w:rPr>
      </w:pPr>
      <w:r w:rsidRPr="000D031A">
        <w:rPr>
          <w:rFonts w:ascii="Arial" w:hAnsi="Arial" w:cs="Arial"/>
          <w:b/>
          <w:bCs/>
        </w:rPr>
        <w:t>Společná a závěrečná ustanovení</w:t>
      </w:r>
    </w:p>
    <w:p w:rsidR="00D74603" w:rsidRDefault="00C076AC" w:rsidP="00D74603">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Vzájemné vztahy smluvních stran, které nejsou výslovně dohodnuty v této smlouvě, se řídí příslušnými ustanoveními občanského zákoníku.</w:t>
      </w:r>
    </w:p>
    <w:p w:rsidR="00D74603" w:rsidRPr="00D74603" w:rsidRDefault="00D74603" w:rsidP="00D74603">
      <w:pPr>
        <w:pStyle w:val="Odstavecseseznamem"/>
        <w:numPr>
          <w:ilvl w:val="3"/>
          <w:numId w:val="7"/>
        </w:numPr>
        <w:spacing w:after="60"/>
        <w:ind w:left="357" w:hanging="357"/>
        <w:rPr>
          <w:rFonts w:ascii="Arial" w:hAnsi="Arial" w:cs="Arial"/>
          <w:sz w:val="22"/>
          <w:szCs w:val="22"/>
        </w:rPr>
      </w:pPr>
      <w:r w:rsidRPr="00D74603">
        <w:rPr>
          <w:rFonts w:ascii="Arial" w:hAnsi="Arial" w:cs="Arial"/>
          <w:sz w:val="22"/>
          <w:szCs w:val="22"/>
        </w:rPr>
        <w:t>Statutární město Karlovy Vary ve smyslu ustanovení § 41 zákona č. 128/2000 Sb. – o obcích, ve znění pozdějších předpisů, potvrzuje, že u právních jednání obsažených v této smlouvě byly splněny ze strany Statutárního města Karlovy Vary veškeré zákonem č. 128/2000 Sb. – o obcích, ve znění pozdějších předpisů, či jinými obecně závaznými právními předpisy stanovené podmínky ve formě předchozího zveřejnění, schválení či odsouhlasení, které jsou obligatorní pro platnost tohoto právního jednání.</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Prodávající je povinen dokumenty související s prodejem zboží dle této smlouvy uchovávat nejméně po dobu deseti (10) let od konce účetního období, ve kterém došlo k zaplacení poslední části zboží, popř. k poslednímu zdanitelnému plnění dle této smlouvy, a to zejména pro účely kontroly oprávněnými kontrolními orgány.</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 xml:space="preserve">Prodávající je povinen ve smyslu ustanovení § 2 písm. e) zákona č. 320/2001 Sb., </w:t>
      </w:r>
      <w:r w:rsidRPr="007E12C6">
        <w:rPr>
          <w:rFonts w:ascii="Arial" w:hAnsi="Arial" w:cs="Arial"/>
          <w:sz w:val="22"/>
          <w:szCs w:val="22"/>
        </w:rPr>
        <w:br/>
        <w:t>o finanční kontrole ve veřejné správě, ve znění pozdějších předpisů (zákon o finanční kontrole), spolupůsobit při výkonu finanční kontroly.</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Prodávající souhlasí s tím, aby subjekty oprávněné dle zákona o finanční kontrole provedly finanční kontrolu závazkového vztahu vyplývajícího ze smlouvy.</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Prodávající je povinen upozornit kupujícího písemně na existující či hrozící střet zájmů bezodkladně poté, co střet zájmů vznikne nebo vyjde najevo, pokud prodávající i při vynaložení veškeré odborné péče nemohl střet zájmů zjistit před uzavřením této smlouvy. Střetem zájmů se rozumí činnost prodávajícího, v jejímž důsledku došlo k naplnění zákona č. 159/2006 Sb., o střetu zájmů, ve znění pozdějších předpisů, a to dle § 2 odst. 3 písm. b) a § 3 odst. 2 písm. a) tohoto zákona.</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 xml:space="preserve">Prodávající bez jakýchkoliv výhrad souhlasí se zveřejněním své identifikace a dalších údajů uvedených ve smlouvě včetně ceny zboží. </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Tato smlouva může být měněna nebo doplňována pouze na základě dohody obou smluvních stran písemnými číslovanými dodatky k této smlouvě.</w:t>
      </w:r>
    </w:p>
    <w:p w:rsidR="00C076AC" w:rsidRPr="007E12C6" w:rsidRDefault="00C076AC" w:rsidP="00C076AC">
      <w:pPr>
        <w:pStyle w:val="Odstavecseseznamem"/>
        <w:numPr>
          <w:ilvl w:val="3"/>
          <w:numId w:val="7"/>
        </w:numPr>
        <w:spacing w:after="60"/>
        <w:ind w:left="357" w:hanging="357"/>
        <w:rPr>
          <w:rFonts w:ascii="Arial" w:hAnsi="Arial" w:cs="Arial"/>
          <w:sz w:val="22"/>
          <w:szCs w:val="22"/>
        </w:rPr>
      </w:pPr>
      <w:r w:rsidRPr="007E12C6">
        <w:rPr>
          <w:rFonts w:ascii="Arial" w:hAnsi="Arial" w:cs="Arial"/>
          <w:sz w:val="22"/>
          <w:szCs w:val="22"/>
        </w:rPr>
        <w:t>Smlouva je vyhotovena ve třech (3) stejnopisech, každý s platností originálu, z nichž kupující obdrží dva (2) stejnopisy a prodávající jeden (1) stejnopis.</w:t>
      </w:r>
    </w:p>
    <w:p w:rsidR="00C076AC" w:rsidRPr="00827DF5" w:rsidRDefault="00C076AC" w:rsidP="00C076AC">
      <w:pPr>
        <w:pStyle w:val="Odstavecseseznamem"/>
        <w:numPr>
          <w:ilvl w:val="3"/>
          <w:numId w:val="7"/>
        </w:numPr>
        <w:spacing w:after="60"/>
        <w:ind w:left="357" w:hanging="357"/>
        <w:rPr>
          <w:rFonts w:ascii="Arial" w:hAnsi="Arial" w:cs="Arial"/>
          <w:sz w:val="22"/>
          <w:szCs w:val="22"/>
        </w:rPr>
      </w:pPr>
      <w:r w:rsidRPr="00827DF5">
        <w:rPr>
          <w:rFonts w:ascii="Arial" w:hAnsi="Arial" w:cs="Arial"/>
          <w:sz w:val="22"/>
          <w:szCs w:val="22"/>
        </w:rPr>
        <w:lastRenderedPageBreak/>
        <w:t xml:space="preserve">Veškeré zadávací podmínky uvedené v předcházejícím výběrovém řízení na veřejnou zakázku malého rozsahu jsou závazné. </w:t>
      </w:r>
    </w:p>
    <w:p w:rsidR="00C076AC" w:rsidRPr="00E742FC" w:rsidRDefault="00C076AC" w:rsidP="00C076AC">
      <w:pPr>
        <w:pStyle w:val="Odstavecseseznamem"/>
        <w:numPr>
          <w:ilvl w:val="3"/>
          <w:numId w:val="7"/>
        </w:numPr>
        <w:tabs>
          <w:tab w:val="num" w:pos="720"/>
        </w:tabs>
        <w:spacing w:after="60"/>
        <w:ind w:left="357" w:hanging="357"/>
        <w:rPr>
          <w:rFonts w:ascii="Arial" w:hAnsi="Arial" w:cs="Arial"/>
          <w:sz w:val="22"/>
          <w:szCs w:val="22"/>
        </w:rPr>
      </w:pPr>
      <w:r w:rsidRPr="00E742FC">
        <w:rPr>
          <w:rFonts w:ascii="Arial" w:hAnsi="Arial" w:cs="Arial"/>
          <w:sz w:val="22"/>
          <w:szCs w:val="22"/>
        </w:rPr>
        <w:t>Tato smlouva nabývá platnosti dnem podpisu obou smluvních stran.</w:t>
      </w:r>
    </w:p>
    <w:p w:rsidR="00C076AC" w:rsidRPr="00194291" w:rsidRDefault="00C076AC" w:rsidP="00C076AC">
      <w:pPr>
        <w:pStyle w:val="Odstavecseseznamem"/>
        <w:numPr>
          <w:ilvl w:val="3"/>
          <w:numId w:val="7"/>
        </w:numPr>
        <w:tabs>
          <w:tab w:val="num" w:pos="720"/>
        </w:tabs>
        <w:spacing w:after="60"/>
        <w:ind w:left="357" w:hanging="357"/>
        <w:rPr>
          <w:rFonts w:ascii="Arial" w:hAnsi="Arial" w:cs="Arial"/>
          <w:sz w:val="22"/>
          <w:szCs w:val="22"/>
        </w:rPr>
      </w:pPr>
      <w:r w:rsidRPr="00194291">
        <w:rPr>
          <w:rFonts w:ascii="Arial" w:hAnsi="Arial" w:cs="Arial"/>
          <w:sz w:val="22"/>
          <w:szCs w:val="22"/>
        </w:rPr>
        <w:t>Tato smlouva nabývá účinnosti dnem zveřejnění v registru smluv dle zákona č. 340/201 Sb., o zvláštních podmínkách účinnosti některých smluv, uveřejňování těchto smluv a o registru smluv. Zveřejnění této smlouvy provede kupující.</w:t>
      </w:r>
    </w:p>
    <w:p w:rsidR="00C076AC" w:rsidRPr="00827DF5" w:rsidRDefault="00C076AC" w:rsidP="00C076AC">
      <w:pPr>
        <w:spacing w:after="60"/>
        <w:rPr>
          <w:rFonts w:ascii="Arial" w:hAnsi="Arial" w:cs="Arial"/>
          <w:sz w:val="22"/>
          <w:szCs w:val="22"/>
        </w:rPr>
      </w:pPr>
    </w:p>
    <w:p w:rsidR="00C076AC" w:rsidRPr="00827DF5" w:rsidRDefault="00C076AC" w:rsidP="00C076AC">
      <w:pPr>
        <w:spacing w:after="0"/>
        <w:rPr>
          <w:rFonts w:ascii="Arial" w:hAnsi="Arial" w:cs="Arial"/>
          <w:sz w:val="22"/>
          <w:szCs w:val="22"/>
        </w:rPr>
      </w:pPr>
    </w:p>
    <w:p w:rsidR="00C076AC" w:rsidRPr="00827DF5" w:rsidRDefault="00C076AC" w:rsidP="00C076AC">
      <w:pPr>
        <w:tabs>
          <w:tab w:val="left" w:pos="5529"/>
        </w:tabs>
        <w:spacing w:after="120"/>
        <w:ind w:left="425" w:hanging="425"/>
        <w:rPr>
          <w:rFonts w:ascii="Arial" w:hAnsi="Arial" w:cs="Arial"/>
          <w:sz w:val="22"/>
          <w:szCs w:val="22"/>
        </w:rPr>
      </w:pPr>
      <w:r w:rsidRPr="00827DF5">
        <w:rPr>
          <w:rFonts w:ascii="Arial" w:hAnsi="Arial" w:cs="Arial"/>
          <w:sz w:val="22"/>
          <w:szCs w:val="22"/>
        </w:rPr>
        <w:t>V Olomouci dne ……………</w:t>
      </w:r>
      <w:proofErr w:type="gramStart"/>
      <w:r w:rsidRPr="00827DF5">
        <w:rPr>
          <w:rFonts w:ascii="Arial" w:hAnsi="Arial" w:cs="Arial"/>
          <w:sz w:val="22"/>
          <w:szCs w:val="22"/>
        </w:rPr>
        <w:t>…..</w:t>
      </w:r>
      <w:r w:rsidRPr="00827DF5">
        <w:rPr>
          <w:rFonts w:ascii="Arial" w:hAnsi="Arial" w:cs="Arial"/>
          <w:sz w:val="22"/>
          <w:szCs w:val="22"/>
        </w:rPr>
        <w:tab/>
        <w:t>V Solnici</w:t>
      </w:r>
      <w:proofErr w:type="gramEnd"/>
      <w:r w:rsidRPr="00827DF5">
        <w:rPr>
          <w:rFonts w:ascii="Arial" w:hAnsi="Arial" w:cs="Arial"/>
          <w:sz w:val="22"/>
          <w:szCs w:val="22"/>
        </w:rPr>
        <w:t xml:space="preserve"> dne </w:t>
      </w:r>
    </w:p>
    <w:p w:rsidR="00C076AC" w:rsidRPr="00827DF5" w:rsidRDefault="00C076AC" w:rsidP="00C076AC">
      <w:pPr>
        <w:tabs>
          <w:tab w:val="left" w:pos="5529"/>
          <w:tab w:val="left" w:pos="6379"/>
        </w:tabs>
        <w:spacing w:after="0"/>
        <w:ind w:left="426" w:hanging="426"/>
        <w:rPr>
          <w:rFonts w:ascii="Arial" w:hAnsi="Arial" w:cs="Arial"/>
          <w:b/>
          <w:sz w:val="22"/>
          <w:szCs w:val="22"/>
        </w:rPr>
      </w:pPr>
    </w:p>
    <w:p w:rsidR="00C076AC" w:rsidRPr="00827DF5" w:rsidRDefault="00C076AC" w:rsidP="00C076AC">
      <w:pPr>
        <w:tabs>
          <w:tab w:val="left" w:pos="5529"/>
          <w:tab w:val="left" w:pos="6379"/>
        </w:tabs>
        <w:spacing w:after="0"/>
        <w:ind w:left="426" w:hanging="426"/>
        <w:rPr>
          <w:rFonts w:ascii="Arial" w:hAnsi="Arial" w:cs="Arial"/>
          <w:b/>
          <w:sz w:val="22"/>
          <w:szCs w:val="22"/>
        </w:rPr>
      </w:pPr>
    </w:p>
    <w:p w:rsidR="00C076AC" w:rsidRPr="00827DF5" w:rsidRDefault="00C076AC" w:rsidP="00C076AC">
      <w:pPr>
        <w:tabs>
          <w:tab w:val="left" w:pos="5529"/>
          <w:tab w:val="left" w:pos="6379"/>
        </w:tabs>
        <w:spacing w:after="0"/>
        <w:ind w:left="426" w:hanging="426"/>
        <w:rPr>
          <w:rFonts w:ascii="Arial" w:hAnsi="Arial" w:cs="Arial"/>
          <w:b/>
          <w:sz w:val="22"/>
          <w:szCs w:val="22"/>
        </w:rPr>
      </w:pPr>
      <w:r w:rsidRPr="00827DF5">
        <w:rPr>
          <w:rFonts w:ascii="Arial" w:hAnsi="Arial" w:cs="Arial"/>
          <w:b/>
          <w:sz w:val="22"/>
          <w:szCs w:val="22"/>
        </w:rPr>
        <w:t>Za kupujícího</w:t>
      </w:r>
      <w:r w:rsidRPr="00827DF5">
        <w:rPr>
          <w:rFonts w:ascii="Arial" w:hAnsi="Arial" w:cs="Arial"/>
          <w:b/>
          <w:sz w:val="22"/>
          <w:szCs w:val="22"/>
        </w:rPr>
        <w:tab/>
        <w:t>Za prodávajícího</w:t>
      </w:r>
    </w:p>
    <w:p w:rsidR="00C076AC" w:rsidRPr="00827DF5" w:rsidRDefault="00C076AC" w:rsidP="00C076AC">
      <w:pPr>
        <w:tabs>
          <w:tab w:val="left" w:pos="5529"/>
        </w:tabs>
        <w:spacing w:after="0"/>
        <w:ind w:left="426" w:hanging="426"/>
        <w:rPr>
          <w:rFonts w:ascii="Arial" w:hAnsi="Arial" w:cs="Arial"/>
          <w:sz w:val="22"/>
          <w:szCs w:val="22"/>
        </w:rPr>
      </w:pPr>
    </w:p>
    <w:p w:rsidR="00C076AC" w:rsidRDefault="00C076AC" w:rsidP="00C076AC">
      <w:pPr>
        <w:tabs>
          <w:tab w:val="left" w:pos="5529"/>
        </w:tabs>
        <w:spacing w:after="0"/>
        <w:ind w:left="426" w:hanging="426"/>
        <w:jc w:val="center"/>
        <w:rPr>
          <w:rFonts w:ascii="Arial" w:hAnsi="Arial" w:cs="Arial"/>
          <w:noProof/>
          <w:sz w:val="22"/>
          <w:szCs w:val="22"/>
          <w:lang w:eastAsia="cs-CZ"/>
        </w:rPr>
      </w:pPr>
      <w:r w:rsidRPr="00827DF5">
        <w:rPr>
          <w:rFonts w:ascii="Arial" w:hAnsi="Arial" w:cs="Arial"/>
          <w:sz w:val="22"/>
          <w:szCs w:val="22"/>
        </w:rPr>
        <w:tab/>
        <w:t xml:space="preserve">                                                                          </w:t>
      </w:r>
    </w:p>
    <w:p w:rsidR="00C076AC" w:rsidRDefault="00C076AC" w:rsidP="00C076AC">
      <w:pPr>
        <w:tabs>
          <w:tab w:val="left" w:pos="5529"/>
        </w:tabs>
        <w:spacing w:after="0"/>
        <w:ind w:left="426" w:hanging="426"/>
        <w:jc w:val="center"/>
        <w:rPr>
          <w:rFonts w:ascii="Arial" w:hAnsi="Arial" w:cs="Arial"/>
          <w:noProof/>
          <w:sz w:val="22"/>
          <w:szCs w:val="22"/>
          <w:lang w:eastAsia="cs-CZ"/>
        </w:rPr>
      </w:pPr>
    </w:p>
    <w:p w:rsidR="00C076AC" w:rsidRDefault="00C076AC" w:rsidP="00C076AC">
      <w:pPr>
        <w:tabs>
          <w:tab w:val="left" w:pos="5529"/>
        </w:tabs>
        <w:spacing w:after="0"/>
        <w:ind w:left="426" w:hanging="426"/>
        <w:jc w:val="center"/>
        <w:rPr>
          <w:rFonts w:ascii="Arial" w:hAnsi="Arial" w:cs="Arial"/>
          <w:noProof/>
          <w:sz w:val="22"/>
          <w:szCs w:val="22"/>
          <w:lang w:eastAsia="cs-CZ"/>
        </w:rPr>
      </w:pPr>
    </w:p>
    <w:p w:rsidR="00C076AC" w:rsidRDefault="00C076AC" w:rsidP="00C076AC">
      <w:pPr>
        <w:tabs>
          <w:tab w:val="left" w:pos="5529"/>
        </w:tabs>
        <w:spacing w:after="0"/>
        <w:ind w:left="426" w:hanging="426"/>
        <w:jc w:val="center"/>
        <w:rPr>
          <w:rFonts w:ascii="Arial" w:hAnsi="Arial" w:cs="Arial"/>
          <w:noProof/>
          <w:sz w:val="22"/>
          <w:szCs w:val="22"/>
          <w:lang w:eastAsia="cs-CZ"/>
        </w:rPr>
      </w:pPr>
    </w:p>
    <w:p w:rsidR="00C076AC" w:rsidRDefault="00C076AC" w:rsidP="00C076AC">
      <w:pPr>
        <w:tabs>
          <w:tab w:val="left" w:pos="5529"/>
        </w:tabs>
        <w:spacing w:after="0"/>
        <w:ind w:left="426" w:hanging="426"/>
        <w:jc w:val="center"/>
        <w:rPr>
          <w:rFonts w:ascii="Arial" w:hAnsi="Arial" w:cs="Arial"/>
          <w:noProof/>
          <w:sz w:val="22"/>
          <w:szCs w:val="22"/>
          <w:lang w:eastAsia="cs-CZ"/>
        </w:rPr>
      </w:pPr>
    </w:p>
    <w:p w:rsidR="00C076AC" w:rsidRPr="00827DF5" w:rsidRDefault="00C076AC" w:rsidP="00C076AC">
      <w:pPr>
        <w:tabs>
          <w:tab w:val="left" w:pos="5529"/>
        </w:tabs>
        <w:spacing w:after="0"/>
        <w:ind w:left="426" w:hanging="426"/>
        <w:jc w:val="center"/>
        <w:rPr>
          <w:rFonts w:ascii="Arial" w:hAnsi="Arial" w:cs="Arial"/>
          <w:sz w:val="22"/>
          <w:szCs w:val="22"/>
        </w:rPr>
      </w:pPr>
    </w:p>
    <w:p w:rsidR="00C076AC" w:rsidRPr="00827DF5" w:rsidRDefault="00C076AC" w:rsidP="00C076AC">
      <w:pPr>
        <w:tabs>
          <w:tab w:val="left" w:pos="5529"/>
        </w:tabs>
        <w:spacing w:after="0"/>
        <w:rPr>
          <w:rFonts w:ascii="Arial" w:hAnsi="Arial" w:cs="Arial"/>
          <w:sz w:val="22"/>
          <w:szCs w:val="22"/>
        </w:rPr>
      </w:pPr>
    </w:p>
    <w:p w:rsidR="00C076AC" w:rsidRPr="00827DF5" w:rsidRDefault="002B5C04" w:rsidP="00C076AC">
      <w:pPr>
        <w:tabs>
          <w:tab w:val="left" w:pos="6510"/>
        </w:tabs>
        <w:spacing w:after="0"/>
        <w:ind w:left="426" w:hanging="426"/>
        <w:rPr>
          <w:rFonts w:ascii="Arial" w:hAnsi="Arial" w:cs="Arial"/>
          <w:sz w:val="22"/>
          <w:szCs w:val="22"/>
        </w:rPr>
      </w:pPr>
      <w:r w:rsidRPr="002B5C04">
        <w:rPr>
          <w:noProof/>
          <w:lang w:eastAsia="cs-CZ"/>
        </w:rPr>
        <w:pict>
          <v:shapetype id="_x0000_t32" coordsize="21600,21600" o:spt="32" o:oned="t" path="m,l21600,21600e" filled="f">
            <v:path arrowok="t" fillok="f" o:connecttype="none"/>
            <o:lock v:ext="edit" shapetype="t"/>
          </v:shapetype>
          <v:shape id="Přímá spojnice se šipkou 3" o:spid="_x0000_s1027" type="#_x0000_t32" style="position:absolute;left:0;text-align:left;margin-left:271.5pt;margin-top:1.2pt;width:180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"/>
        </w:pict>
      </w:r>
      <w:r w:rsidRPr="002B5C04">
        <w:rPr>
          <w:noProof/>
          <w:lang w:eastAsia="cs-CZ"/>
        </w:rPr>
        <w:pict>
          <v:shape id="Přímá spojnice se šipkou 2" o:spid="_x0000_s1026" type="#_x0000_t32" style="position:absolute;left:0;text-align:left;margin-left:1.5pt;margin-top:1.05pt;width:180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"/>
        </w:pict>
      </w:r>
      <w:r w:rsidR="00C076AC" w:rsidRPr="00827DF5">
        <w:rPr>
          <w:rFonts w:ascii="Arial" w:hAnsi="Arial" w:cs="Arial"/>
          <w:sz w:val="22"/>
          <w:szCs w:val="22"/>
        </w:rPr>
        <w:tab/>
      </w:r>
      <w:r w:rsidR="00C076AC" w:rsidRPr="00827DF5">
        <w:rPr>
          <w:rFonts w:ascii="Arial" w:hAnsi="Arial" w:cs="Arial"/>
          <w:sz w:val="22"/>
          <w:szCs w:val="22"/>
        </w:rPr>
        <w:tab/>
        <w:t xml:space="preserve">   </w:t>
      </w:r>
    </w:p>
    <w:p w:rsidR="00C076AC" w:rsidRPr="00827DF5" w:rsidRDefault="00C076AC" w:rsidP="00C076AC">
      <w:pPr>
        <w:tabs>
          <w:tab w:val="left" w:pos="5529"/>
          <w:tab w:val="left" w:pos="6379"/>
        </w:tabs>
        <w:spacing w:after="0"/>
        <w:ind w:left="426" w:hanging="426"/>
        <w:rPr>
          <w:rFonts w:ascii="Arial" w:hAnsi="Arial" w:cs="Arial"/>
          <w:sz w:val="22"/>
          <w:szCs w:val="22"/>
        </w:rPr>
      </w:pPr>
      <w:r w:rsidRPr="00827DF5">
        <w:rPr>
          <w:rFonts w:ascii="Arial" w:hAnsi="Arial" w:cs="Arial"/>
          <w:sz w:val="22"/>
          <w:szCs w:val="22"/>
        </w:rPr>
        <w:t xml:space="preserve">             </w:t>
      </w:r>
      <w:r w:rsidR="008F0713">
        <w:rPr>
          <w:rFonts w:ascii="Arial" w:hAnsi="Arial" w:cs="Arial"/>
          <w:sz w:val="22"/>
          <w:szCs w:val="22"/>
        </w:rPr>
        <w:t>Bc. Marcel Vlasák</w:t>
      </w:r>
      <w:r w:rsidRPr="00827DF5">
        <w:rPr>
          <w:rFonts w:ascii="Arial" w:hAnsi="Arial" w:cs="Arial"/>
          <w:sz w:val="22"/>
          <w:szCs w:val="22"/>
        </w:rPr>
        <w:tab/>
        <w:t xml:space="preserve">        Mgr. Markéta </w:t>
      </w:r>
      <w:proofErr w:type="spellStart"/>
      <w:r w:rsidRPr="00827DF5">
        <w:rPr>
          <w:rFonts w:ascii="Arial" w:hAnsi="Arial" w:cs="Arial"/>
          <w:sz w:val="22"/>
          <w:szCs w:val="22"/>
        </w:rPr>
        <w:t>Haasová</w:t>
      </w:r>
      <w:proofErr w:type="spellEnd"/>
    </w:p>
    <w:p w:rsidR="00C076AC" w:rsidRPr="00827DF5" w:rsidRDefault="00C076AC" w:rsidP="00C076AC">
      <w:pPr>
        <w:tabs>
          <w:tab w:val="left" w:pos="5529"/>
          <w:tab w:val="left" w:pos="6379"/>
        </w:tabs>
        <w:spacing w:after="0"/>
        <w:ind w:left="426" w:hanging="426"/>
        <w:rPr>
          <w:rFonts w:ascii="Arial" w:hAnsi="Arial" w:cs="Arial"/>
          <w:sz w:val="22"/>
          <w:szCs w:val="22"/>
        </w:rPr>
      </w:pPr>
      <w:r w:rsidRPr="00827DF5">
        <w:rPr>
          <w:rFonts w:ascii="Arial" w:hAnsi="Arial" w:cs="Arial"/>
          <w:sz w:val="22"/>
          <w:szCs w:val="22"/>
        </w:rPr>
        <w:t xml:space="preserve">     </w:t>
      </w:r>
      <w:r w:rsidR="008F0713">
        <w:rPr>
          <w:rFonts w:ascii="Arial" w:hAnsi="Arial" w:cs="Arial"/>
          <w:sz w:val="22"/>
          <w:szCs w:val="22"/>
        </w:rPr>
        <w:t xml:space="preserve">      velitel městské policie</w:t>
      </w:r>
      <w:r w:rsidRPr="00827DF5">
        <w:rPr>
          <w:rFonts w:ascii="Arial" w:hAnsi="Arial" w:cs="Arial"/>
          <w:sz w:val="22"/>
          <w:szCs w:val="22"/>
        </w:rPr>
        <w:tab/>
      </w:r>
      <w:r w:rsidRPr="00827DF5">
        <w:rPr>
          <w:rFonts w:ascii="Arial" w:hAnsi="Arial" w:cs="Arial"/>
          <w:sz w:val="22"/>
          <w:szCs w:val="22"/>
        </w:rPr>
        <w:tab/>
        <w:t xml:space="preserve">     jednatelka</w:t>
      </w:r>
    </w:p>
    <w:p w:rsidR="00C076AC" w:rsidRPr="00827DF5" w:rsidRDefault="00C076AC" w:rsidP="00C076AC">
      <w:pPr>
        <w:spacing w:after="0"/>
        <w:ind w:left="426" w:hanging="426"/>
        <w:jc w:val="left"/>
        <w:rPr>
          <w:rFonts w:ascii="Arial" w:hAnsi="Arial" w:cs="Arial"/>
          <w:b/>
          <w:sz w:val="18"/>
          <w:szCs w:val="18"/>
          <w:u w:val="single"/>
        </w:rPr>
      </w:pPr>
    </w:p>
    <w:p w:rsidR="00C076AC" w:rsidRPr="00827DF5" w:rsidRDefault="00C076AC" w:rsidP="00C076AC">
      <w:pPr>
        <w:spacing w:after="0"/>
        <w:ind w:left="426" w:hanging="426"/>
        <w:jc w:val="left"/>
        <w:rPr>
          <w:rFonts w:ascii="Arial" w:hAnsi="Arial" w:cs="Arial"/>
          <w:b/>
          <w:sz w:val="18"/>
          <w:szCs w:val="18"/>
          <w:u w:val="single"/>
        </w:rPr>
      </w:pPr>
    </w:p>
    <w:p w:rsidR="00C076AC" w:rsidRPr="004F28B1" w:rsidRDefault="00C076AC" w:rsidP="00C076AC">
      <w:pPr>
        <w:spacing w:after="0"/>
        <w:ind w:left="426" w:hanging="426"/>
        <w:jc w:val="left"/>
        <w:rPr>
          <w:rFonts w:ascii="Arial" w:hAnsi="Arial" w:cs="Arial"/>
          <w:b/>
          <w:color w:val="FF0000"/>
          <w:sz w:val="18"/>
          <w:szCs w:val="18"/>
          <w:u w:val="single"/>
        </w:rPr>
      </w:pPr>
    </w:p>
    <w:p w:rsidR="00C076AC" w:rsidRPr="004F28B1" w:rsidRDefault="00C076AC" w:rsidP="00C076AC">
      <w:pPr>
        <w:spacing w:after="0"/>
        <w:ind w:left="426" w:hanging="426"/>
        <w:jc w:val="left"/>
        <w:rPr>
          <w:rFonts w:ascii="Arial" w:hAnsi="Arial" w:cs="Arial"/>
          <w:b/>
          <w:color w:val="FF0000"/>
          <w:sz w:val="18"/>
          <w:szCs w:val="18"/>
          <w:u w:val="single"/>
        </w:rPr>
      </w:pPr>
    </w:p>
    <w:p w:rsidR="00C076AC" w:rsidRPr="004F28B1" w:rsidRDefault="00C076AC" w:rsidP="00C076AC">
      <w:pPr>
        <w:spacing w:after="0"/>
        <w:ind w:left="426" w:hanging="426"/>
        <w:jc w:val="left"/>
        <w:rPr>
          <w:rFonts w:ascii="Arial" w:hAnsi="Arial" w:cs="Arial"/>
          <w:b/>
          <w:color w:val="FF0000"/>
          <w:sz w:val="18"/>
          <w:szCs w:val="18"/>
          <w:u w:val="single"/>
        </w:rPr>
      </w:pPr>
    </w:p>
    <w:p w:rsidR="00C076AC" w:rsidRPr="004F28B1" w:rsidRDefault="00C076AC" w:rsidP="00C076AC">
      <w:pPr>
        <w:spacing w:after="0"/>
        <w:ind w:left="426" w:hanging="426"/>
        <w:jc w:val="left"/>
        <w:rPr>
          <w:rFonts w:ascii="Arial" w:hAnsi="Arial" w:cs="Arial"/>
          <w:b/>
          <w:color w:val="FF0000"/>
          <w:sz w:val="18"/>
          <w:szCs w:val="18"/>
          <w:u w:val="single"/>
        </w:rPr>
      </w:pPr>
    </w:p>
    <w:p w:rsidR="00C076AC" w:rsidRPr="004F28B1" w:rsidRDefault="00C076AC" w:rsidP="00C076AC">
      <w:pPr>
        <w:spacing w:after="0"/>
        <w:jc w:val="left"/>
        <w:rPr>
          <w:rFonts w:ascii="Arial" w:hAnsi="Arial" w:cs="Arial"/>
          <w:b/>
          <w:color w:val="FF0000"/>
          <w:sz w:val="22"/>
          <w:szCs w:val="22"/>
          <w:u w:val="single"/>
        </w:rPr>
      </w:pPr>
    </w:p>
    <w:p w:rsidR="00C076AC" w:rsidRPr="00827DF5" w:rsidRDefault="00C076AC" w:rsidP="00C076AC">
      <w:pPr>
        <w:spacing w:after="0"/>
        <w:ind w:left="426" w:hanging="426"/>
        <w:jc w:val="left"/>
        <w:rPr>
          <w:rFonts w:ascii="Arial" w:hAnsi="Arial" w:cs="Arial"/>
          <w:b/>
          <w:sz w:val="22"/>
          <w:szCs w:val="22"/>
          <w:u w:val="single"/>
        </w:rPr>
      </w:pPr>
      <w:r w:rsidRPr="00827DF5">
        <w:rPr>
          <w:rFonts w:ascii="Arial" w:hAnsi="Arial" w:cs="Arial"/>
          <w:b/>
          <w:sz w:val="22"/>
          <w:szCs w:val="22"/>
          <w:u w:val="single"/>
        </w:rPr>
        <w:t>Přílohy:</w:t>
      </w:r>
    </w:p>
    <w:p w:rsidR="00C076AC" w:rsidRPr="00827DF5" w:rsidRDefault="00C076AC" w:rsidP="00C076AC">
      <w:pPr>
        <w:spacing w:after="0"/>
        <w:ind w:left="426" w:hanging="426"/>
        <w:rPr>
          <w:rFonts w:ascii="Arial" w:eastAsia="Times New Roman" w:hAnsi="Arial" w:cs="Arial"/>
          <w:b/>
          <w:bCs/>
          <w:sz w:val="22"/>
          <w:szCs w:val="22"/>
          <w:lang w:eastAsia="cs-CZ"/>
        </w:rPr>
      </w:pPr>
    </w:p>
    <w:p w:rsidR="00C076AC" w:rsidRPr="00827DF5" w:rsidRDefault="00C076AC" w:rsidP="00C076AC">
      <w:pPr>
        <w:spacing w:after="0"/>
        <w:rPr>
          <w:rFonts w:ascii="Arial" w:hAnsi="Arial" w:cs="Arial"/>
          <w:sz w:val="22"/>
          <w:szCs w:val="22"/>
        </w:rPr>
      </w:pPr>
      <w:r w:rsidRPr="00827DF5">
        <w:rPr>
          <w:rFonts w:ascii="Arial" w:eastAsia="Times New Roman" w:hAnsi="Arial" w:cs="Arial"/>
          <w:bCs/>
          <w:sz w:val="22"/>
          <w:szCs w:val="22"/>
          <w:lang w:eastAsia="cs-CZ"/>
        </w:rPr>
        <w:t xml:space="preserve">1.    Technická specifikace prodávajícího </w:t>
      </w:r>
      <w:r w:rsidRPr="00827DF5">
        <w:rPr>
          <w:rFonts w:ascii="Arial" w:hAnsi="Arial" w:cs="Arial"/>
          <w:bCs/>
          <w:sz w:val="22"/>
          <w:szCs w:val="22"/>
        </w:rPr>
        <w:t>(doloží prodávající)</w:t>
      </w:r>
    </w:p>
    <w:p w:rsidR="00C076AC" w:rsidRPr="00827DF5" w:rsidRDefault="00C076AC" w:rsidP="00C076AC">
      <w:pPr>
        <w:spacing w:after="0"/>
        <w:ind w:left="390" w:hanging="390"/>
        <w:rPr>
          <w:rFonts w:ascii="Arial" w:hAnsi="Arial" w:cs="Arial"/>
          <w:sz w:val="22"/>
          <w:szCs w:val="22"/>
        </w:rPr>
      </w:pPr>
      <w:r w:rsidRPr="00827DF5">
        <w:rPr>
          <w:rFonts w:ascii="Arial" w:hAnsi="Arial" w:cs="Arial"/>
          <w:sz w:val="22"/>
          <w:szCs w:val="22"/>
        </w:rPr>
        <w:t>2.</w:t>
      </w:r>
      <w:r w:rsidRPr="00827DF5">
        <w:rPr>
          <w:rFonts w:ascii="Arial" w:hAnsi="Arial" w:cs="Arial"/>
          <w:sz w:val="22"/>
          <w:szCs w:val="22"/>
        </w:rPr>
        <w:tab/>
        <w:t xml:space="preserve">Technická specifikace kupujícího </w:t>
      </w:r>
    </w:p>
    <w:p w:rsidR="00C076AC" w:rsidRPr="00827DF5" w:rsidRDefault="00C076AC" w:rsidP="00C076AC">
      <w:pPr>
        <w:spacing w:after="0"/>
        <w:ind w:left="390" w:hanging="390"/>
        <w:rPr>
          <w:rFonts w:ascii="Arial" w:hAnsi="Arial" w:cs="Arial"/>
          <w:sz w:val="22"/>
          <w:szCs w:val="22"/>
        </w:rPr>
      </w:pPr>
    </w:p>
    <w:p w:rsidR="00C076AC" w:rsidRDefault="00C076AC" w:rsidP="00C076AC">
      <w:pPr>
        <w:pStyle w:val="1"/>
        <w:jc w:val="center"/>
        <w:rPr>
          <w:rFonts w:ascii="Arial" w:hAnsi="Arial"/>
          <w:b/>
          <w:sz w:val="24"/>
        </w:rPr>
      </w:pPr>
    </w:p>
    <w:p w:rsidR="00C076AC" w:rsidRDefault="00C076AC" w:rsidP="00C076AC">
      <w:pPr>
        <w:pStyle w:val="1"/>
        <w:jc w:val="center"/>
        <w:rPr>
          <w:rFonts w:ascii="Arial" w:hAnsi="Arial"/>
          <w:b/>
          <w:sz w:val="24"/>
        </w:rPr>
      </w:pPr>
    </w:p>
    <w:p w:rsidR="00C076AC" w:rsidRDefault="00C076AC" w:rsidP="00C076AC">
      <w:pPr>
        <w:pStyle w:val="1"/>
        <w:jc w:val="center"/>
        <w:rPr>
          <w:rFonts w:ascii="Arial" w:hAnsi="Arial"/>
          <w:b/>
          <w:sz w:val="24"/>
        </w:rPr>
      </w:pPr>
    </w:p>
    <w:p w:rsidR="00C076AC" w:rsidRDefault="00C076AC" w:rsidP="00C076AC">
      <w:pPr>
        <w:pStyle w:val="1"/>
        <w:jc w:val="center"/>
        <w:rPr>
          <w:rFonts w:ascii="Arial" w:hAnsi="Arial"/>
          <w:b/>
          <w:sz w:val="24"/>
        </w:rPr>
      </w:pPr>
    </w:p>
    <w:p w:rsidR="00283D47" w:rsidRDefault="00283D47"/>
    <w:p w:rsidR="00B666C4" w:rsidRDefault="00B666C4"/>
    <w:p w:rsidR="00B666C4" w:rsidRDefault="00B666C4"/>
    <w:p w:rsidR="00B666C4" w:rsidRDefault="00B666C4"/>
    <w:p w:rsidR="00B666C4" w:rsidRDefault="00B666C4"/>
    <w:p w:rsidR="00B666C4" w:rsidRDefault="00B666C4"/>
    <w:p w:rsidR="00B666C4" w:rsidRPr="00526F95" w:rsidRDefault="00B666C4" w:rsidP="00B666C4">
      <w:pPr>
        <w:rPr>
          <w:b/>
          <w:sz w:val="28"/>
          <w:szCs w:val="28"/>
        </w:rPr>
      </w:pPr>
      <w:r>
        <w:rPr>
          <w:b/>
          <w:sz w:val="28"/>
          <w:szCs w:val="28"/>
        </w:rPr>
        <w:t xml:space="preserve">Příloha č. 1 </w:t>
      </w:r>
      <w:r w:rsidRPr="00640EB2">
        <w:rPr>
          <w:b/>
          <w:sz w:val="28"/>
          <w:szCs w:val="28"/>
        </w:rPr>
        <w:t>-</w:t>
      </w:r>
      <w:r w:rsidRPr="00640EB2">
        <w:rPr>
          <w:rFonts w:eastAsia="Times New Roman"/>
          <w:b/>
          <w:bCs/>
          <w:sz w:val="28"/>
          <w:szCs w:val="28"/>
          <w:lang w:eastAsia="cs-CZ"/>
        </w:rPr>
        <w:t xml:space="preserve"> Technická specifikace prodávajícího</w:t>
      </w:r>
      <w:r w:rsidRPr="00FF5B3B">
        <w:rPr>
          <w:rFonts w:ascii="Cambria" w:hAnsi="Cambria" w:cs="Arial"/>
          <w:bCs/>
        </w:rPr>
        <w:tab/>
      </w:r>
      <w:r w:rsidRPr="00FF5B3B">
        <w:rPr>
          <w:rFonts w:ascii="Cambria" w:hAnsi="Cambria" w:cs="Arial"/>
          <w:bCs/>
        </w:rPr>
        <w:tab/>
      </w:r>
      <w:r w:rsidRPr="00FF5B3B">
        <w:rPr>
          <w:rFonts w:ascii="Cambria" w:hAnsi="Cambria" w:cs="Arial"/>
          <w:bCs/>
        </w:rPr>
        <w:tab/>
      </w:r>
      <w:r w:rsidRPr="00FF5B3B">
        <w:rPr>
          <w:rFonts w:ascii="Cambria" w:hAnsi="Cambria" w:cs="Arial"/>
          <w:bCs/>
        </w:rPr>
        <w:tab/>
      </w:r>
      <w:r w:rsidRPr="00FF5B3B">
        <w:rPr>
          <w:rFonts w:ascii="Cambria" w:hAnsi="Cambria" w:cs="Arial"/>
        </w:rPr>
        <w:t xml:space="preserve">                               </w:t>
      </w:r>
      <w:r>
        <w:rPr>
          <w:rFonts w:ascii="Cambria" w:hAnsi="Cambria" w:cs="Arial"/>
        </w:rPr>
        <w:t xml:space="preserve">                        </w:t>
      </w:r>
    </w:p>
    <w:p w:rsidR="00B666C4" w:rsidRDefault="00B666C4" w:rsidP="00B666C4">
      <w:pPr>
        <w:spacing w:after="60"/>
        <w:jc w:val="center"/>
        <w:rPr>
          <w:b/>
          <w:bCs/>
          <w:u w:val="single"/>
        </w:rPr>
      </w:pPr>
      <w:r>
        <w:rPr>
          <w:b/>
          <w:bCs/>
          <w:u w:val="single"/>
        </w:rPr>
        <w:t>TECHNICKÉ ÚDAJE OD DODAVATELE</w:t>
      </w:r>
    </w:p>
    <w:p w:rsidR="00B666C4" w:rsidRDefault="00B666C4" w:rsidP="00B666C4">
      <w:pPr>
        <w:spacing w:after="60"/>
        <w:jc w:val="center"/>
        <w:rPr>
          <w:b/>
          <w:bCs/>
          <w:u w:val="single"/>
        </w:rPr>
      </w:pPr>
      <w:r>
        <w:rPr>
          <w:b/>
          <w:bCs/>
          <w:u w:val="single"/>
        </w:rPr>
        <w:t>Takticko-balistická vesta – MODEL GTB1</w:t>
      </w:r>
    </w:p>
    <w:p w:rsidR="00B666C4" w:rsidRDefault="00B666C4" w:rsidP="00B666C4">
      <w:pPr>
        <w:spacing w:after="60"/>
        <w:jc w:val="center"/>
        <w:rPr>
          <w:b/>
          <w:bCs/>
          <w:u w:val="single"/>
        </w:rPr>
      </w:pPr>
    </w:p>
    <w:p w:rsidR="00B666C4" w:rsidRPr="00526F95" w:rsidRDefault="00B666C4" w:rsidP="00B666C4">
      <w:pPr>
        <w:spacing w:after="60"/>
        <w:jc w:val="center"/>
        <w:rPr>
          <w:b/>
          <w:bCs/>
          <w:sz w:val="32"/>
          <w:szCs w:val="32"/>
          <w:u w:val="single"/>
        </w:rPr>
      </w:pPr>
      <w:r w:rsidRPr="007F1AF0">
        <w:rPr>
          <w:b/>
          <w:bCs/>
          <w:sz w:val="32"/>
          <w:szCs w:val="32"/>
          <w:u w:val="single"/>
        </w:rPr>
        <w:t>Technické podmínky</w:t>
      </w:r>
    </w:p>
    <w:p w:rsidR="00B666C4" w:rsidRPr="00526F95" w:rsidRDefault="00B666C4" w:rsidP="00B666C4">
      <w:r w:rsidRPr="00526F95">
        <w:t>Takticko-balistická vesta s M.O.</w:t>
      </w:r>
      <w:proofErr w:type="gramStart"/>
      <w:r w:rsidRPr="00526F95">
        <w:t>L.L.</w:t>
      </w:r>
      <w:proofErr w:type="gramEnd"/>
      <w:r w:rsidRPr="00526F95">
        <w:t xml:space="preserve">E. vazbou na předním, zadním a bočních  dílech je osobní ochranný prostředek určený k ochraně uživatele proti účinkům střel a střepin. Je určena pro vrchní nošení potřebné výbavy a výstroje, lze ji nosit samostatně jako taktickou vestu nebo s vloženými vnitřními balistickými vložkami v odolnosti </w:t>
      </w:r>
      <w:proofErr w:type="gramStart"/>
      <w:r w:rsidRPr="00526F95">
        <w:t>III.A dle</w:t>
      </w:r>
      <w:proofErr w:type="gramEnd"/>
      <w:r w:rsidRPr="00526F95">
        <w:t xml:space="preserve"> NIJ STD 0101.04.</w:t>
      </w:r>
    </w:p>
    <w:p w:rsidR="00B666C4" w:rsidRPr="00526F95" w:rsidRDefault="00B666C4" w:rsidP="00B666C4">
      <w:r w:rsidRPr="00526F95">
        <w:t xml:space="preserve">Přední a zadní díly jsou samostatné, spojené v ramenní a boční části </w:t>
      </w:r>
      <w:proofErr w:type="spellStart"/>
      <w:r w:rsidRPr="00526F95">
        <w:t>velcro</w:t>
      </w:r>
      <w:proofErr w:type="spellEnd"/>
      <w:r w:rsidRPr="00526F95">
        <w:t xml:space="preserve"> pásky a popruhy, což poskytuje možnost uživateli nastavení vesty do výšky a do obvodu, dle jeho potřeb. Zapínání vesty je na zdrhovadlo. U</w:t>
      </w:r>
      <w:r>
        <w:t>pnutí je jištěno dvěma popruhy s</w:t>
      </w:r>
      <w:r w:rsidRPr="00526F95">
        <w:t xml:space="preserve"> plastovými sponami (</w:t>
      </w:r>
      <w:proofErr w:type="spellStart"/>
      <w:r w:rsidRPr="00526F95">
        <w:t>trojzubcemi</w:t>
      </w:r>
      <w:proofErr w:type="spellEnd"/>
      <w:r w:rsidRPr="00526F95">
        <w:t>).</w:t>
      </w:r>
    </w:p>
    <w:p w:rsidR="00B666C4" w:rsidRPr="00526F95" w:rsidRDefault="00B666C4" w:rsidP="00B666C4">
      <w:r w:rsidRPr="00526F95">
        <w:t xml:space="preserve">Na levém předním dílu je umístěna </w:t>
      </w:r>
      <w:proofErr w:type="spellStart"/>
      <w:r w:rsidRPr="00526F95">
        <w:t>velcro</w:t>
      </w:r>
      <w:proofErr w:type="spellEnd"/>
      <w:r w:rsidRPr="00526F95">
        <w:t xml:space="preserve"> páska pro upevnění malého nápisu MĚSTSKÁ POLICIE, na pravém předním díle je </w:t>
      </w:r>
      <w:proofErr w:type="spellStart"/>
      <w:r w:rsidRPr="00526F95">
        <w:t>velcro</w:t>
      </w:r>
      <w:proofErr w:type="spellEnd"/>
      <w:r w:rsidRPr="00526F95">
        <w:t xml:space="preserve"> pásek pro umístění odznaku MP a služebního čísla. Na zadním dílu je </w:t>
      </w:r>
      <w:proofErr w:type="spellStart"/>
      <w:r w:rsidRPr="00526F95">
        <w:t>velco</w:t>
      </w:r>
      <w:proofErr w:type="spellEnd"/>
      <w:r w:rsidRPr="00526F95">
        <w:t xml:space="preserve"> pásek pro umístění velkého nápis MĚSTSKÁ POLICIE.</w:t>
      </w:r>
    </w:p>
    <w:p w:rsidR="00B666C4" w:rsidRPr="00526F95" w:rsidRDefault="00B666C4" w:rsidP="00B666C4">
      <w:r w:rsidRPr="00526F95">
        <w:t xml:space="preserve">Použitý materiál je CORDURA kombinovaná se síťovinou a termoregulačním materiálem značky </w:t>
      </w:r>
      <w:proofErr w:type="spellStart"/>
      <w:r w:rsidRPr="00526F95">
        <w:t>Outlast</w:t>
      </w:r>
      <w:proofErr w:type="spellEnd"/>
      <w:r w:rsidRPr="00526F95">
        <w:t xml:space="preserve">. </w:t>
      </w:r>
    </w:p>
    <w:p w:rsidR="00B666C4" w:rsidRPr="00526F95" w:rsidRDefault="00B666C4" w:rsidP="00B666C4">
      <w:r w:rsidRPr="00526F95">
        <w:t>Materiál použitý na výrobu povlaku ochranné vesty je v barvě černé.</w:t>
      </w:r>
    </w:p>
    <w:p w:rsidR="00B666C4" w:rsidRPr="00526F95" w:rsidRDefault="00B666C4" w:rsidP="00B666C4">
      <w:r w:rsidRPr="00526F95">
        <w:t>Materiály použité na ochrannou vestu jsou hygienicky zdravotně nezávadné.</w:t>
      </w:r>
    </w:p>
    <w:p w:rsidR="00B666C4" w:rsidRDefault="00B666C4" w:rsidP="00B666C4">
      <w:r w:rsidRPr="00526F95">
        <w:t>Referenční vzorek je ve velikosti univerzální.</w:t>
      </w:r>
    </w:p>
    <w:p w:rsidR="00B666C4" w:rsidRDefault="00B666C4" w:rsidP="00B666C4">
      <w:pPr>
        <w:spacing w:after="60" w:line="360" w:lineRule="auto"/>
      </w:pPr>
      <w:r>
        <w:t xml:space="preserve">Součástí každé vesty je transportní taška se zapínáním na spirálové zdrhovadlo WS 20. Je vybavena našitým průsvitným okénkem pro vložení štítku s údaji o uživateli. Její vnitřní část je tvořena jednou hlavní kapsou, kde se vkládá takticko-balistická vesta. Transportní taška je vyrobena z materiálu, který odpuzuje vodu. </w:t>
      </w:r>
    </w:p>
    <w:p w:rsidR="00B666C4" w:rsidRDefault="00B666C4" w:rsidP="00B666C4">
      <w:pPr>
        <w:spacing w:after="60" w:line="360" w:lineRule="auto"/>
      </w:pPr>
      <w:r>
        <w:t>Ke každé balistické vestě je přiložen návod k použití, skladování, údržbě a záruční list.</w:t>
      </w:r>
    </w:p>
    <w:p w:rsidR="00B666C4" w:rsidRDefault="00B666C4" w:rsidP="00B666C4">
      <w:pPr>
        <w:spacing w:after="60" w:line="360" w:lineRule="auto"/>
      </w:pPr>
      <w:r>
        <w:t>Součástí nabídky jsou Protokoly o zkouškách a materiálové listy.</w:t>
      </w:r>
    </w:p>
    <w:p w:rsidR="00B666C4" w:rsidRDefault="00B666C4" w:rsidP="00B666C4">
      <w:pPr>
        <w:spacing w:after="60" w:line="360" w:lineRule="auto"/>
      </w:pPr>
      <w:r>
        <w:t>Součástí každé vesty je návod na použití, skladování a údržbu společně se záručním listem, transportní obal černé barvy.</w:t>
      </w:r>
    </w:p>
    <w:p w:rsidR="00B666C4" w:rsidRDefault="00B666C4" w:rsidP="00B666C4">
      <w:pPr>
        <w:spacing w:after="60" w:line="360" w:lineRule="auto"/>
      </w:pPr>
      <w:r>
        <w:lastRenderedPageBreak/>
        <w:t>Typové štítky vesty ochranné jsou uvedeny nyní v nabídce. Strana balistické ochrany, přikládaná k tělu je zřetelně označena štítkem: „TOUTO STRANOU K TĚLU“ a typovým štítkem.</w:t>
      </w:r>
    </w:p>
    <w:p w:rsidR="00B666C4" w:rsidRDefault="00B666C4" w:rsidP="00B666C4">
      <w:pPr>
        <w:spacing w:after="60"/>
        <w:rPr>
          <w:u w:val="single"/>
        </w:rPr>
      </w:pPr>
      <w:r w:rsidRPr="007F62EC">
        <w:rPr>
          <w:b/>
          <w:u w:val="single"/>
        </w:rPr>
        <w:t>Balistická odolnost</w:t>
      </w:r>
      <w:r w:rsidRPr="007F62EC">
        <w:rPr>
          <w:u w:val="single"/>
        </w:rPr>
        <w:t xml:space="preserve"> </w:t>
      </w:r>
    </w:p>
    <w:p w:rsidR="00B666C4" w:rsidRPr="009B23CE" w:rsidRDefault="00B666C4" w:rsidP="00B666C4">
      <w:pPr>
        <w:pStyle w:val="Odstavecseseznamem"/>
        <w:numPr>
          <w:ilvl w:val="0"/>
          <w:numId w:val="15"/>
        </w:numPr>
        <w:spacing w:after="60"/>
        <w:rPr>
          <w:u w:val="single"/>
        </w:rPr>
      </w:pPr>
      <w:r w:rsidRPr="009B23CE">
        <w:t xml:space="preserve">třída </w:t>
      </w:r>
      <w:proofErr w:type="gramStart"/>
      <w:r w:rsidRPr="009B23CE">
        <w:t>III.A dle</w:t>
      </w:r>
      <w:proofErr w:type="gramEnd"/>
      <w:r w:rsidRPr="009B23CE">
        <w:t xml:space="preserve"> NIJ STD 0101.04 </w:t>
      </w:r>
    </w:p>
    <w:p w:rsidR="00B666C4" w:rsidRPr="00BC772D" w:rsidRDefault="00B666C4" w:rsidP="00B666C4">
      <w:pPr>
        <w:pStyle w:val="Odstavecseseznamem"/>
        <w:numPr>
          <w:ilvl w:val="0"/>
          <w:numId w:val="15"/>
        </w:numPr>
        <w:spacing w:after="60"/>
        <w:rPr>
          <w:u w:val="single"/>
        </w:rPr>
      </w:pPr>
      <w:r w:rsidRPr="00BC772D">
        <w:t>STANAG 2920</w:t>
      </w:r>
    </w:p>
    <w:p w:rsidR="00B666C4" w:rsidRPr="004A3BA2" w:rsidRDefault="00B666C4" w:rsidP="00B666C4">
      <w:pPr>
        <w:pStyle w:val="Odstavecseseznamem"/>
        <w:numPr>
          <w:ilvl w:val="0"/>
          <w:numId w:val="15"/>
        </w:numPr>
        <w:spacing w:after="60"/>
        <w:rPr>
          <w:u w:val="single"/>
        </w:rPr>
      </w:pPr>
      <w:r>
        <w:t>Dodatečné střelivo</w:t>
      </w:r>
    </w:p>
    <w:tbl>
      <w:tblPr>
        <w:tblStyle w:val="Mkatabulky"/>
        <w:tblW w:w="0" w:type="auto"/>
        <w:tblInd w:w="720" w:type="dxa"/>
        <w:tblLook w:val="04A0"/>
      </w:tblPr>
      <w:tblGrid>
        <w:gridCol w:w="2113"/>
        <w:gridCol w:w="2056"/>
        <w:gridCol w:w="2104"/>
      </w:tblGrid>
      <w:tr w:rsidR="00B666C4" w:rsidTr="00211DF3">
        <w:tc>
          <w:tcPr>
            <w:tcW w:w="6273" w:type="dxa"/>
            <w:gridSpan w:val="3"/>
            <w:vAlign w:val="center"/>
          </w:tcPr>
          <w:p w:rsidR="00B666C4" w:rsidRDefault="00B666C4" w:rsidP="00211DF3">
            <w:pPr>
              <w:pStyle w:val="Odstavecseseznamem"/>
              <w:spacing w:after="120"/>
              <w:ind w:left="0"/>
              <w:jc w:val="center"/>
            </w:pPr>
            <w:r>
              <w:t>Dodatečné střelivo:</w:t>
            </w:r>
          </w:p>
        </w:tc>
      </w:tr>
      <w:tr w:rsidR="00B666C4" w:rsidTr="00211DF3">
        <w:tc>
          <w:tcPr>
            <w:tcW w:w="2113" w:type="dxa"/>
            <w:vAlign w:val="center"/>
          </w:tcPr>
          <w:p w:rsidR="00B666C4" w:rsidRDefault="00B666C4" w:rsidP="00211DF3">
            <w:pPr>
              <w:pStyle w:val="Odstavecseseznamem"/>
              <w:spacing w:after="120"/>
              <w:ind w:left="0"/>
              <w:jc w:val="center"/>
            </w:pPr>
            <w:r>
              <w:t xml:space="preserve">Kalibr: </w:t>
            </w:r>
          </w:p>
        </w:tc>
        <w:tc>
          <w:tcPr>
            <w:tcW w:w="2056" w:type="dxa"/>
            <w:vAlign w:val="center"/>
          </w:tcPr>
          <w:p w:rsidR="00B666C4" w:rsidRDefault="00B666C4" w:rsidP="00211DF3">
            <w:pPr>
              <w:pStyle w:val="Odstavecseseznamem"/>
              <w:spacing w:after="120"/>
              <w:ind w:left="0"/>
              <w:jc w:val="center"/>
            </w:pPr>
            <w:r>
              <w:t>Typ střely:</w:t>
            </w:r>
          </w:p>
        </w:tc>
        <w:tc>
          <w:tcPr>
            <w:tcW w:w="2104" w:type="dxa"/>
            <w:vAlign w:val="center"/>
          </w:tcPr>
          <w:p w:rsidR="00B666C4" w:rsidRDefault="00B666C4" w:rsidP="00211DF3">
            <w:pPr>
              <w:pStyle w:val="Odstavecseseznamem"/>
              <w:spacing w:after="120"/>
              <w:ind w:left="0"/>
              <w:jc w:val="center"/>
            </w:pPr>
            <w:r>
              <w:t>Rychlost:</w:t>
            </w:r>
          </w:p>
        </w:tc>
      </w:tr>
      <w:tr w:rsidR="00B666C4" w:rsidTr="00211DF3">
        <w:tc>
          <w:tcPr>
            <w:tcW w:w="2113" w:type="dxa"/>
            <w:vAlign w:val="center"/>
          </w:tcPr>
          <w:p w:rsidR="00B666C4" w:rsidRDefault="00B666C4" w:rsidP="00211DF3">
            <w:pPr>
              <w:pStyle w:val="Odstavecseseznamem"/>
              <w:spacing w:after="120"/>
              <w:ind w:left="0"/>
              <w:jc w:val="center"/>
            </w:pPr>
            <w:r>
              <w:t>7,62 x 25</w:t>
            </w:r>
          </w:p>
        </w:tc>
        <w:tc>
          <w:tcPr>
            <w:tcW w:w="2056" w:type="dxa"/>
            <w:vAlign w:val="center"/>
          </w:tcPr>
          <w:p w:rsidR="00B666C4" w:rsidRDefault="00B666C4" w:rsidP="00211DF3">
            <w:pPr>
              <w:pStyle w:val="Odstavecseseznamem"/>
              <w:spacing w:after="120"/>
              <w:ind w:left="0"/>
              <w:jc w:val="center"/>
            </w:pPr>
            <w:r>
              <w:t>5,5 g. FMJ (</w:t>
            </w:r>
            <w:proofErr w:type="spellStart"/>
            <w:r>
              <w:t>Ball</w:t>
            </w:r>
            <w:proofErr w:type="spellEnd"/>
            <w:r>
              <w:t>)</w:t>
            </w:r>
          </w:p>
        </w:tc>
        <w:tc>
          <w:tcPr>
            <w:tcW w:w="2104" w:type="dxa"/>
            <w:vAlign w:val="center"/>
          </w:tcPr>
          <w:p w:rsidR="00B666C4" w:rsidRDefault="00B666C4" w:rsidP="00211DF3">
            <w:pPr>
              <w:pStyle w:val="Odstavecseseznamem"/>
              <w:spacing w:after="120"/>
              <w:ind w:left="0"/>
              <w:jc w:val="center"/>
            </w:pPr>
            <w:r>
              <w:t>494 m/s ± 10 m/s</w:t>
            </w:r>
          </w:p>
        </w:tc>
      </w:tr>
      <w:tr w:rsidR="00B666C4" w:rsidTr="00211DF3">
        <w:tc>
          <w:tcPr>
            <w:tcW w:w="2113" w:type="dxa"/>
            <w:vAlign w:val="center"/>
          </w:tcPr>
          <w:p w:rsidR="00B666C4" w:rsidRDefault="00B666C4" w:rsidP="00211DF3">
            <w:pPr>
              <w:pStyle w:val="Odstavecseseznamem"/>
              <w:spacing w:after="120"/>
              <w:ind w:left="0"/>
              <w:jc w:val="center"/>
            </w:pPr>
            <w:r>
              <w:t>9 x 19 (ACTION 5)</w:t>
            </w:r>
          </w:p>
        </w:tc>
        <w:tc>
          <w:tcPr>
            <w:tcW w:w="2056" w:type="dxa"/>
            <w:vAlign w:val="center"/>
          </w:tcPr>
          <w:p w:rsidR="00B666C4" w:rsidRDefault="00B666C4" w:rsidP="00211DF3">
            <w:pPr>
              <w:pStyle w:val="Odstavecseseznamem"/>
              <w:spacing w:after="120"/>
              <w:ind w:left="0"/>
              <w:jc w:val="center"/>
            </w:pPr>
            <w:r>
              <w:t>6,1 g. FMJ</w:t>
            </w:r>
          </w:p>
        </w:tc>
        <w:tc>
          <w:tcPr>
            <w:tcW w:w="2104" w:type="dxa"/>
            <w:vAlign w:val="center"/>
          </w:tcPr>
          <w:p w:rsidR="00B666C4" w:rsidRDefault="00B666C4" w:rsidP="00211DF3">
            <w:pPr>
              <w:pStyle w:val="Odstavecseseznamem"/>
              <w:spacing w:after="120"/>
              <w:ind w:left="0"/>
              <w:jc w:val="center"/>
            </w:pPr>
            <w:r>
              <w:t>466 m/s ± 10 m/s</w:t>
            </w:r>
          </w:p>
        </w:tc>
      </w:tr>
      <w:tr w:rsidR="00B666C4" w:rsidTr="00211DF3">
        <w:tc>
          <w:tcPr>
            <w:tcW w:w="2113" w:type="dxa"/>
            <w:vAlign w:val="center"/>
          </w:tcPr>
          <w:p w:rsidR="00B666C4" w:rsidRDefault="00B666C4" w:rsidP="00211DF3">
            <w:pPr>
              <w:pStyle w:val="Odstavecseseznamem"/>
              <w:spacing w:after="120"/>
              <w:ind w:left="0"/>
              <w:jc w:val="center"/>
            </w:pPr>
            <w:r>
              <w:t xml:space="preserve">9 x 18 </w:t>
            </w:r>
          </w:p>
        </w:tc>
        <w:tc>
          <w:tcPr>
            <w:tcW w:w="2056" w:type="dxa"/>
            <w:vAlign w:val="center"/>
          </w:tcPr>
          <w:p w:rsidR="00B666C4" w:rsidRDefault="00B666C4" w:rsidP="00211DF3">
            <w:pPr>
              <w:pStyle w:val="Odstavecseseznamem"/>
              <w:spacing w:after="120"/>
              <w:ind w:left="0"/>
              <w:jc w:val="center"/>
            </w:pPr>
            <w:r>
              <w:t>6,0 g. MSC</w:t>
            </w:r>
          </w:p>
        </w:tc>
        <w:tc>
          <w:tcPr>
            <w:tcW w:w="2104" w:type="dxa"/>
            <w:vAlign w:val="center"/>
          </w:tcPr>
          <w:p w:rsidR="00B666C4" w:rsidRDefault="00B666C4" w:rsidP="00211DF3">
            <w:pPr>
              <w:pStyle w:val="Odstavecseseznamem"/>
              <w:spacing w:after="120"/>
              <w:ind w:left="0"/>
              <w:jc w:val="center"/>
            </w:pPr>
            <w:r>
              <w:t>310 m/s ± 10 m/s</w:t>
            </w:r>
          </w:p>
        </w:tc>
      </w:tr>
    </w:tbl>
    <w:p w:rsidR="00B666C4" w:rsidRPr="004A3BA2" w:rsidRDefault="00B666C4" w:rsidP="00B666C4">
      <w:pPr>
        <w:spacing w:after="60"/>
        <w:rPr>
          <w:u w:val="single"/>
        </w:rPr>
      </w:pPr>
    </w:p>
    <w:p w:rsidR="00B666C4" w:rsidRPr="009B23CE" w:rsidRDefault="00B666C4" w:rsidP="00B666C4">
      <w:pPr>
        <w:pStyle w:val="Odstavecseseznamem"/>
        <w:numPr>
          <w:ilvl w:val="0"/>
          <w:numId w:val="15"/>
        </w:numPr>
      </w:pPr>
      <w:r>
        <w:t>Dále byla provedena dodatečná zkouška, kde nástřelové čtverce byly před zkouškou vystaveny tepelnému namáhání dle ČSN EN ISO 14451-2.</w:t>
      </w:r>
    </w:p>
    <w:p w:rsidR="00B666C4" w:rsidRPr="001B6C67" w:rsidRDefault="00B666C4" w:rsidP="00B666C4">
      <w:pPr>
        <w:rPr>
          <w:b/>
          <w:bCs/>
          <w:u w:val="single"/>
        </w:rPr>
      </w:pPr>
      <w:r w:rsidRPr="001B6C67">
        <w:rPr>
          <w:b/>
          <w:bCs/>
          <w:u w:val="single"/>
        </w:rPr>
        <w:t>Garance:</w:t>
      </w:r>
    </w:p>
    <w:p w:rsidR="00B666C4" w:rsidRPr="00B93C85" w:rsidRDefault="00B666C4" w:rsidP="00B666C4">
      <w:pPr>
        <w:pStyle w:val="Odstavecseseznamem"/>
        <w:numPr>
          <w:ilvl w:val="0"/>
          <w:numId w:val="13"/>
        </w:numPr>
        <w:spacing w:line="360" w:lineRule="auto"/>
        <w:ind w:left="714" w:hanging="357"/>
      </w:pPr>
      <w:r>
        <w:t>D</w:t>
      </w:r>
      <w:r w:rsidRPr="004D1517">
        <w:t>ob</w:t>
      </w:r>
      <w:r>
        <w:t>a životnosti a záruka na dodávku</w:t>
      </w:r>
      <w:r w:rsidRPr="004D1517">
        <w:t xml:space="preserve"> </w:t>
      </w:r>
      <w:r>
        <w:t xml:space="preserve">takticko-balistických vest </w:t>
      </w:r>
      <w:r w:rsidRPr="004D1517">
        <w:t>je stanovena ode dne dodání tak, že záruka deklarované balistické odolnosti předmětu veřejné zakázky je v délce 10 let a záruka na</w:t>
      </w:r>
      <w:r>
        <w:t xml:space="preserve"> ostatní materiály je 24 měsíců od dodání. Prohlašuji, že zajistíme servis v průběhu garance balistické odolnosti.</w:t>
      </w:r>
    </w:p>
    <w:p w:rsidR="00B666C4" w:rsidRDefault="00B666C4" w:rsidP="00B666C4">
      <w:pPr>
        <w:jc w:val="center"/>
        <w:rPr>
          <w:b/>
          <w:sz w:val="36"/>
          <w:szCs w:val="36"/>
          <w:u w:val="single"/>
        </w:rPr>
      </w:pPr>
      <w:r w:rsidRPr="00807A9C">
        <w:rPr>
          <w:b/>
          <w:sz w:val="36"/>
          <w:szCs w:val="36"/>
          <w:u w:val="single"/>
        </w:rPr>
        <w:t>Ochranná plocha</w:t>
      </w:r>
    </w:p>
    <w:p w:rsidR="00B666C4" w:rsidRPr="00807A9C" w:rsidRDefault="00B666C4" w:rsidP="00B666C4">
      <w:pPr>
        <w:jc w:val="left"/>
      </w:pPr>
      <w:r>
        <w:t xml:space="preserve">Ochranné plochy jsou zjišťovány řezacím strojem </w:t>
      </w:r>
      <w:proofErr w:type="spellStart"/>
      <w:r>
        <w:t>Investronica</w:t>
      </w:r>
      <w:proofErr w:type="spellEnd"/>
      <w:r>
        <w:t xml:space="preserve">. </w:t>
      </w:r>
    </w:p>
    <w:p w:rsidR="00B666C4" w:rsidRDefault="00B666C4" w:rsidP="00B666C4">
      <w:pPr>
        <w:jc w:val="center"/>
        <w:rPr>
          <w:b/>
          <w:sz w:val="40"/>
          <w:szCs w:val="40"/>
          <w:u w:val="single"/>
        </w:rPr>
      </w:pPr>
      <w:r w:rsidRPr="00807A9C">
        <w:rPr>
          <w:b/>
          <w:noProof/>
          <w:sz w:val="40"/>
          <w:szCs w:val="40"/>
          <w:lang w:eastAsia="cs-CZ"/>
        </w:rPr>
        <w:lastRenderedPageBreak/>
        <w:drawing>
          <wp:inline distT="0" distB="0" distL="0" distR="0">
            <wp:extent cx="5629275" cy="3199894"/>
            <wp:effectExtent l="19050" t="0" r="9525" b="0"/>
            <wp:docPr id="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srcRect l="35859" t="11438" r="36313" b="61880"/>
                    <a:stretch>
                      <a:fillRect/>
                    </a:stretch>
                  </pic:blipFill>
                  <pic:spPr bwMode="auto">
                    <a:xfrm>
                      <a:off x="0" y="0"/>
                      <a:ext cx="5629275" cy="3199894"/>
                    </a:xfrm>
                    <a:prstGeom prst="rect">
                      <a:avLst/>
                    </a:prstGeom>
                    <a:noFill/>
                    <a:ln w="9525">
                      <a:noFill/>
                      <a:miter lim="800000"/>
                      <a:headEnd/>
                      <a:tailEnd/>
                    </a:ln>
                  </pic:spPr>
                </pic:pic>
              </a:graphicData>
            </a:graphic>
          </wp:inline>
        </w:drawing>
      </w:r>
    </w:p>
    <w:p w:rsidR="00B666C4" w:rsidRDefault="00B666C4" w:rsidP="00B666C4">
      <w:pPr>
        <w:jc w:val="center"/>
        <w:rPr>
          <w:b/>
          <w:sz w:val="40"/>
          <w:szCs w:val="40"/>
          <w:u w:val="single"/>
        </w:rPr>
      </w:pPr>
    </w:p>
    <w:p w:rsidR="00B666C4" w:rsidRDefault="00B666C4" w:rsidP="00B666C4">
      <w:pPr>
        <w:jc w:val="center"/>
        <w:rPr>
          <w:b/>
          <w:sz w:val="40"/>
          <w:szCs w:val="40"/>
          <w:u w:val="single"/>
        </w:rPr>
      </w:pPr>
      <w:r w:rsidRPr="0060579A">
        <w:rPr>
          <w:b/>
          <w:sz w:val="40"/>
          <w:szCs w:val="40"/>
          <w:u w:val="single"/>
        </w:rPr>
        <w:t>ŠTÍTKY</w:t>
      </w:r>
    </w:p>
    <w:p w:rsidR="00B666C4" w:rsidRPr="005B78E5" w:rsidRDefault="00B666C4" w:rsidP="00B666C4">
      <w:pPr>
        <w:jc w:val="center"/>
        <w:rPr>
          <w:b/>
          <w:sz w:val="40"/>
          <w:szCs w:val="40"/>
          <w:u w:val="single"/>
        </w:rPr>
      </w:pPr>
    </w:p>
    <w:p w:rsidR="00B666C4" w:rsidRDefault="00B666C4" w:rsidP="00B666C4">
      <w:pPr>
        <w:spacing w:line="360" w:lineRule="auto"/>
        <w:jc w:val="center"/>
        <w:rPr>
          <w:b/>
          <w:u w:val="single"/>
        </w:rPr>
      </w:pPr>
      <w:r w:rsidRPr="00531EA7">
        <w:rPr>
          <w:b/>
          <w:u w:val="single"/>
        </w:rPr>
        <w:t xml:space="preserve">Štítek na potah </w:t>
      </w:r>
      <w:r>
        <w:rPr>
          <w:b/>
          <w:u w:val="single"/>
        </w:rPr>
        <w:t xml:space="preserve">takticko-balistické </w:t>
      </w:r>
      <w:r w:rsidRPr="00531EA7">
        <w:rPr>
          <w:b/>
          <w:u w:val="single"/>
        </w:rPr>
        <w:t>vesty</w:t>
      </w:r>
      <w:r>
        <w:rPr>
          <w:b/>
          <w:u w:val="single"/>
        </w:rPr>
        <w:t>:</w:t>
      </w:r>
    </w:p>
    <w:p w:rsidR="00B666C4" w:rsidRDefault="00B666C4" w:rsidP="00B666C4">
      <w:pPr>
        <w:jc w:val="center"/>
        <w:rPr>
          <w:b/>
          <w:bCs/>
          <w:sz w:val="36"/>
          <w:szCs w:val="36"/>
        </w:rPr>
      </w:pPr>
      <w:r>
        <w:rPr>
          <w:b/>
          <w:bCs/>
          <w:noProof/>
          <w:sz w:val="36"/>
          <w:szCs w:val="36"/>
          <w:lang w:eastAsia="cs-CZ"/>
        </w:rPr>
        <w:lastRenderedPageBreak/>
        <w:drawing>
          <wp:inline distT="0" distB="0" distL="0" distR="0">
            <wp:extent cx="4848225" cy="6553684"/>
            <wp:effectExtent l="171450" t="133350" r="371475" b="304316"/>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9978" t="27870" r="35600" b="13351"/>
                    <a:stretch>
                      <a:fillRect/>
                    </a:stretch>
                  </pic:blipFill>
                  <pic:spPr bwMode="auto">
                    <a:xfrm>
                      <a:off x="0" y="0"/>
                      <a:ext cx="4848225" cy="6553684"/>
                    </a:xfrm>
                    <a:prstGeom prst="rect">
                      <a:avLst/>
                    </a:prstGeom>
                    <a:ln>
                      <a:noFill/>
                    </a:ln>
                    <a:effectLst>
                      <a:outerShdw blurRad="292100" dist="139700" dir="2700000" algn="tl" rotWithShape="0">
                        <a:srgbClr val="333333">
                          <a:alpha val="65000"/>
                        </a:srgbClr>
                      </a:outerShdw>
                    </a:effectLst>
                  </pic:spPr>
                </pic:pic>
              </a:graphicData>
            </a:graphic>
          </wp:inline>
        </w:drawing>
      </w:r>
    </w:p>
    <w:p w:rsidR="00B666C4" w:rsidRDefault="00B666C4" w:rsidP="00B666C4">
      <w:pPr>
        <w:spacing w:after="0" w:line="360" w:lineRule="auto"/>
        <w:rPr>
          <w:b/>
          <w:bCs/>
          <w:sz w:val="36"/>
          <w:szCs w:val="36"/>
        </w:rPr>
      </w:pPr>
    </w:p>
    <w:p w:rsidR="00B666C4" w:rsidRPr="00531EA7" w:rsidRDefault="00B666C4" w:rsidP="00B666C4">
      <w:pPr>
        <w:spacing w:after="0" w:line="360" w:lineRule="auto"/>
        <w:jc w:val="center"/>
        <w:rPr>
          <w:b/>
          <w:u w:val="single"/>
        </w:rPr>
      </w:pPr>
      <w:r w:rsidRPr="00531EA7">
        <w:rPr>
          <w:b/>
          <w:u w:val="single"/>
        </w:rPr>
        <w:t>Štítek na balistické vložky</w:t>
      </w:r>
      <w:r>
        <w:rPr>
          <w:b/>
          <w:u w:val="single"/>
        </w:rPr>
        <w:t xml:space="preserve"> takticko-balistické </w:t>
      </w:r>
      <w:r w:rsidRPr="00531EA7">
        <w:rPr>
          <w:b/>
          <w:u w:val="single"/>
        </w:rPr>
        <w:t>vesty</w:t>
      </w:r>
      <w:r>
        <w:rPr>
          <w:b/>
          <w:u w:val="single"/>
        </w:rPr>
        <w:t>:</w:t>
      </w:r>
    </w:p>
    <w:p w:rsidR="00B666C4" w:rsidRDefault="00B666C4" w:rsidP="00B666C4">
      <w:pPr>
        <w:jc w:val="center"/>
        <w:rPr>
          <w:b/>
          <w:bCs/>
          <w:sz w:val="36"/>
          <w:szCs w:val="36"/>
        </w:rPr>
      </w:pPr>
    </w:p>
    <w:p w:rsidR="00B666C4" w:rsidRDefault="00B666C4" w:rsidP="00B666C4">
      <w:pPr>
        <w:jc w:val="center"/>
        <w:rPr>
          <w:b/>
          <w:bCs/>
          <w:sz w:val="36"/>
          <w:szCs w:val="36"/>
        </w:rPr>
      </w:pPr>
      <w:r>
        <w:rPr>
          <w:b/>
          <w:bCs/>
          <w:noProof/>
          <w:sz w:val="36"/>
          <w:szCs w:val="36"/>
          <w:lang w:eastAsia="cs-CZ"/>
        </w:rPr>
        <w:lastRenderedPageBreak/>
        <w:drawing>
          <wp:inline distT="0" distB="0" distL="0" distR="0">
            <wp:extent cx="4324350" cy="5953125"/>
            <wp:effectExtent l="171450" t="133350" r="361950" b="314325"/>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40094" t="24240" r="35611" b="16256"/>
                    <a:stretch>
                      <a:fillRect/>
                    </a:stretch>
                  </pic:blipFill>
                  <pic:spPr bwMode="auto">
                    <a:xfrm>
                      <a:off x="0" y="0"/>
                      <a:ext cx="4324350" cy="595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B666C4" w:rsidRDefault="00B666C4" w:rsidP="00B666C4">
      <w:pPr>
        <w:jc w:val="center"/>
        <w:rPr>
          <w:b/>
          <w:bCs/>
          <w:sz w:val="36"/>
          <w:szCs w:val="36"/>
        </w:rPr>
      </w:pPr>
    </w:p>
    <w:p w:rsidR="00B666C4" w:rsidRDefault="00B666C4" w:rsidP="00B666C4">
      <w:pPr>
        <w:spacing w:line="360" w:lineRule="auto"/>
        <w:jc w:val="center"/>
        <w:rPr>
          <w:b/>
          <w:u w:val="single"/>
        </w:rPr>
      </w:pPr>
    </w:p>
    <w:p w:rsidR="00B666C4" w:rsidRDefault="00B666C4" w:rsidP="00B666C4">
      <w:pPr>
        <w:rPr>
          <w:b/>
          <w:bCs/>
          <w:sz w:val="36"/>
          <w:szCs w:val="36"/>
        </w:rPr>
      </w:pPr>
    </w:p>
    <w:p w:rsidR="00B666C4" w:rsidRPr="00B666C4" w:rsidRDefault="00B666C4" w:rsidP="00B666C4">
      <w:pPr>
        <w:jc w:val="center"/>
        <w:rPr>
          <w:b/>
          <w:sz w:val="28"/>
        </w:rPr>
      </w:pPr>
      <w:r w:rsidRPr="00B666C4">
        <w:rPr>
          <w:b/>
          <w:sz w:val="28"/>
        </w:rPr>
        <w:t>Návod k používání, skladování a údržbě</w:t>
      </w:r>
    </w:p>
    <w:p w:rsidR="00B666C4" w:rsidRPr="00B666C4" w:rsidRDefault="00B666C4" w:rsidP="00B666C4">
      <w:pPr>
        <w:jc w:val="center"/>
        <w:rPr>
          <w:b/>
          <w:sz w:val="28"/>
        </w:rPr>
      </w:pPr>
      <w:r w:rsidRPr="00B666C4">
        <w:rPr>
          <w:b/>
          <w:sz w:val="28"/>
        </w:rPr>
        <w:t>Záruční list</w:t>
      </w:r>
    </w:p>
    <w:p w:rsidR="00B666C4" w:rsidRPr="00B666C4" w:rsidRDefault="00B666C4" w:rsidP="00B666C4">
      <w:pPr>
        <w:jc w:val="center"/>
        <w:rPr>
          <w:b/>
          <w:sz w:val="28"/>
        </w:rPr>
      </w:pPr>
      <w:r w:rsidRPr="00B666C4">
        <w:rPr>
          <w:b/>
          <w:sz w:val="28"/>
        </w:rPr>
        <w:t>Takticko-balistická vesta</w:t>
      </w:r>
    </w:p>
    <w:p w:rsidR="00B666C4" w:rsidRPr="00B666C4" w:rsidRDefault="00B666C4" w:rsidP="00B666C4">
      <w:pPr>
        <w:jc w:val="center"/>
        <w:rPr>
          <w:b/>
          <w:sz w:val="28"/>
        </w:rPr>
      </w:pPr>
      <w:r w:rsidRPr="00B666C4">
        <w:rPr>
          <w:b/>
          <w:sz w:val="28"/>
        </w:rPr>
        <w:lastRenderedPageBreak/>
        <w:t>MODEL: GTB1</w:t>
      </w:r>
    </w:p>
    <w:p w:rsidR="00B666C4" w:rsidRPr="00B666C4" w:rsidRDefault="00B666C4" w:rsidP="00B666C4">
      <w:pPr>
        <w:jc w:val="center"/>
      </w:pPr>
      <w:r w:rsidRPr="00B666C4">
        <w:t>Návod na používání, skladování a údržbu vesty takticko-balistické.</w:t>
      </w:r>
    </w:p>
    <w:p w:rsidR="00B666C4" w:rsidRPr="00B666C4" w:rsidRDefault="00B666C4" w:rsidP="00B666C4">
      <w:pPr>
        <w:spacing w:after="120"/>
        <w:jc w:val="center"/>
        <w:rPr>
          <w:b/>
        </w:rPr>
      </w:pPr>
      <w:r w:rsidRPr="00B666C4">
        <w:rPr>
          <w:b/>
        </w:rPr>
        <w:t>I.</w:t>
      </w:r>
    </w:p>
    <w:p w:rsidR="00B666C4" w:rsidRPr="00B666C4" w:rsidRDefault="00B666C4" w:rsidP="00B666C4">
      <w:r w:rsidRPr="00B666C4">
        <w:t>Takticko-balistická vesta model GTB1 je svojí konstrukcí určena k použití pro vrchní nošení</w:t>
      </w:r>
    </w:p>
    <w:p w:rsidR="00B666C4" w:rsidRPr="00B666C4" w:rsidRDefault="00B666C4" w:rsidP="00B666C4">
      <w:r w:rsidRPr="00B666C4">
        <w:t xml:space="preserve">Takticko-balistická vesta poskytuje v celé chráněné ploše odolnost </w:t>
      </w:r>
      <w:proofErr w:type="gramStart"/>
      <w:r w:rsidRPr="00B666C4">
        <w:t>III.A dle</w:t>
      </w:r>
      <w:proofErr w:type="gramEnd"/>
      <w:r w:rsidRPr="00B666C4">
        <w:t xml:space="preserve"> NIJ STD 0101.04</w:t>
      </w:r>
    </w:p>
    <w:p w:rsidR="00B666C4" w:rsidRPr="00B666C4" w:rsidRDefault="00B666C4" w:rsidP="00B666C4">
      <w:pPr>
        <w:spacing w:after="120"/>
        <w:jc w:val="center"/>
        <w:rPr>
          <w:b/>
        </w:rPr>
      </w:pPr>
      <w:r w:rsidRPr="00B666C4">
        <w:rPr>
          <w:b/>
        </w:rPr>
        <w:t>II.</w:t>
      </w:r>
    </w:p>
    <w:p w:rsidR="00B666C4" w:rsidRPr="00B666C4" w:rsidRDefault="00B666C4" w:rsidP="00B666C4">
      <w:r w:rsidRPr="00B666C4">
        <w:t>Vesta balistická skrytá NIJ III A se skládá z:</w:t>
      </w:r>
    </w:p>
    <w:p w:rsidR="00B666C4" w:rsidRPr="00B666C4" w:rsidRDefault="00B666C4" w:rsidP="00B666C4">
      <w:pPr>
        <w:pStyle w:val="Odstavecseseznamem"/>
        <w:numPr>
          <w:ilvl w:val="0"/>
          <w:numId w:val="14"/>
        </w:numPr>
        <w:spacing w:after="120"/>
      </w:pPr>
      <w:r w:rsidRPr="00B666C4">
        <w:t xml:space="preserve">vlastních ochranných balistických vložek se základní odolností </w:t>
      </w:r>
      <w:proofErr w:type="gramStart"/>
      <w:r w:rsidRPr="00B666C4">
        <w:t>III.A dle</w:t>
      </w:r>
      <w:proofErr w:type="gramEnd"/>
      <w:r w:rsidRPr="00B666C4">
        <w:t xml:space="preserve"> NIJ STD </w:t>
      </w:r>
      <w:r w:rsidR="000653DB">
        <w:t xml:space="preserve">0101.04 (přední díl, zadní díl včetně </w:t>
      </w:r>
      <w:r w:rsidRPr="00B666C4">
        <w:t>boční</w:t>
      </w:r>
      <w:r w:rsidR="000653DB">
        <w:t>ch dílů</w:t>
      </w:r>
      <w:r w:rsidRPr="00B666C4">
        <w:t xml:space="preserve">) + dodatečné střelivo: </w:t>
      </w:r>
    </w:p>
    <w:tbl>
      <w:tblPr>
        <w:tblStyle w:val="Mkatabulky"/>
        <w:tblW w:w="0" w:type="auto"/>
        <w:tblInd w:w="720" w:type="dxa"/>
        <w:tblLook w:val="04A0"/>
      </w:tblPr>
      <w:tblGrid>
        <w:gridCol w:w="2113"/>
        <w:gridCol w:w="2056"/>
        <w:gridCol w:w="2104"/>
      </w:tblGrid>
      <w:tr w:rsidR="00B666C4" w:rsidRPr="00B666C4" w:rsidTr="00211DF3">
        <w:tc>
          <w:tcPr>
            <w:tcW w:w="6273" w:type="dxa"/>
            <w:gridSpan w:val="3"/>
            <w:vAlign w:val="center"/>
          </w:tcPr>
          <w:p w:rsidR="00B666C4" w:rsidRPr="00B666C4" w:rsidRDefault="00B666C4" w:rsidP="00211DF3">
            <w:pPr>
              <w:pStyle w:val="Odstavecseseznamem"/>
              <w:spacing w:after="120"/>
              <w:ind w:left="0"/>
              <w:jc w:val="center"/>
            </w:pPr>
            <w:r w:rsidRPr="00B666C4">
              <w:t>Dodatečné střelivo:</w:t>
            </w:r>
          </w:p>
        </w:tc>
      </w:tr>
      <w:tr w:rsidR="00B666C4" w:rsidRPr="00B666C4" w:rsidTr="00211DF3">
        <w:tc>
          <w:tcPr>
            <w:tcW w:w="2113" w:type="dxa"/>
            <w:vAlign w:val="center"/>
          </w:tcPr>
          <w:p w:rsidR="00B666C4" w:rsidRPr="00B666C4" w:rsidRDefault="00B666C4" w:rsidP="00211DF3">
            <w:pPr>
              <w:pStyle w:val="Odstavecseseznamem"/>
              <w:spacing w:after="120"/>
              <w:ind w:left="0"/>
              <w:jc w:val="center"/>
            </w:pPr>
            <w:r w:rsidRPr="00B666C4">
              <w:t xml:space="preserve">Kalibr: </w:t>
            </w:r>
          </w:p>
        </w:tc>
        <w:tc>
          <w:tcPr>
            <w:tcW w:w="2056" w:type="dxa"/>
            <w:vAlign w:val="center"/>
          </w:tcPr>
          <w:p w:rsidR="00B666C4" w:rsidRPr="00B666C4" w:rsidRDefault="00B666C4" w:rsidP="00211DF3">
            <w:pPr>
              <w:pStyle w:val="Odstavecseseznamem"/>
              <w:spacing w:after="120"/>
              <w:ind w:left="0"/>
              <w:jc w:val="center"/>
            </w:pPr>
            <w:r w:rsidRPr="00B666C4">
              <w:t>Typ střely:</w:t>
            </w:r>
          </w:p>
        </w:tc>
        <w:tc>
          <w:tcPr>
            <w:tcW w:w="2104" w:type="dxa"/>
            <w:vAlign w:val="center"/>
          </w:tcPr>
          <w:p w:rsidR="00B666C4" w:rsidRPr="00B666C4" w:rsidRDefault="00B666C4" w:rsidP="00211DF3">
            <w:pPr>
              <w:pStyle w:val="Odstavecseseznamem"/>
              <w:spacing w:after="120"/>
              <w:ind w:left="0"/>
              <w:jc w:val="center"/>
            </w:pPr>
            <w:r w:rsidRPr="00B666C4">
              <w:t>Rychlost:</w:t>
            </w:r>
          </w:p>
        </w:tc>
      </w:tr>
      <w:tr w:rsidR="00B666C4" w:rsidRPr="00B666C4" w:rsidTr="00211DF3">
        <w:tc>
          <w:tcPr>
            <w:tcW w:w="2113" w:type="dxa"/>
            <w:vAlign w:val="center"/>
          </w:tcPr>
          <w:p w:rsidR="00B666C4" w:rsidRPr="00B666C4" w:rsidRDefault="00B666C4" w:rsidP="00211DF3">
            <w:pPr>
              <w:pStyle w:val="Odstavecseseznamem"/>
              <w:spacing w:after="120"/>
              <w:ind w:left="0"/>
              <w:jc w:val="center"/>
            </w:pPr>
            <w:r w:rsidRPr="00B666C4">
              <w:t>7,62 x 25</w:t>
            </w:r>
          </w:p>
        </w:tc>
        <w:tc>
          <w:tcPr>
            <w:tcW w:w="2056" w:type="dxa"/>
            <w:vAlign w:val="center"/>
          </w:tcPr>
          <w:p w:rsidR="00B666C4" w:rsidRPr="00B666C4" w:rsidRDefault="00B666C4" w:rsidP="00211DF3">
            <w:pPr>
              <w:pStyle w:val="Odstavecseseznamem"/>
              <w:spacing w:after="120"/>
              <w:ind w:left="0"/>
              <w:jc w:val="center"/>
            </w:pPr>
            <w:r w:rsidRPr="00B666C4">
              <w:t>5,5 g. FMJ (</w:t>
            </w:r>
            <w:proofErr w:type="spellStart"/>
            <w:r w:rsidRPr="00B666C4">
              <w:t>Ball</w:t>
            </w:r>
            <w:proofErr w:type="spellEnd"/>
            <w:r w:rsidRPr="00B666C4">
              <w:t>)</w:t>
            </w:r>
          </w:p>
        </w:tc>
        <w:tc>
          <w:tcPr>
            <w:tcW w:w="2104" w:type="dxa"/>
            <w:vAlign w:val="center"/>
          </w:tcPr>
          <w:p w:rsidR="00B666C4" w:rsidRPr="00B666C4" w:rsidRDefault="00B666C4" w:rsidP="00211DF3">
            <w:pPr>
              <w:pStyle w:val="Odstavecseseznamem"/>
              <w:spacing w:after="120"/>
              <w:ind w:left="0"/>
              <w:jc w:val="center"/>
            </w:pPr>
            <w:r w:rsidRPr="00B666C4">
              <w:t>494 m/s ± 10 m/s</w:t>
            </w:r>
          </w:p>
        </w:tc>
      </w:tr>
      <w:tr w:rsidR="00B666C4" w:rsidRPr="00B666C4" w:rsidTr="00211DF3">
        <w:tc>
          <w:tcPr>
            <w:tcW w:w="2113" w:type="dxa"/>
            <w:vAlign w:val="center"/>
          </w:tcPr>
          <w:p w:rsidR="00B666C4" w:rsidRPr="00B666C4" w:rsidRDefault="00B666C4" w:rsidP="00211DF3">
            <w:pPr>
              <w:pStyle w:val="Odstavecseseznamem"/>
              <w:spacing w:after="120"/>
              <w:ind w:left="0"/>
              <w:jc w:val="center"/>
            </w:pPr>
            <w:r w:rsidRPr="00B666C4">
              <w:t>9 x 19 (ACTION 5)</w:t>
            </w:r>
          </w:p>
        </w:tc>
        <w:tc>
          <w:tcPr>
            <w:tcW w:w="2056" w:type="dxa"/>
            <w:vAlign w:val="center"/>
          </w:tcPr>
          <w:p w:rsidR="00B666C4" w:rsidRPr="00B666C4" w:rsidRDefault="00B666C4" w:rsidP="00211DF3">
            <w:pPr>
              <w:pStyle w:val="Odstavecseseznamem"/>
              <w:spacing w:after="120"/>
              <w:ind w:left="0"/>
              <w:jc w:val="center"/>
            </w:pPr>
            <w:r w:rsidRPr="00B666C4">
              <w:t>6,1 g. FMJ</w:t>
            </w:r>
          </w:p>
        </w:tc>
        <w:tc>
          <w:tcPr>
            <w:tcW w:w="2104" w:type="dxa"/>
            <w:vAlign w:val="center"/>
          </w:tcPr>
          <w:p w:rsidR="00B666C4" w:rsidRPr="00B666C4" w:rsidRDefault="00B666C4" w:rsidP="00211DF3">
            <w:pPr>
              <w:pStyle w:val="Odstavecseseznamem"/>
              <w:spacing w:after="120"/>
              <w:ind w:left="0"/>
              <w:jc w:val="center"/>
            </w:pPr>
            <w:r w:rsidRPr="00B666C4">
              <w:t>466 m/s ± 10 m/s</w:t>
            </w:r>
          </w:p>
        </w:tc>
      </w:tr>
      <w:tr w:rsidR="00B666C4" w:rsidRPr="00B666C4" w:rsidTr="00211DF3">
        <w:tc>
          <w:tcPr>
            <w:tcW w:w="2113" w:type="dxa"/>
            <w:vAlign w:val="center"/>
          </w:tcPr>
          <w:p w:rsidR="00B666C4" w:rsidRPr="00B666C4" w:rsidRDefault="00B666C4" w:rsidP="00211DF3">
            <w:pPr>
              <w:pStyle w:val="Odstavecseseznamem"/>
              <w:spacing w:after="120"/>
              <w:ind w:left="0"/>
              <w:jc w:val="center"/>
            </w:pPr>
            <w:r w:rsidRPr="00B666C4">
              <w:t xml:space="preserve">9 x 18 </w:t>
            </w:r>
          </w:p>
        </w:tc>
        <w:tc>
          <w:tcPr>
            <w:tcW w:w="2056" w:type="dxa"/>
            <w:vAlign w:val="center"/>
          </w:tcPr>
          <w:p w:rsidR="00B666C4" w:rsidRPr="00B666C4" w:rsidRDefault="00B666C4" w:rsidP="00211DF3">
            <w:pPr>
              <w:pStyle w:val="Odstavecseseznamem"/>
              <w:spacing w:after="120"/>
              <w:ind w:left="0"/>
              <w:jc w:val="center"/>
            </w:pPr>
            <w:r w:rsidRPr="00B666C4">
              <w:t>6,0 g. MSC</w:t>
            </w:r>
          </w:p>
        </w:tc>
        <w:tc>
          <w:tcPr>
            <w:tcW w:w="2104" w:type="dxa"/>
            <w:vAlign w:val="center"/>
          </w:tcPr>
          <w:p w:rsidR="00B666C4" w:rsidRPr="00B666C4" w:rsidRDefault="00B666C4" w:rsidP="00211DF3">
            <w:pPr>
              <w:pStyle w:val="Odstavecseseznamem"/>
              <w:spacing w:after="120"/>
              <w:ind w:left="0"/>
              <w:jc w:val="center"/>
            </w:pPr>
            <w:r w:rsidRPr="00B666C4">
              <w:t>310 m/s ± 10 m/s</w:t>
            </w:r>
          </w:p>
        </w:tc>
      </w:tr>
    </w:tbl>
    <w:p w:rsidR="00B666C4" w:rsidRPr="00B666C4" w:rsidRDefault="00B666C4" w:rsidP="00B666C4">
      <w:pPr>
        <w:spacing w:after="120"/>
      </w:pPr>
    </w:p>
    <w:p w:rsidR="00B666C4" w:rsidRPr="00B666C4" w:rsidRDefault="00B666C4" w:rsidP="00B666C4">
      <w:pPr>
        <w:pStyle w:val="Odstavecseseznamem1"/>
        <w:numPr>
          <w:ilvl w:val="0"/>
          <w:numId w:val="14"/>
        </w:numPr>
        <w:spacing w:after="120"/>
        <w:ind w:left="714" w:hanging="357"/>
        <w:rPr>
          <w:rFonts w:eastAsia="Calibri"/>
        </w:rPr>
      </w:pPr>
      <w:r w:rsidRPr="00B666C4">
        <w:rPr>
          <w:rFonts w:eastAsia="Calibri"/>
        </w:rPr>
        <w:t xml:space="preserve">z potahu vesty, jehož vnitřní strana přicházející do přímého styku s pokožkou zajišťuje odvod vlhkosti, cirkulaci vzduchu a regulaci teploty těla. </w:t>
      </w:r>
    </w:p>
    <w:p w:rsidR="00B666C4" w:rsidRPr="00B666C4" w:rsidRDefault="00B666C4" w:rsidP="00B666C4">
      <w:pPr>
        <w:pStyle w:val="Odstavecseseznamem"/>
        <w:numPr>
          <w:ilvl w:val="0"/>
          <w:numId w:val="14"/>
        </w:numPr>
        <w:contextualSpacing/>
      </w:pPr>
      <w:r w:rsidRPr="00B666C4">
        <w:t>z transportní tašky.</w:t>
      </w:r>
    </w:p>
    <w:p w:rsidR="00B666C4" w:rsidRPr="00B666C4" w:rsidRDefault="00B666C4" w:rsidP="00B666C4">
      <w:pPr>
        <w:jc w:val="center"/>
        <w:rPr>
          <w:i/>
        </w:rPr>
      </w:pPr>
      <w:r w:rsidRPr="00B666C4">
        <w:rPr>
          <w:i/>
        </w:rPr>
        <w:t>Tato ochranná vesta byla vyrobena v souladu s normou NIJ STD 0101.04</w:t>
      </w:r>
    </w:p>
    <w:p w:rsidR="00B666C4" w:rsidRPr="00B666C4" w:rsidRDefault="00B666C4" w:rsidP="00B666C4">
      <w:pPr>
        <w:spacing w:after="120"/>
        <w:jc w:val="center"/>
        <w:rPr>
          <w:b/>
        </w:rPr>
      </w:pPr>
      <w:r w:rsidRPr="00B666C4">
        <w:rPr>
          <w:b/>
        </w:rPr>
        <w:t>III. Pečlivě prostudujte následující informace!</w:t>
      </w:r>
    </w:p>
    <w:p w:rsidR="00B666C4" w:rsidRPr="00B666C4" w:rsidRDefault="00B666C4" w:rsidP="00B666C4">
      <w:r w:rsidRPr="00B666C4">
        <w:t>Před vlastním použitím vesty řádně zkontrolujte:</w:t>
      </w:r>
    </w:p>
    <w:p w:rsidR="00B666C4" w:rsidRPr="00B666C4" w:rsidRDefault="00B666C4" w:rsidP="00B666C4">
      <w:pPr>
        <w:pStyle w:val="Odstavecseseznamem"/>
        <w:numPr>
          <w:ilvl w:val="0"/>
          <w:numId w:val="10"/>
        </w:numPr>
        <w:contextualSpacing/>
      </w:pPr>
      <w:r w:rsidRPr="00B666C4">
        <w:t>Povrchový materiál potahu vesty, zda není protržený, proříznutý či zda nevykazuje jiné poškození,</w:t>
      </w:r>
    </w:p>
    <w:p w:rsidR="00B666C4" w:rsidRPr="00B666C4" w:rsidRDefault="00B666C4" w:rsidP="00B666C4">
      <w:pPr>
        <w:pStyle w:val="Odstavecseseznamem"/>
        <w:numPr>
          <w:ilvl w:val="0"/>
          <w:numId w:val="10"/>
        </w:numPr>
        <w:contextualSpacing/>
      </w:pPr>
      <w:r w:rsidRPr="00B666C4">
        <w:t>zkontrolujte neporušenost obalu balistické vložky uvnitř vesty,</w:t>
      </w:r>
    </w:p>
    <w:p w:rsidR="00B666C4" w:rsidRPr="00B666C4" w:rsidRDefault="00B666C4" w:rsidP="00B666C4">
      <w:pPr>
        <w:pStyle w:val="Odstavecseseznamem"/>
        <w:numPr>
          <w:ilvl w:val="0"/>
          <w:numId w:val="10"/>
        </w:numPr>
        <w:contextualSpacing/>
      </w:pPr>
      <w:r w:rsidRPr="00B666C4">
        <w:t>dle informačního štítku, zda úroveň balistické odolnosti odpovídá Vašim požadavkům.</w:t>
      </w:r>
    </w:p>
    <w:p w:rsidR="00B666C4" w:rsidRPr="00B666C4" w:rsidRDefault="00B666C4" w:rsidP="00B666C4">
      <w:pPr>
        <w:jc w:val="center"/>
        <w:rPr>
          <w:b/>
          <w:i/>
        </w:rPr>
      </w:pPr>
      <w:r w:rsidRPr="00B666C4">
        <w:rPr>
          <w:b/>
          <w:i/>
        </w:rPr>
        <w:t>V případě zjištění jakéhokoliv poškození se nesmí vesta dále používat bez následné kontroly a případné opravy ze strany dodavatele!</w:t>
      </w:r>
    </w:p>
    <w:p w:rsidR="00B666C4" w:rsidRPr="00B666C4" w:rsidRDefault="00B666C4" w:rsidP="00B666C4">
      <w:pPr>
        <w:spacing w:after="120"/>
        <w:jc w:val="center"/>
        <w:rPr>
          <w:b/>
        </w:rPr>
      </w:pPr>
      <w:r w:rsidRPr="00B666C4">
        <w:rPr>
          <w:b/>
        </w:rPr>
        <w:t>IV. ÚDRŽBA</w:t>
      </w:r>
    </w:p>
    <w:p w:rsidR="00B666C4" w:rsidRPr="00B666C4" w:rsidRDefault="00B666C4" w:rsidP="00B666C4">
      <w:r w:rsidRPr="00B666C4">
        <w:t xml:space="preserve">Při údržbě a čištění potahu vesty se řiďte symboly uvedenými na informačním štítku vesty. Před vlastním čištěním vesty vyjměte vždy vnitřní balistické vložky z potahu vesty. Tyto vložky jsou uzavřeny do vodoodpudivé podšívky, ze které je nikdy nevyjímejte, pozor na </w:t>
      </w:r>
      <w:r w:rsidRPr="00B666C4">
        <w:lastRenderedPageBreak/>
        <w:t>protržení. Údržbu a čištění těchto balistických vložek lze provádět pouze otřením vlhkým hadříkem či houbičkou na jejich povlaku.</w:t>
      </w:r>
    </w:p>
    <w:p w:rsidR="00B666C4" w:rsidRPr="00B666C4" w:rsidRDefault="00B666C4" w:rsidP="00B666C4">
      <w:pPr>
        <w:pStyle w:val="Zkladntext"/>
        <w:rPr>
          <w:sz w:val="24"/>
          <w:szCs w:val="24"/>
        </w:rPr>
      </w:pPr>
    </w:p>
    <w:p w:rsidR="00B666C4" w:rsidRPr="00B666C4" w:rsidRDefault="00B666C4" w:rsidP="00B666C4">
      <w:pPr>
        <w:pStyle w:val="Zkladntext"/>
        <w:rPr>
          <w:sz w:val="24"/>
          <w:szCs w:val="24"/>
        </w:rPr>
      </w:pPr>
      <w:r w:rsidRPr="00B666C4">
        <w:rPr>
          <w:sz w:val="24"/>
          <w:szCs w:val="24"/>
        </w:rPr>
        <w:t>Při čištění nepoužívejte chemická rozpouštědla a bělidla. Sušte běžným způsobem. Vyvarujte se vysokých teplot a přímého ohně.</w:t>
      </w:r>
    </w:p>
    <w:p w:rsidR="00B666C4" w:rsidRPr="00B666C4" w:rsidRDefault="00B666C4" w:rsidP="00B666C4">
      <w:pPr>
        <w:pStyle w:val="Nadpis1"/>
        <w:jc w:val="center"/>
        <w:rPr>
          <w:rFonts w:ascii="Times New Roman" w:hAnsi="Times New Roman" w:cs="Times New Roman"/>
          <w:color w:val="auto"/>
          <w:sz w:val="24"/>
          <w:szCs w:val="24"/>
        </w:rPr>
      </w:pPr>
      <w:r w:rsidRPr="00B666C4">
        <w:rPr>
          <w:rFonts w:ascii="Times New Roman" w:hAnsi="Times New Roman" w:cs="Times New Roman"/>
          <w:color w:val="auto"/>
          <w:sz w:val="24"/>
          <w:szCs w:val="24"/>
        </w:rPr>
        <w:t>V. SKLADOVÁNÍ</w:t>
      </w:r>
    </w:p>
    <w:p w:rsidR="00B666C4" w:rsidRPr="00B666C4" w:rsidRDefault="00B666C4" w:rsidP="00B666C4">
      <w:r w:rsidRPr="00B666C4">
        <w:t xml:space="preserve">V regálech nebo paletách min. </w:t>
      </w:r>
      <w:smartTag w:uri="urn:schemas-microsoft-com:office:smarttags" w:element="metricconverter">
        <w:smartTagPr>
          <w:attr w:name="ProductID" w:val="15 cm"/>
        </w:smartTagPr>
        <w:r w:rsidRPr="00B666C4">
          <w:t>15 cm</w:t>
        </w:r>
      </w:smartTag>
      <w:r w:rsidRPr="00B666C4">
        <w:t xml:space="preserve"> nad zemí, v temperované místnosti, (od 10 </w:t>
      </w:r>
      <w:proofErr w:type="spellStart"/>
      <w:r w:rsidRPr="00B666C4">
        <w:rPr>
          <w:vertAlign w:val="superscript"/>
        </w:rPr>
        <w:t>o</w:t>
      </w:r>
      <w:r w:rsidRPr="00B666C4">
        <w:t>C</w:t>
      </w:r>
      <w:proofErr w:type="spellEnd"/>
      <w:r w:rsidRPr="00B666C4">
        <w:t xml:space="preserve"> až 30 </w:t>
      </w:r>
      <w:proofErr w:type="spellStart"/>
      <w:r w:rsidRPr="00B666C4">
        <w:rPr>
          <w:vertAlign w:val="superscript"/>
        </w:rPr>
        <w:t>o</w:t>
      </w:r>
      <w:r w:rsidRPr="00B666C4">
        <w:t>C</w:t>
      </w:r>
      <w:proofErr w:type="spellEnd"/>
      <w:r w:rsidRPr="00B666C4">
        <w:t xml:space="preserve">) v suchém a čistém prostředí bez chemických vlivů. Výrobek nesmí být uložen v bezprostřední blízkosti topných těles a zářičů. Nesmí být skladovány ve více vrstvách než 2 kusy na sobě, ve vodorovné poloze. </w:t>
      </w:r>
    </w:p>
    <w:p w:rsidR="00B666C4" w:rsidRPr="00B666C4" w:rsidRDefault="00B666C4" w:rsidP="00B666C4">
      <w:pPr>
        <w:jc w:val="center"/>
        <w:rPr>
          <w:b/>
        </w:rPr>
      </w:pPr>
      <w:r w:rsidRPr="00B666C4">
        <w:rPr>
          <w:b/>
        </w:rPr>
        <w:t>VI. ZÁRUČNÍ LIST</w:t>
      </w:r>
    </w:p>
    <w:p w:rsidR="00B666C4" w:rsidRPr="00B666C4" w:rsidRDefault="00B666C4" w:rsidP="00B666C4">
      <w:pPr>
        <w:spacing w:after="120"/>
        <w:jc w:val="center"/>
        <w:rPr>
          <w:b/>
        </w:rPr>
      </w:pPr>
      <w:r w:rsidRPr="00B666C4">
        <w:rPr>
          <w:b/>
        </w:rPr>
        <w:t>1.</w:t>
      </w:r>
    </w:p>
    <w:p w:rsidR="00B666C4" w:rsidRPr="00B666C4" w:rsidRDefault="00B666C4" w:rsidP="00B666C4">
      <w:pPr>
        <w:spacing w:after="0" w:line="240" w:lineRule="auto"/>
      </w:pPr>
      <w:r w:rsidRPr="00B666C4">
        <w:t>Dodavatel poskytuje záruku za jakost</w:t>
      </w:r>
    </w:p>
    <w:p w:rsidR="00B666C4" w:rsidRPr="00B666C4" w:rsidRDefault="00B666C4" w:rsidP="00B666C4">
      <w:pPr>
        <w:numPr>
          <w:ilvl w:val="0"/>
          <w:numId w:val="11"/>
        </w:numPr>
        <w:spacing w:after="0" w:line="240" w:lineRule="auto"/>
      </w:pPr>
      <w:r w:rsidRPr="00B666C4">
        <w:t>po dobu 10 let na součásti zboží uvedené v čl. II. písm. a)</w:t>
      </w:r>
    </w:p>
    <w:p w:rsidR="00B666C4" w:rsidRPr="00B666C4" w:rsidRDefault="00B666C4" w:rsidP="00B666C4">
      <w:pPr>
        <w:numPr>
          <w:ilvl w:val="0"/>
          <w:numId w:val="11"/>
        </w:numPr>
        <w:spacing w:after="0" w:line="240" w:lineRule="auto"/>
        <w:ind w:left="714" w:hanging="357"/>
        <w:jc w:val="left"/>
      </w:pPr>
      <w:r w:rsidRPr="00B666C4">
        <w:t>po dobu 2 let na součásti zboží uvedené v </w:t>
      </w:r>
      <w:proofErr w:type="spellStart"/>
      <w:r w:rsidRPr="00B666C4">
        <w:t>čl</w:t>
      </w:r>
      <w:proofErr w:type="spellEnd"/>
      <w:r w:rsidRPr="00B666C4">
        <w:t xml:space="preserve"> II. písm. b) c)  </w:t>
      </w:r>
    </w:p>
    <w:p w:rsidR="00B666C4" w:rsidRPr="00B666C4" w:rsidRDefault="00B666C4" w:rsidP="00B666C4">
      <w:pPr>
        <w:spacing w:after="0" w:line="240" w:lineRule="auto"/>
        <w:ind w:left="714"/>
        <w:jc w:val="left"/>
      </w:pPr>
    </w:p>
    <w:p w:rsidR="00B666C4" w:rsidRPr="00B666C4" w:rsidRDefault="00B666C4" w:rsidP="00B666C4">
      <w:pPr>
        <w:spacing w:after="0" w:line="240" w:lineRule="auto"/>
        <w:jc w:val="center"/>
        <w:rPr>
          <w:b/>
        </w:rPr>
      </w:pPr>
      <w:r w:rsidRPr="00B666C4">
        <w:rPr>
          <w:b/>
        </w:rPr>
        <w:t>2.</w:t>
      </w:r>
    </w:p>
    <w:p w:rsidR="00B666C4" w:rsidRPr="00B666C4" w:rsidRDefault="00B666C4" w:rsidP="00B666C4">
      <w:pPr>
        <w:spacing w:after="0" w:line="240" w:lineRule="auto"/>
        <w:rPr>
          <w:i/>
        </w:rPr>
      </w:pPr>
      <w:r w:rsidRPr="00B666C4">
        <w:t>Záruka se vztahuje na vady vzniklé v důsledku chyby výroby nebo použitých materiálů</w:t>
      </w:r>
      <w:r w:rsidRPr="00B666C4">
        <w:rPr>
          <w:i/>
        </w:rPr>
        <w:t>.</w:t>
      </w:r>
    </w:p>
    <w:p w:rsidR="00B666C4" w:rsidRPr="00B666C4" w:rsidRDefault="00B666C4" w:rsidP="00B666C4">
      <w:pPr>
        <w:spacing w:after="0" w:line="240" w:lineRule="auto"/>
      </w:pPr>
      <w:r w:rsidRPr="00B666C4">
        <w:t>Záruka se nevztahuje na vady vzniklé v důsledku nevhodného skladování (čl. V), údržby (čl. IV) nebo používání (čl. I a III).</w:t>
      </w:r>
    </w:p>
    <w:p w:rsidR="00B666C4" w:rsidRPr="00B666C4" w:rsidRDefault="00B666C4" w:rsidP="00B666C4">
      <w:pPr>
        <w:spacing w:after="0" w:line="240" w:lineRule="auto"/>
      </w:pPr>
      <w:r w:rsidRPr="00B666C4">
        <w:t>Záruka se nevztahuje na vady vzniklé v důsledku opotřebení zboží, ledaže se zároveň jedná o vadu uvedenou ve větě první tohoto článku.</w:t>
      </w:r>
    </w:p>
    <w:p w:rsidR="00B666C4" w:rsidRPr="00B666C4" w:rsidRDefault="00B666C4" w:rsidP="00B666C4">
      <w:pPr>
        <w:spacing w:after="0" w:line="240" w:lineRule="auto"/>
      </w:pPr>
    </w:p>
    <w:p w:rsidR="00B666C4" w:rsidRPr="00B666C4" w:rsidRDefault="00B666C4" w:rsidP="00B666C4">
      <w:pPr>
        <w:spacing w:after="0" w:line="240" w:lineRule="auto"/>
        <w:jc w:val="center"/>
        <w:rPr>
          <w:b/>
        </w:rPr>
      </w:pPr>
      <w:r w:rsidRPr="00B666C4">
        <w:rPr>
          <w:b/>
        </w:rPr>
        <w:t>3.</w:t>
      </w:r>
    </w:p>
    <w:p w:rsidR="00B666C4" w:rsidRPr="00B666C4" w:rsidRDefault="00B666C4" w:rsidP="00B666C4">
      <w:pPr>
        <w:spacing w:after="0" w:line="240" w:lineRule="auto"/>
      </w:pPr>
      <w:r w:rsidRPr="00B666C4">
        <w:t>Kupující je povinen uplatnit záruku oznámením vad zboží a uplatněním nároků z vad zboží písemně na adresu sídla prodávajícího. Nebude-li záruka uplatněna řádně a včas, nepovažují se vytýkané vady za vady záruční.</w:t>
      </w:r>
    </w:p>
    <w:p w:rsidR="00B666C4" w:rsidRPr="00B666C4" w:rsidRDefault="00B666C4" w:rsidP="00B666C4">
      <w:pPr>
        <w:spacing w:after="120"/>
        <w:jc w:val="center"/>
        <w:rPr>
          <w:b/>
        </w:rPr>
      </w:pPr>
      <w:r w:rsidRPr="00B666C4">
        <w:rPr>
          <w:b/>
        </w:rPr>
        <w:t>5.</w:t>
      </w:r>
    </w:p>
    <w:p w:rsidR="00B666C4" w:rsidRPr="00B666C4" w:rsidRDefault="00B666C4" w:rsidP="00B666C4">
      <w:r w:rsidRPr="00B666C4">
        <w:t>Po uplynutí záruční doby nelze uplatnit záruku, byť by se jednalo o vadu uvedenou v čl. VI/2 věta první.</w:t>
      </w:r>
    </w:p>
    <w:p w:rsidR="00B666C4" w:rsidRPr="00B666C4" w:rsidRDefault="00B666C4" w:rsidP="00B666C4">
      <w:pPr>
        <w:spacing w:after="0" w:line="240" w:lineRule="auto"/>
      </w:pPr>
      <w:r w:rsidRPr="00B666C4">
        <w:rPr>
          <w:b/>
          <w:u w:val="single"/>
        </w:rPr>
        <w:t>SEZNAM ZÁRUČNÍCH A POZÁRUČNÍCH OPRAVEN:</w:t>
      </w:r>
    </w:p>
    <w:p w:rsidR="00B666C4" w:rsidRPr="00B666C4" w:rsidRDefault="00B666C4" w:rsidP="00B666C4">
      <w:pPr>
        <w:spacing w:after="0" w:line="240" w:lineRule="auto"/>
      </w:pPr>
      <w:r w:rsidRPr="00B666C4">
        <w:t>Název a adresa výrobce: GARED s.r.o., Družstevní 278, 517 01 Solnice</w:t>
      </w:r>
    </w:p>
    <w:p w:rsidR="00B666C4" w:rsidRPr="00B666C4" w:rsidRDefault="00B666C4" w:rsidP="00B666C4">
      <w:pPr>
        <w:spacing w:after="0" w:line="240" w:lineRule="auto"/>
      </w:pPr>
      <w:r w:rsidRPr="00B666C4">
        <w:t>Vyrobeno: 10/2017</w:t>
      </w:r>
    </w:p>
    <w:p w:rsidR="00B666C4" w:rsidRPr="00B666C4" w:rsidRDefault="00B666C4" w:rsidP="00B666C4">
      <w:pPr>
        <w:jc w:val="center"/>
        <w:rPr>
          <w:b/>
          <w:bCs/>
        </w:rPr>
      </w:pPr>
    </w:p>
    <w:p w:rsidR="00B666C4" w:rsidRPr="00B666C4" w:rsidRDefault="00B666C4" w:rsidP="00B666C4">
      <w:pPr>
        <w:jc w:val="center"/>
        <w:rPr>
          <w:b/>
          <w:bCs/>
        </w:rPr>
      </w:pPr>
    </w:p>
    <w:p w:rsidR="00B666C4" w:rsidRPr="00B666C4" w:rsidRDefault="00B666C4" w:rsidP="00B666C4">
      <w:pPr>
        <w:jc w:val="center"/>
        <w:rPr>
          <w:b/>
          <w:bCs/>
        </w:rPr>
      </w:pPr>
    </w:p>
    <w:p w:rsidR="00B666C4" w:rsidRPr="00B666C4" w:rsidRDefault="00B666C4" w:rsidP="00B666C4">
      <w:pPr>
        <w:jc w:val="center"/>
        <w:rPr>
          <w:b/>
          <w:bCs/>
        </w:rPr>
      </w:pPr>
    </w:p>
    <w:p w:rsidR="00B666C4" w:rsidRPr="00B666C4" w:rsidRDefault="00B666C4" w:rsidP="00B666C4">
      <w:pPr>
        <w:jc w:val="center"/>
        <w:rPr>
          <w:b/>
          <w:bCs/>
        </w:rPr>
      </w:pPr>
      <w:r w:rsidRPr="00B666C4">
        <w:rPr>
          <w:b/>
          <w:bCs/>
        </w:rPr>
        <w:t>ZÁRUČNÍ PODMÍNKY A PODMÍNKY POZÁRUČNÍHO SERVISU</w:t>
      </w:r>
    </w:p>
    <w:p w:rsidR="00B666C4" w:rsidRPr="00B666C4" w:rsidRDefault="00B666C4" w:rsidP="00B666C4">
      <w:pPr>
        <w:pStyle w:val="Odstavecseseznamem"/>
        <w:numPr>
          <w:ilvl w:val="0"/>
          <w:numId w:val="12"/>
        </w:numPr>
        <w:tabs>
          <w:tab w:val="left" w:pos="284"/>
        </w:tabs>
        <w:spacing w:after="240"/>
        <w:ind w:left="284" w:hanging="284"/>
      </w:pPr>
      <w:r w:rsidRPr="00B666C4">
        <w:lastRenderedPageBreak/>
        <w:t>Na takticko-balistické vesty, dodávané společností GARED, s.r.o., je poskytována záruka (záruční doba) v délce 10 let na balistické materiály a na ostatní materiály 24 měsíců ode dne dodání a převzetí zboží.</w:t>
      </w:r>
    </w:p>
    <w:p w:rsidR="00B666C4" w:rsidRPr="00B666C4" w:rsidRDefault="00B666C4" w:rsidP="00B666C4">
      <w:pPr>
        <w:pStyle w:val="Odstavecseseznamem"/>
        <w:numPr>
          <w:ilvl w:val="0"/>
          <w:numId w:val="12"/>
        </w:numPr>
        <w:tabs>
          <w:tab w:val="left" w:pos="284"/>
        </w:tabs>
        <w:spacing w:after="240"/>
        <w:ind w:left="284" w:hanging="284"/>
      </w:pPr>
      <w:r w:rsidRPr="00B666C4">
        <w:t>Záruční doba je platná za předpokladu dodržování skladovacích podmínek a podmínek uvedených v návodech na používání a k údržbě a k ošetřování zboží. Záruka se nevztahuje na změny vlastností materiálů v důsledku jeho mechanického poškození.</w:t>
      </w:r>
    </w:p>
    <w:p w:rsidR="00B666C4" w:rsidRPr="00B666C4" w:rsidRDefault="00B666C4" w:rsidP="00B666C4">
      <w:pPr>
        <w:pStyle w:val="Odstavecseseznamem"/>
        <w:numPr>
          <w:ilvl w:val="0"/>
          <w:numId w:val="12"/>
        </w:numPr>
        <w:tabs>
          <w:tab w:val="left" w:pos="284"/>
        </w:tabs>
        <w:spacing w:after="240"/>
        <w:ind w:left="284" w:hanging="284"/>
      </w:pPr>
      <w:r w:rsidRPr="00B666C4">
        <w:t xml:space="preserve">Běh záruční lhůty začíná po předání a převzetí zboží. Její běh se přerušuje po dobu trvání opravy (tj. ode dne nahlášení vady od dne opravy včetně). </w:t>
      </w:r>
    </w:p>
    <w:p w:rsidR="00B666C4" w:rsidRPr="00B666C4" w:rsidRDefault="00B666C4" w:rsidP="00B666C4">
      <w:pPr>
        <w:pStyle w:val="Odstavecseseznamem"/>
        <w:numPr>
          <w:ilvl w:val="0"/>
          <w:numId w:val="12"/>
        </w:numPr>
        <w:tabs>
          <w:tab w:val="left" w:pos="284"/>
        </w:tabs>
        <w:spacing w:after="240"/>
        <w:ind w:left="284" w:hanging="284"/>
      </w:pPr>
      <w:r w:rsidRPr="00B666C4">
        <w:t>Záruční vady opraví nebo odstraní prodávající, resp. příslušná opravna bezplatně ve lhůtě 30 dnů počínaje dnem předání zboží do opravy.</w:t>
      </w:r>
    </w:p>
    <w:p w:rsidR="00B666C4" w:rsidRPr="00B666C4" w:rsidRDefault="00B666C4" w:rsidP="00B666C4">
      <w:pPr>
        <w:pStyle w:val="Odstavecseseznamem"/>
        <w:numPr>
          <w:ilvl w:val="0"/>
          <w:numId w:val="12"/>
        </w:numPr>
        <w:tabs>
          <w:tab w:val="left" w:pos="284"/>
        </w:tabs>
        <w:spacing w:after="240"/>
        <w:ind w:left="284" w:hanging="284"/>
      </w:pPr>
      <w:r w:rsidRPr="00B666C4">
        <w:t>Záruční vadou je vada, která se projeví během záruční doby a je v jejím průběhu řádně nahlášena prodávajícímu, resp. příslušné opravně. Záruční vadou není vada, jež nemá příčinu ve vnitřních vlastnostech zboží, je důsledkem neodborného zásahu do jeho konstrukce, neodborné manipulace nebo mechanického poškození.</w:t>
      </w:r>
    </w:p>
    <w:p w:rsidR="00B666C4" w:rsidRPr="00B666C4" w:rsidRDefault="00B666C4" w:rsidP="00B666C4">
      <w:pPr>
        <w:pStyle w:val="Odstavecseseznamem"/>
        <w:numPr>
          <w:ilvl w:val="0"/>
          <w:numId w:val="12"/>
        </w:numPr>
        <w:tabs>
          <w:tab w:val="left" w:pos="284"/>
        </w:tabs>
        <w:spacing w:after="240"/>
        <w:ind w:left="284" w:hanging="284"/>
      </w:pPr>
      <w:r w:rsidRPr="00B666C4">
        <w:t xml:space="preserve">Za neopravitelnou je považována taková balistická vesta, která vykazuje známky poškození balistické vložky nebo panelu protržením, naříznutím, probodnutím či vniknutím projektilu. </w:t>
      </w:r>
    </w:p>
    <w:p w:rsidR="00B666C4" w:rsidRPr="00B666C4" w:rsidRDefault="00B666C4" w:rsidP="00B666C4">
      <w:pPr>
        <w:jc w:val="center"/>
        <w:rPr>
          <w:b/>
          <w:bCs/>
        </w:rPr>
      </w:pPr>
      <w:r w:rsidRPr="00B666C4">
        <w:rPr>
          <w:b/>
          <w:bCs/>
        </w:rPr>
        <w:t>MÍSTA ZÁRUČNÍHO A POZÁRUČNÍHO SERVISU</w:t>
      </w:r>
    </w:p>
    <w:p w:rsidR="00B666C4" w:rsidRPr="00B666C4" w:rsidRDefault="00B666C4" w:rsidP="00B666C4">
      <w:pPr>
        <w:spacing w:after="0" w:line="240" w:lineRule="auto"/>
        <w:jc w:val="center"/>
      </w:pPr>
      <w:r w:rsidRPr="00B666C4">
        <w:t>GARED, s.r.o.</w:t>
      </w:r>
    </w:p>
    <w:p w:rsidR="00B666C4" w:rsidRPr="00B666C4" w:rsidRDefault="00B666C4" w:rsidP="00B666C4">
      <w:pPr>
        <w:spacing w:after="0" w:line="240" w:lineRule="auto"/>
        <w:jc w:val="center"/>
      </w:pPr>
      <w:r w:rsidRPr="00B666C4">
        <w:t>Družstevní 278, Solnice 517 01, 494 596 110</w:t>
      </w:r>
    </w:p>
    <w:p w:rsidR="00B666C4" w:rsidRPr="00B666C4" w:rsidRDefault="00B666C4" w:rsidP="00B666C4">
      <w:pPr>
        <w:jc w:val="center"/>
      </w:pPr>
      <w:r w:rsidRPr="00B666C4">
        <w:t>Naše společnost se zavazuje k poskytnutí pozáručního servisu s lhůtou provedení nejpozději do 1 měsíce. Urgentní požadavky vyřizujeme operativně.</w:t>
      </w:r>
    </w:p>
    <w:p w:rsidR="00B666C4" w:rsidRPr="00B666C4" w:rsidRDefault="00B666C4" w:rsidP="00B666C4">
      <w:pPr>
        <w:jc w:val="center"/>
      </w:pPr>
      <w:r w:rsidRPr="00B666C4">
        <w:t xml:space="preserve">                                                                                             </w:t>
      </w:r>
    </w:p>
    <w:p w:rsidR="00B666C4" w:rsidRPr="00B666C4" w:rsidRDefault="00B666C4" w:rsidP="00B666C4">
      <w:pPr>
        <w:jc w:val="left"/>
      </w:pPr>
    </w:p>
    <w:p w:rsidR="00B666C4" w:rsidRPr="00B666C4" w:rsidRDefault="00B666C4" w:rsidP="00B666C4">
      <w:pPr>
        <w:jc w:val="left"/>
      </w:pPr>
    </w:p>
    <w:p w:rsidR="00B666C4" w:rsidRPr="00B666C4" w:rsidRDefault="00B666C4" w:rsidP="00B666C4">
      <w:pPr>
        <w:jc w:val="left"/>
      </w:pPr>
    </w:p>
    <w:p w:rsidR="00B666C4" w:rsidRPr="00B666C4" w:rsidRDefault="00B666C4" w:rsidP="00B666C4">
      <w:pPr>
        <w:jc w:val="left"/>
      </w:pPr>
      <w:r w:rsidRPr="00B666C4">
        <w:t>V Solnici dne</w:t>
      </w:r>
      <w:r>
        <w:tab/>
      </w:r>
      <w:r>
        <w:tab/>
      </w:r>
      <w:r w:rsidRPr="00B666C4">
        <w:tab/>
      </w:r>
      <w:r w:rsidRPr="00B666C4">
        <w:tab/>
      </w:r>
      <w:r w:rsidRPr="00B666C4">
        <w:tab/>
      </w:r>
      <w:r w:rsidRPr="00B666C4">
        <w:tab/>
      </w:r>
      <w:r w:rsidRPr="00B666C4">
        <w:tab/>
        <w:t>………………………………</w:t>
      </w:r>
      <w:proofErr w:type="gramStart"/>
      <w:r w:rsidRPr="00B666C4">
        <w:t>…..</w:t>
      </w:r>
      <w:proofErr w:type="gramEnd"/>
    </w:p>
    <w:p w:rsidR="00B666C4" w:rsidRPr="00B666C4" w:rsidRDefault="00B666C4" w:rsidP="00B666C4">
      <w:pPr>
        <w:ind w:left="4956" w:firstLine="708"/>
        <w:jc w:val="center"/>
      </w:pPr>
      <w:r w:rsidRPr="00B666C4">
        <w:t xml:space="preserve">Mgr. Markéta </w:t>
      </w:r>
      <w:proofErr w:type="spellStart"/>
      <w:r w:rsidRPr="00B666C4">
        <w:t>Haasová</w:t>
      </w:r>
      <w:proofErr w:type="spellEnd"/>
    </w:p>
    <w:p w:rsidR="00B666C4" w:rsidRPr="00B666C4" w:rsidRDefault="00B666C4" w:rsidP="00B666C4">
      <w:pPr>
        <w:ind w:left="4956" w:firstLine="708"/>
        <w:jc w:val="center"/>
      </w:pPr>
      <w:r w:rsidRPr="00B666C4">
        <w:t>jednatelka společnosti</w:t>
      </w:r>
    </w:p>
    <w:p w:rsidR="00B666C4" w:rsidRPr="00B666C4" w:rsidRDefault="00B666C4" w:rsidP="00B666C4">
      <w:pPr>
        <w:spacing w:after="60"/>
        <w:jc w:val="center"/>
        <w:rPr>
          <w:b/>
          <w:bCs/>
          <w:sz w:val="28"/>
          <w:szCs w:val="28"/>
          <w:u w:val="single"/>
        </w:rPr>
      </w:pPr>
    </w:p>
    <w:p w:rsidR="00B666C4" w:rsidRDefault="00B666C4" w:rsidP="00B666C4">
      <w:pPr>
        <w:spacing w:after="60"/>
        <w:jc w:val="center"/>
        <w:rPr>
          <w:b/>
          <w:bCs/>
          <w:sz w:val="28"/>
          <w:szCs w:val="28"/>
          <w:u w:val="single"/>
        </w:rPr>
      </w:pPr>
    </w:p>
    <w:p w:rsidR="00B666C4" w:rsidRDefault="00B666C4" w:rsidP="00B666C4">
      <w:pPr>
        <w:spacing w:after="60"/>
        <w:jc w:val="center"/>
        <w:rPr>
          <w:b/>
          <w:bCs/>
          <w:sz w:val="28"/>
          <w:szCs w:val="28"/>
          <w:u w:val="single"/>
        </w:rPr>
      </w:pPr>
      <w:r w:rsidRPr="0045164A">
        <w:rPr>
          <w:b/>
          <w:bCs/>
          <w:sz w:val="28"/>
          <w:szCs w:val="28"/>
          <w:u w:val="single"/>
        </w:rPr>
        <w:t>NABÍDKOVÁ CENA</w:t>
      </w:r>
    </w:p>
    <w:p w:rsidR="00B666C4" w:rsidRDefault="00B666C4" w:rsidP="00B666C4">
      <w:pPr>
        <w:spacing w:after="60"/>
        <w:jc w:val="center"/>
        <w:rPr>
          <w:b/>
          <w:bCs/>
          <w:sz w:val="28"/>
          <w:szCs w:val="28"/>
          <w:u w:val="single"/>
        </w:rPr>
      </w:pPr>
    </w:p>
    <w:tbl>
      <w:tblPr>
        <w:tblStyle w:val="Mkatabulky"/>
        <w:tblW w:w="0" w:type="auto"/>
        <w:tblLook w:val="04A0"/>
      </w:tblPr>
      <w:tblGrid>
        <w:gridCol w:w="2169"/>
        <w:gridCol w:w="1465"/>
        <w:gridCol w:w="1768"/>
        <w:gridCol w:w="1741"/>
        <w:gridCol w:w="2144"/>
      </w:tblGrid>
      <w:tr w:rsidR="00B666C4" w:rsidTr="00211DF3">
        <w:tc>
          <w:tcPr>
            <w:tcW w:w="9287" w:type="dxa"/>
            <w:gridSpan w:val="5"/>
            <w:shd w:val="clear" w:color="auto" w:fill="FABF8F" w:themeFill="accent6" w:themeFillTint="99"/>
          </w:tcPr>
          <w:p w:rsidR="00B666C4" w:rsidRDefault="00B666C4" w:rsidP="00211DF3">
            <w:pPr>
              <w:jc w:val="center"/>
              <w:rPr>
                <w:b/>
              </w:rPr>
            </w:pPr>
          </w:p>
          <w:p w:rsidR="00B666C4" w:rsidRPr="008C5D8C" w:rsidRDefault="00B666C4" w:rsidP="00211DF3">
            <w:pPr>
              <w:jc w:val="center"/>
              <w:rPr>
                <w:b/>
                <w:sz w:val="28"/>
                <w:szCs w:val="28"/>
              </w:rPr>
            </w:pPr>
            <w:r w:rsidRPr="008C5D8C">
              <w:rPr>
                <w:b/>
                <w:sz w:val="28"/>
                <w:szCs w:val="28"/>
              </w:rPr>
              <w:t>ROZPIS CENOVÉ NABÍDKY</w:t>
            </w:r>
          </w:p>
        </w:tc>
      </w:tr>
      <w:tr w:rsidR="00B666C4" w:rsidTr="00211DF3">
        <w:tc>
          <w:tcPr>
            <w:tcW w:w="2169" w:type="dxa"/>
            <w:shd w:val="clear" w:color="auto" w:fill="FDE9D9" w:themeFill="accent6" w:themeFillTint="33"/>
            <w:vAlign w:val="center"/>
          </w:tcPr>
          <w:p w:rsidR="00B666C4" w:rsidRPr="00204616" w:rsidRDefault="00B666C4" w:rsidP="00211DF3">
            <w:pPr>
              <w:jc w:val="center"/>
              <w:rPr>
                <w:b/>
              </w:rPr>
            </w:pPr>
            <w:r w:rsidRPr="00204616">
              <w:rPr>
                <w:b/>
              </w:rPr>
              <w:t>Zboží</w:t>
            </w:r>
          </w:p>
        </w:tc>
        <w:tc>
          <w:tcPr>
            <w:tcW w:w="1465" w:type="dxa"/>
            <w:shd w:val="clear" w:color="auto" w:fill="FDE9D9" w:themeFill="accent6" w:themeFillTint="33"/>
            <w:vAlign w:val="center"/>
          </w:tcPr>
          <w:p w:rsidR="00B666C4" w:rsidRPr="00204616" w:rsidRDefault="00B666C4" w:rsidP="00211DF3">
            <w:pPr>
              <w:jc w:val="center"/>
              <w:rPr>
                <w:b/>
              </w:rPr>
            </w:pPr>
            <w:r>
              <w:rPr>
                <w:b/>
              </w:rPr>
              <w:t>Množství</w:t>
            </w:r>
          </w:p>
        </w:tc>
        <w:tc>
          <w:tcPr>
            <w:tcW w:w="1768" w:type="dxa"/>
            <w:shd w:val="clear" w:color="auto" w:fill="FDE9D9" w:themeFill="accent6" w:themeFillTint="33"/>
            <w:vAlign w:val="center"/>
          </w:tcPr>
          <w:p w:rsidR="00B666C4" w:rsidRPr="00204616" w:rsidRDefault="00B666C4" w:rsidP="00211DF3">
            <w:pPr>
              <w:jc w:val="center"/>
              <w:rPr>
                <w:b/>
              </w:rPr>
            </w:pPr>
            <w:r w:rsidRPr="00204616">
              <w:rPr>
                <w:b/>
              </w:rPr>
              <w:t>Cena bez DPH 21%</w:t>
            </w:r>
          </w:p>
        </w:tc>
        <w:tc>
          <w:tcPr>
            <w:tcW w:w="1741" w:type="dxa"/>
            <w:shd w:val="clear" w:color="auto" w:fill="FDE9D9" w:themeFill="accent6" w:themeFillTint="33"/>
          </w:tcPr>
          <w:p w:rsidR="00B666C4" w:rsidRPr="00204616" w:rsidRDefault="00B666C4" w:rsidP="00211DF3">
            <w:pPr>
              <w:jc w:val="center"/>
              <w:rPr>
                <w:b/>
              </w:rPr>
            </w:pPr>
            <w:r>
              <w:rPr>
                <w:b/>
              </w:rPr>
              <w:t>DPH 21%</w:t>
            </w:r>
          </w:p>
        </w:tc>
        <w:tc>
          <w:tcPr>
            <w:tcW w:w="2144" w:type="dxa"/>
            <w:shd w:val="clear" w:color="auto" w:fill="FDE9D9" w:themeFill="accent6" w:themeFillTint="33"/>
            <w:vAlign w:val="center"/>
          </w:tcPr>
          <w:p w:rsidR="00B666C4" w:rsidRPr="00204616" w:rsidRDefault="00B666C4" w:rsidP="00211DF3">
            <w:pPr>
              <w:jc w:val="center"/>
              <w:rPr>
                <w:b/>
              </w:rPr>
            </w:pPr>
            <w:r w:rsidRPr="00204616">
              <w:rPr>
                <w:b/>
              </w:rPr>
              <w:t>Cena včetně DPH 21%</w:t>
            </w:r>
          </w:p>
        </w:tc>
      </w:tr>
      <w:tr w:rsidR="00B666C4" w:rsidTr="00211DF3">
        <w:tc>
          <w:tcPr>
            <w:tcW w:w="2169" w:type="dxa"/>
          </w:tcPr>
          <w:p w:rsidR="00B666C4" w:rsidRDefault="00B666C4" w:rsidP="00211DF3">
            <w:pPr>
              <w:jc w:val="left"/>
            </w:pPr>
            <w:r>
              <w:t xml:space="preserve">Takticko-balistická vesta GTB1, včetně balistické vložky GMP-02 a termoregulačního materiálu značky </w:t>
            </w:r>
            <w:proofErr w:type="spellStart"/>
            <w:r>
              <w:t>Outlast</w:t>
            </w:r>
            <w:proofErr w:type="spellEnd"/>
          </w:p>
        </w:tc>
        <w:tc>
          <w:tcPr>
            <w:tcW w:w="1465" w:type="dxa"/>
          </w:tcPr>
          <w:p w:rsidR="00B666C4" w:rsidRDefault="00B666C4" w:rsidP="00211DF3">
            <w:pPr>
              <w:jc w:val="center"/>
            </w:pPr>
          </w:p>
          <w:p w:rsidR="00B666C4" w:rsidRDefault="00B666C4" w:rsidP="00211DF3">
            <w:pPr>
              <w:jc w:val="center"/>
            </w:pPr>
          </w:p>
          <w:p w:rsidR="00B666C4" w:rsidRDefault="00B666C4" w:rsidP="00211DF3">
            <w:pPr>
              <w:jc w:val="center"/>
            </w:pPr>
            <w:r>
              <w:t>1 ks</w:t>
            </w:r>
          </w:p>
        </w:tc>
        <w:tc>
          <w:tcPr>
            <w:tcW w:w="1768" w:type="dxa"/>
            <w:vAlign w:val="center"/>
          </w:tcPr>
          <w:p w:rsidR="00B666C4" w:rsidRDefault="00B666C4" w:rsidP="00211DF3">
            <w:pPr>
              <w:jc w:val="center"/>
            </w:pPr>
            <w:r>
              <w:t>9 300,-Kč</w:t>
            </w:r>
          </w:p>
        </w:tc>
        <w:tc>
          <w:tcPr>
            <w:tcW w:w="1741" w:type="dxa"/>
            <w:vAlign w:val="center"/>
          </w:tcPr>
          <w:p w:rsidR="00B666C4" w:rsidRDefault="00B666C4" w:rsidP="00211DF3">
            <w:pPr>
              <w:jc w:val="center"/>
            </w:pPr>
            <w:r>
              <w:t>1 953,-Kč</w:t>
            </w:r>
          </w:p>
        </w:tc>
        <w:tc>
          <w:tcPr>
            <w:tcW w:w="2144" w:type="dxa"/>
            <w:vAlign w:val="center"/>
          </w:tcPr>
          <w:p w:rsidR="00B666C4" w:rsidRDefault="00B666C4" w:rsidP="00211DF3">
            <w:pPr>
              <w:jc w:val="center"/>
            </w:pPr>
            <w:r>
              <w:t>11 253,-Kč</w:t>
            </w:r>
          </w:p>
        </w:tc>
      </w:tr>
      <w:tr w:rsidR="00B666C4" w:rsidTr="00211DF3">
        <w:tc>
          <w:tcPr>
            <w:tcW w:w="2169" w:type="dxa"/>
          </w:tcPr>
          <w:p w:rsidR="00B666C4" w:rsidRDefault="00B666C4" w:rsidP="00211DF3">
            <w:r>
              <w:t xml:space="preserve">Transportní taška </w:t>
            </w:r>
          </w:p>
        </w:tc>
        <w:tc>
          <w:tcPr>
            <w:tcW w:w="1465" w:type="dxa"/>
          </w:tcPr>
          <w:p w:rsidR="00B666C4" w:rsidRDefault="00B666C4" w:rsidP="00211DF3">
            <w:pPr>
              <w:jc w:val="center"/>
            </w:pPr>
            <w:r>
              <w:t>1 ks</w:t>
            </w:r>
          </w:p>
        </w:tc>
        <w:tc>
          <w:tcPr>
            <w:tcW w:w="1768" w:type="dxa"/>
            <w:vAlign w:val="center"/>
          </w:tcPr>
          <w:p w:rsidR="00B666C4" w:rsidRDefault="00B666C4" w:rsidP="00211DF3">
            <w:pPr>
              <w:jc w:val="center"/>
            </w:pPr>
            <w:r>
              <w:t>300,-Kč</w:t>
            </w:r>
          </w:p>
        </w:tc>
        <w:tc>
          <w:tcPr>
            <w:tcW w:w="1741" w:type="dxa"/>
          </w:tcPr>
          <w:p w:rsidR="00B666C4" w:rsidRDefault="00B666C4" w:rsidP="00211DF3">
            <w:pPr>
              <w:jc w:val="center"/>
            </w:pPr>
            <w:r>
              <w:t>63,-Kč</w:t>
            </w:r>
          </w:p>
        </w:tc>
        <w:tc>
          <w:tcPr>
            <w:tcW w:w="2144" w:type="dxa"/>
            <w:vAlign w:val="center"/>
          </w:tcPr>
          <w:p w:rsidR="00B666C4" w:rsidRDefault="00B666C4" w:rsidP="00211DF3">
            <w:pPr>
              <w:jc w:val="center"/>
            </w:pPr>
            <w:r>
              <w:t>363,-Kč</w:t>
            </w:r>
          </w:p>
        </w:tc>
      </w:tr>
      <w:tr w:rsidR="00B666C4" w:rsidTr="00211DF3">
        <w:tc>
          <w:tcPr>
            <w:tcW w:w="2169" w:type="dxa"/>
            <w:shd w:val="clear" w:color="auto" w:fill="FDE9D9" w:themeFill="accent6" w:themeFillTint="33"/>
          </w:tcPr>
          <w:p w:rsidR="00B666C4" w:rsidRPr="008C5D8C" w:rsidRDefault="00B666C4" w:rsidP="00211DF3">
            <w:pPr>
              <w:rPr>
                <w:b/>
              </w:rPr>
            </w:pPr>
            <w:r w:rsidRPr="008C5D8C">
              <w:rPr>
                <w:b/>
              </w:rPr>
              <w:t>Celkem</w:t>
            </w:r>
            <w:r>
              <w:rPr>
                <w:b/>
              </w:rPr>
              <w:t xml:space="preserve"> za 1 ks</w:t>
            </w:r>
            <w:r w:rsidRPr="008C5D8C">
              <w:rPr>
                <w:b/>
              </w:rPr>
              <w:t>:</w:t>
            </w:r>
          </w:p>
        </w:tc>
        <w:tc>
          <w:tcPr>
            <w:tcW w:w="1465" w:type="dxa"/>
            <w:shd w:val="clear" w:color="auto" w:fill="FDE9D9" w:themeFill="accent6" w:themeFillTint="33"/>
          </w:tcPr>
          <w:p w:rsidR="00B666C4" w:rsidRPr="008C5D8C" w:rsidRDefault="00B666C4" w:rsidP="00211DF3">
            <w:pPr>
              <w:jc w:val="center"/>
              <w:rPr>
                <w:b/>
              </w:rPr>
            </w:pPr>
            <w:r w:rsidRPr="008C5D8C">
              <w:rPr>
                <w:b/>
              </w:rPr>
              <w:t>1 ks</w:t>
            </w:r>
          </w:p>
        </w:tc>
        <w:tc>
          <w:tcPr>
            <w:tcW w:w="1768" w:type="dxa"/>
            <w:shd w:val="clear" w:color="auto" w:fill="FDE9D9" w:themeFill="accent6" w:themeFillTint="33"/>
            <w:vAlign w:val="center"/>
          </w:tcPr>
          <w:p w:rsidR="00B666C4" w:rsidRPr="008C5D8C" w:rsidRDefault="00B666C4" w:rsidP="00211DF3">
            <w:pPr>
              <w:jc w:val="center"/>
              <w:rPr>
                <w:b/>
              </w:rPr>
            </w:pPr>
            <w:r w:rsidRPr="008C5D8C">
              <w:rPr>
                <w:b/>
              </w:rPr>
              <w:t>9 600,-Kč</w:t>
            </w:r>
          </w:p>
        </w:tc>
        <w:tc>
          <w:tcPr>
            <w:tcW w:w="1741" w:type="dxa"/>
            <w:shd w:val="clear" w:color="auto" w:fill="FDE9D9" w:themeFill="accent6" w:themeFillTint="33"/>
          </w:tcPr>
          <w:p w:rsidR="00B666C4" w:rsidRPr="008C5D8C" w:rsidRDefault="00B666C4" w:rsidP="00211DF3">
            <w:pPr>
              <w:jc w:val="center"/>
              <w:rPr>
                <w:b/>
              </w:rPr>
            </w:pPr>
            <w:r>
              <w:rPr>
                <w:b/>
              </w:rPr>
              <w:t>2 016,-Kč</w:t>
            </w:r>
          </w:p>
        </w:tc>
        <w:tc>
          <w:tcPr>
            <w:tcW w:w="2144" w:type="dxa"/>
            <w:shd w:val="clear" w:color="auto" w:fill="FDE9D9" w:themeFill="accent6" w:themeFillTint="33"/>
            <w:vAlign w:val="center"/>
          </w:tcPr>
          <w:p w:rsidR="00B666C4" w:rsidRPr="008C5D8C" w:rsidRDefault="00B666C4" w:rsidP="00211DF3">
            <w:pPr>
              <w:jc w:val="center"/>
              <w:rPr>
                <w:b/>
              </w:rPr>
            </w:pPr>
            <w:r w:rsidRPr="008C5D8C">
              <w:rPr>
                <w:b/>
              </w:rPr>
              <w:t>11 616,-Kč</w:t>
            </w:r>
          </w:p>
        </w:tc>
      </w:tr>
      <w:tr w:rsidR="00B666C4" w:rsidTr="00211DF3">
        <w:tc>
          <w:tcPr>
            <w:tcW w:w="2169" w:type="dxa"/>
          </w:tcPr>
          <w:p w:rsidR="00B666C4" w:rsidRPr="008C5D8C" w:rsidRDefault="00B666C4" w:rsidP="00211DF3">
            <w:pPr>
              <w:rPr>
                <w:b/>
              </w:rPr>
            </w:pPr>
            <w:r>
              <w:t xml:space="preserve">Takticko-balistická vesta GTB1, včetně balistické vložky GMP-02 a termoregulačního materiálu značky </w:t>
            </w:r>
            <w:proofErr w:type="spellStart"/>
            <w:r>
              <w:t>Outlast</w:t>
            </w:r>
            <w:proofErr w:type="spellEnd"/>
          </w:p>
        </w:tc>
        <w:tc>
          <w:tcPr>
            <w:tcW w:w="1465" w:type="dxa"/>
            <w:vAlign w:val="center"/>
          </w:tcPr>
          <w:p w:rsidR="00B666C4" w:rsidRPr="00E230D6" w:rsidRDefault="00B666C4" w:rsidP="00211DF3">
            <w:pPr>
              <w:jc w:val="center"/>
            </w:pPr>
            <w:r w:rsidRPr="00E230D6">
              <w:t>13 ks</w:t>
            </w:r>
          </w:p>
        </w:tc>
        <w:tc>
          <w:tcPr>
            <w:tcW w:w="1768" w:type="dxa"/>
            <w:vAlign w:val="center"/>
          </w:tcPr>
          <w:p w:rsidR="00B666C4" w:rsidRPr="005A20A2" w:rsidRDefault="00B666C4" w:rsidP="00211DF3">
            <w:pPr>
              <w:jc w:val="center"/>
            </w:pPr>
            <w:r w:rsidRPr="005A20A2">
              <w:t>120 900,-Kč</w:t>
            </w:r>
          </w:p>
        </w:tc>
        <w:tc>
          <w:tcPr>
            <w:tcW w:w="1741" w:type="dxa"/>
            <w:vAlign w:val="center"/>
          </w:tcPr>
          <w:p w:rsidR="00B666C4" w:rsidRPr="005A20A2" w:rsidRDefault="00B666C4" w:rsidP="00211DF3">
            <w:pPr>
              <w:jc w:val="center"/>
            </w:pPr>
            <w:r w:rsidRPr="005A20A2">
              <w:t>25 389,-Kč</w:t>
            </w:r>
          </w:p>
        </w:tc>
        <w:tc>
          <w:tcPr>
            <w:tcW w:w="2144" w:type="dxa"/>
            <w:vAlign w:val="center"/>
          </w:tcPr>
          <w:p w:rsidR="00B666C4" w:rsidRPr="005A20A2" w:rsidRDefault="00B666C4" w:rsidP="00211DF3">
            <w:pPr>
              <w:jc w:val="center"/>
            </w:pPr>
            <w:r w:rsidRPr="005A20A2">
              <w:t>146 289,-Kč</w:t>
            </w:r>
          </w:p>
        </w:tc>
      </w:tr>
      <w:tr w:rsidR="00B666C4" w:rsidTr="00211DF3">
        <w:tc>
          <w:tcPr>
            <w:tcW w:w="2169" w:type="dxa"/>
          </w:tcPr>
          <w:p w:rsidR="00B666C4" w:rsidRDefault="00B666C4" w:rsidP="00211DF3">
            <w:r>
              <w:t>Transportní taška</w:t>
            </w:r>
          </w:p>
        </w:tc>
        <w:tc>
          <w:tcPr>
            <w:tcW w:w="1465" w:type="dxa"/>
            <w:vAlign w:val="center"/>
          </w:tcPr>
          <w:p w:rsidR="00B666C4" w:rsidRPr="00E230D6" w:rsidRDefault="00B666C4" w:rsidP="00211DF3">
            <w:pPr>
              <w:jc w:val="center"/>
            </w:pPr>
            <w:r w:rsidRPr="00E230D6">
              <w:t>13 ks</w:t>
            </w:r>
          </w:p>
        </w:tc>
        <w:tc>
          <w:tcPr>
            <w:tcW w:w="1768" w:type="dxa"/>
            <w:vAlign w:val="center"/>
          </w:tcPr>
          <w:p w:rsidR="00B666C4" w:rsidRPr="005A20A2" w:rsidRDefault="00B666C4" w:rsidP="00211DF3">
            <w:pPr>
              <w:jc w:val="center"/>
            </w:pPr>
            <w:r w:rsidRPr="005A20A2">
              <w:t>3 900,-Kč</w:t>
            </w:r>
          </w:p>
        </w:tc>
        <w:tc>
          <w:tcPr>
            <w:tcW w:w="1741" w:type="dxa"/>
          </w:tcPr>
          <w:p w:rsidR="00B666C4" w:rsidRPr="005A20A2" w:rsidRDefault="00B666C4" w:rsidP="00211DF3">
            <w:pPr>
              <w:jc w:val="center"/>
            </w:pPr>
            <w:r w:rsidRPr="005A20A2">
              <w:t>819,-Kč</w:t>
            </w:r>
          </w:p>
        </w:tc>
        <w:tc>
          <w:tcPr>
            <w:tcW w:w="2144" w:type="dxa"/>
            <w:vAlign w:val="center"/>
          </w:tcPr>
          <w:p w:rsidR="00B666C4" w:rsidRPr="005A20A2" w:rsidRDefault="00B666C4" w:rsidP="00211DF3">
            <w:pPr>
              <w:jc w:val="center"/>
            </w:pPr>
            <w:r w:rsidRPr="005A20A2">
              <w:t>4 719,-Kč</w:t>
            </w:r>
          </w:p>
        </w:tc>
      </w:tr>
      <w:tr w:rsidR="00B666C4" w:rsidTr="00211DF3">
        <w:tc>
          <w:tcPr>
            <w:tcW w:w="2169" w:type="dxa"/>
          </w:tcPr>
          <w:p w:rsidR="00B666C4" w:rsidRDefault="00B666C4" w:rsidP="00211DF3">
            <w:r w:rsidRPr="008C5D8C">
              <w:rPr>
                <w:b/>
              </w:rPr>
              <w:t>Celkem</w:t>
            </w:r>
            <w:r>
              <w:rPr>
                <w:b/>
              </w:rPr>
              <w:t xml:space="preserve"> za 13 ks</w:t>
            </w:r>
            <w:r w:rsidRPr="008C5D8C">
              <w:rPr>
                <w:b/>
              </w:rPr>
              <w:t>:</w:t>
            </w:r>
          </w:p>
        </w:tc>
        <w:tc>
          <w:tcPr>
            <w:tcW w:w="1465" w:type="dxa"/>
            <w:vAlign w:val="center"/>
          </w:tcPr>
          <w:p w:rsidR="00B666C4" w:rsidRPr="008C5D8C" w:rsidRDefault="00B666C4" w:rsidP="00211DF3">
            <w:pPr>
              <w:jc w:val="center"/>
              <w:rPr>
                <w:b/>
              </w:rPr>
            </w:pPr>
            <w:r>
              <w:rPr>
                <w:b/>
              </w:rPr>
              <w:t>13 ks</w:t>
            </w:r>
          </w:p>
        </w:tc>
        <w:tc>
          <w:tcPr>
            <w:tcW w:w="1768" w:type="dxa"/>
            <w:vAlign w:val="center"/>
          </w:tcPr>
          <w:p w:rsidR="00B666C4" w:rsidRPr="008C5D8C" w:rsidRDefault="00B666C4" w:rsidP="00211DF3">
            <w:pPr>
              <w:jc w:val="center"/>
              <w:rPr>
                <w:b/>
              </w:rPr>
            </w:pPr>
            <w:r>
              <w:rPr>
                <w:b/>
              </w:rPr>
              <w:t>124 800,-Kč</w:t>
            </w:r>
          </w:p>
        </w:tc>
        <w:tc>
          <w:tcPr>
            <w:tcW w:w="1741" w:type="dxa"/>
          </w:tcPr>
          <w:p w:rsidR="00B666C4" w:rsidRDefault="00B666C4" w:rsidP="00211DF3">
            <w:pPr>
              <w:jc w:val="center"/>
              <w:rPr>
                <w:b/>
              </w:rPr>
            </w:pPr>
            <w:r>
              <w:rPr>
                <w:b/>
              </w:rPr>
              <w:t>26 208,-Kč</w:t>
            </w:r>
          </w:p>
        </w:tc>
        <w:tc>
          <w:tcPr>
            <w:tcW w:w="2144" w:type="dxa"/>
            <w:vAlign w:val="center"/>
          </w:tcPr>
          <w:p w:rsidR="00B666C4" w:rsidRPr="008C5D8C" w:rsidRDefault="00B666C4" w:rsidP="00211DF3">
            <w:pPr>
              <w:jc w:val="center"/>
              <w:rPr>
                <w:b/>
              </w:rPr>
            </w:pPr>
            <w:r>
              <w:rPr>
                <w:b/>
              </w:rPr>
              <w:t>151 008,-Kč</w:t>
            </w:r>
          </w:p>
        </w:tc>
      </w:tr>
    </w:tbl>
    <w:p w:rsidR="00B666C4" w:rsidRDefault="00B666C4" w:rsidP="00B666C4">
      <w:pPr>
        <w:spacing w:after="60"/>
        <w:jc w:val="center"/>
        <w:rPr>
          <w:b/>
          <w:bCs/>
          <w:sz w:val="28"/>
          <w:szCs w:val="28"/>
          <w:u w:val="single"/>
        </w:rPr>
      </w:pPr>
    </w:p>
    <w:p w:rsidR="00B666C4" w:rsidRDefault="00B666C4" w:rsidP="00B666C4">
      <w:pPr>
        <w:spacing w:after="60"/>
        <w:rPr>
          <w:b/>
          <w:bCs/>
          <w:sz w:val="28"/>
          <w:szCs w:val="28"/>
          <w:u w:val="single"/>
        </w:rPr>
      </w:pPr>
    </w:p>
    <w:p w:rsidR="00B666C4" w:rsidRDefault="00B666C4" w:rsidP="00B666C4">
      <w:pPr>
        <w:spacing w:after="60"/>
      </w:pPr>
      <w:r>
        <w:t xml:space="preserve">                                                                                             </w:t>
      </w:r>
    </w:p>
    <w:p w:rsidR="00B666C4" w:rsidRDefault="00B666C4" w:rsidP="00B666C4">
      <w:pPr>
        <w:spacing w:after="60"/>
      </w:pPr>
      <w:r>
        <w:t>V Solnici dne</w:t>
      </w:r>
      <w:r>
        <w:tab/>
      </w:r>
      <w:r>
        <w:tab/>
      </w:r>
      <w:r>
        <w:tab/>
      </w:r>
      <w:r>
        <w:tab/>
      </w:r>
      <w:r>
        <w:tab/>
      </w:r>
      <w:r>
        <w:tab/>
      </w:r>
      <w:r>
        <w:tab/>
        <w:t>………………………………</w:t>
      </w:r>
      <w:proofErr w:type="gramStart"/>
      <w:r>
        <w:t>…..</w:t>
      </w:r>
      <w:proofErr w:type="gramEnd"/>
    </w:p>
    <w:p w:rsidR="00B666C4" w:rsidRDefault="00B666C4" w:rsidP="00B666C4">
      <w:pPr>
        <w:ind w:left="4956" w:firstLine="708"/>
        <w:jc w:val="center"/>
      </w:pPr>
      <w:r>
        <w:t xml:space="preserve">Mgr. Markéta </w:t>
      </w:r>
      <w:proofErr w:type="spellStart"/>
      <w:r>
        <w:t>Haasová</w:t>
      </w:r>
      <w:proofErr w:type="spellEnd"/>
    </w:p>
    <w:p w:rsidR="00B666C4" w:rsidRPr="00E20B8E" w:rsidRDefault="00B666C4" w:rsidP="00B666C4">
      <w:pPr>
        <w:ind w:left="4956" w:firstLine="708"/>
        <w:jc w:val="center"/>
      </w:pPr>
      <w:r>
        <w:t>jednatelka společnosti</w:t>
      </w:r>
    </w:p>
    <w:p w:rsidR="00B666C4" w:rsidRDefault="00B666C4" w:rsidP="00B666C4">
      <w:pPr>
        <w:spacing w:after="60"/>
        <w:jc w:val="left"/>
        <w:rPr>
          <w:b/>
          <w:bCs/>
          <w:sz w:val="28"/>
          <w:szCs w:val="28"/>
        </w:rPr>
      </w:pPr>
    </w:p>
    <w:p w:rsidR="00B666C4" w:rsidRDefault="00B666C4" w:rsidP="00B666C4">
      <w:pPr>
        <w:spacing w:after="60"/>
        <w:jc w:val="left"/>
        <w:rPr>
          <w:b/>
          <w:bCs/>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Default="00B666C4" w:rsidP="00B666C4">
      <w:pPr>
        <w:spacing w:after="0"/>
        <w:rPr>
          <w:b/>
          <w:sz w:val="28"/>
          <w:szCs w:val="28"/>
        </w:rPr>
      </w:pPr>
    </w:p>
    <w:p w:rsidR="00B666C4" w:rsidRPr="006C1AB6" w:rsidRDefault="00B666C4" w:rsidP="00B666C4">
      <w:pPr>
        <w:spacing w:after="0"/>
        <w:rPr>
          <w:b/>
          <w:sz w:val="28"/>
          <w:szCs w:val="28"/>
        </w:rPr>
      </w:pPr>
      <w:r w:rsidRPr="006C1AB6">
        <w:rPr>
          <w:b/>
          <w:sz w:val="28"/>
          <w:szCs w:val="28"/>
        </w:rPr>
        <w:t xml:space="preserve">Příloha č. 2 - Technická specifikace kupujícího </w:t>
      </w:r>
    </w:p>
    <w:p w:rsidR="00B666C4" w:rsidRDefault="00B666C4" w:rsidP="00B666C4">
      <w:pPr>
        <w:spacing w:after="0" w:line="240" w:lineRule="auto"/>
      </w:pPr>
    </w:p>
    <w:p w:rsidR="00B666C4" w:rsidRPr="00801358" w:rsidRDefault="00B666C4" w:rsidP="00B666C4">
      <w:pPr>
        <w:jc w:val="center"/>
        <w:rPr>
          <w:b/>
          <w:sz w:val="56"/>
          <w:szCs w:val="56"/>
          <w:u w:val="single"/>
        </w:rPr>
      </w:pPr>
      <w:r w:rsidRPr="00801358">
        <w:rPr>
          <w:noProof/>
          <w:sz w:val="56"/>
          <w:szCs w:val="56"/>
          <w:lang w:eastAsia="cs-CZ"/>
        </w:rPr>
        <w:lastRenderedPageBreak/>
        <w:drawing>
          <wp:inline distT="0" distB="0" distL="0" distR="0">
            <wp:extent cx="5483429" cy="8382000"/>
            <wp:effectExtent l="19050" t="0" r="2971" b="0"/>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27107" t="13773" r="43141" b="5294"/>
                    <a:stretch>
                      <a:fillRect/>
                    </a:stretch>
                  </pic:blipFill>
                  <pic:spPr bwMode="auto">
                    <a:xfrm>
                      <a:off x="0" y="0"/>
                      <a:ext cx="5483429" cy="8382000"/>
                    </a:xfrm>
                    <a:prstGeom prst="rect">
                      <a:avLst/>
                    </a:prstGeom>
                    <a:noFill/>
                    <a:ln w="9525">
                      <a:noFill/>
                      <a:miter lim="800000"/>
                      <a:headEnd/>
                      <a:tailEnd/>
                    </a:ln>
                  </pic:spPr>
                </pic:pic>
              </a:graphicData>
            </a:graphic>
          </wp:inline>
        </w:drawing>
      </w:r>
    </w:p>
    <w:p w:rsidR="00B666C4" w:rsidRDefault="00B666C4" w:rsidP="00B666C4">
      <w:pPr>
        <w:jc w:val="center"/>
        <w:rPr>
          <w:b/>
          <w:u w:val="single"/>
        </w:rPr>
      </w:pPr>
      <w:r w:rsidRPr="00801358">
        <w:rPr>
          <w:noProof/>
          <w:lang w:eastAsia="cs-CZ"/>
        </w:rPr>
        <w:lastRenderedPageBreak/>
        <w:drawing>
          <wp:inline distT="0" distB="0" distL="0" distR="0">
            <wp:extent cx="5668010" cy="8639175"/>
            <wp:effectExtent l="19050" t="0" r="889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27769" t="14907" r="42810" b="5294"/>
                    <a:stretch>
                      <a:fillRect/>
                    </a:stretch>
                  </pic:blipFill>
                  <pic:spPr bwMode="auto">
                    <a:xfrm>
                      <a:off x="0" y="0"/>
                      <a:ext cx="5668010" cy="8639175"/>
                    </a:xfrm>
                    <a:prstGeom prst="rect">
                      <a:avLst/>
                    </a:prstGeom>
                    <a:noFill/>
                    <a:ln w="9525">
                      <a:noFill/>
                      <a:miter lim="800000"/>
                      <a:headEnd/>
                      <a:tailEnd/>
                    </a:ln>
                  </pic:spPr>
                </pic:pic>
              </a:graphicData>
            </a:graphic>
          </wp:inline>
        </w:drawing>
      </w:r>
    </w:p>
    <w:p w:rsidR="00B666C4" w:rsidRPr="00801358" w:rsidRDefault="00B666C4" w:rsidP="00B666C4">
      <w:pPr>
        <w:jc w:val="center"/>
        <w:rPr>
          <w:b/>
          <w:u w:val="single"/>
        </w:rPr>
      </w:pPr>
      <w:r w:rsidRPr="00801358">
        <w:rPr>
          <w:noProof/>
          <w:lang w:eastAsia="cs-CZ"/>
        </w:rPr>
        <w:lastRenderedPageBreak/>
        <w:drawing>
          <wp:inline distT="0" distB="0" distL="0" distR="0">
            <wp:extent cx="5696585" cy="8739079"/>
            <wp:effectExtent l="19050" t="0" r="0" b="0"/>
            <wp:docPr id="1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27438" t="15000" r="43471" b="5588"/>
                    <a:stretch>
                      <a:fillRect/>
                    </a:stretch>
                  </pic:blipFill>
                  <pic:spPr bwMode="auto">
                    <a:xfrm>
                      <a:off x="0" y="0"/>
                      <a:ext cx="5701999" cy="8747385"/>
                    </a:xfrm>
                    <a:prstGeom prst="rect">
                      <a:avLst/>
                    </a:prstGeom>
                    <a:noFill/>
                    <a:ln w="9525">
                      <a:noFill/>
                      <a:miter lim="800000"/>
                      <a:headEnd/>
                      <a:tailEnd/>
                    </a:ln>
                  </pic:spPr>
                </pic:pic>
              </a:graphicData>
            </a:graphic>
          </wp:inline>
        </w:drawing>
      </w:r>
    </w:p>
    <w:p w:rsidR="00B666C4" w:rsidRDefault="00B666C4" w:rsidP="00B666C4">
      <w:pPr>
        <w:jc w:val="center"/>
        <w:rPr>
          <w:b/>
          <w:u w:val="single"/>
        </w:rPr>
      </w:pPr>
      <w:r w:rsidRPr="00801358">
        <w:rPr>
          <w:b/>
          <w:noProof/>
          <w:lang w:eastAsia="cs-CZ"/>
        </w:rPr>
        <w:lastRenderedPageBreak/>
        <w:drawing>
          <wp:inline distT="0" distB="0" distL="0" distR="0">
            <wp:extent cx="5339686" cy="8772525"/>
            <wp:effectExtent l="19050" t="0" r="0" b="0"/>
            <wp:docPr id="1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27769" t="12299" r="43801" b="7128"/>
                    <a:stretch>
                      <a:fillRect/>
                    </a:stretch>
                  </pic:blipFill>
                  <pic:spPr bwMode="auto">
                    <a:xfrm>
                      <a:off x="0" y="0"/>
                      <a:ext cx="5339686" cy="8772525"/>
                    </a:xfrm>
                    <a:prstGeom prst="rect">
                      <a:avLst/>
                    </a:prstGeom>
                    <a:noFill/>
                    <a:ln w="9525">
                      <a:noFill/>
                      <a:miter lim="800000"/>
                      <a:headEnd/>
                      <a:tailEnd/>
                    </a:ln>
                  </pic:spPr>
                </pic:pic>
              </a:graphicData>
            </a:graphic>
          </wp:inline>
        </w:drawing>
      </w:r>
    </w:p>
    <w:p w:rsidR="00B666C4" w:rsidRPr="00801358" w:rsidRDefault="00B666C4" w:rsidP="00B666C4">
      <w:pPr>
        <w:jc w:val="center"/>
        <w:rPr>
          <w:b/>
          <w:u w:val="single"/>
        </w:rPr>
      </w:pPr>
      <w:r w:rsidRPr="00801358">
        <w:rPr>
          <w:b/>
          <w:noProof/>
          <w:lang w:eastAsia="cs-CZ"/>
        </w:rPr>
        <w:lastRenderedPageBreak/>
        <w:drawing>
          <wp:inline distT="0" distB="0" distL="0" distR="0">
            <wp:extent cx="5520033" cy="8772525"/>
            <wp:effectExtent l="19050" t="0" r="4467" b="0"/>
            <wp:docPr id="1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27813" t="12725" r="42645" b="6273"/>
                    <a:stretch>
                      <a:fillRect/>
                    </a:stretch>
                  </pic:blipFill>
                  <pic:spPr bwMode="auto">
                    <a:xfrm>
                      <a:off x="0" y="0"/>
                      <a:ext cx="5520033" cy="8772525"/>
                    </a:xfrm>
                    <a:prstGeom prst="rect">
                      <a:avLst/>
                    </a:prstGeom>
                    <a:noFill/>
                    <a:ln w="9525">
                      <a:noFill/>
                      <a:miter lim="800000"/>
                      <a:headEnd/>
                      <a:tailEnd/>
                    </a:ln>
                  </pic:spPr>
                </pic:pic>
              </a:graphicData>
            </a:graphic>
          </wp:inline>
        </w:drawing>
      </w:r>
    </w:p>
    <w:p w:rsidR="00B666C4" w:rsidRDefault="00B666C4" w:rsidP="00B666C4">
      <w:pPr>
        <w:jc w:val="center"/>
        <w:rPr>
          <w:b/>
          <w:sz w:val="56"/>
          <w:szCs w:val="56"/>
          <w:u w:val="single"/>
        </w:rPr>
      </w:pPr>
      <w:r w:rsidRPr="00801358">
        <w:rPr>
          <w:noProof/>
          <w:sz w:val="56"/>
          <w:szCs w:val="56"/>
          <w:lang w:eastAsia="cs-CZ"/>
        </w:rPr>
        <w:lastRenderedPageBreak/>
        <w:drawing>
          <wp:inline distT="0" distB="0" distL="0" distR="0">
            <wp:extent cx="5410200" cy="8648700"/>
            <wp:effectExtent l="19050" t="0" r="0" b="0"/>
            <wp:docPr id="1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l="27852" t="13913" r="43967" b="5882"/>
                    <a:stretch>
                      <a:fillRect/>
                    </a:stretch>
                  </pic:blipFill>
                  <pic:spPr bwMode="auto">
                    <a:xfrm>
                      <a:off x="0" y="0"/>
                      <a:ext cx="5410200" cy="8648700"/>
                    </a:xfrm>
                    <a:prstGeom prst="rect">
                      <a:avLst/>
                    </a:prstGeom>
                    <a:noFill/>
                    <a:ln w="9525">
                      <a:noFill/>
                      <a:miter lim="800000"/>
                      <a:headEnd/>
                      <a:tailEnd/>
                    </a:ln>
                  </pic:spPr>
                </pic:pic>
              </a:graphicData>
            </a:graphic>
          </wp:inline>
        </w:drawing>
      </w:r>
    </w:p>
    <w:p w:rsidR="00B666C4" w:rsidRDefault="00B666C4" w:rsidP="00B666C4">
      <w:pPr>
        <w:jc w:val="center"/>
        <w:rPr>
          <w:b/>
          <w:sz w:val="56"/>
          <w:szCs w:val="56"/>
          <w:u w:val="single"/>
        </w:rPr>
      </w:pPr>
      <w:r w:rsidRPr="00801358">
        <w:rPr>
          <w:noProof/>
          <w:sz w:val="56"/>
          <w:szCs w:val="56"/>
          <w:lang w:eastAsia="cs-CZ"/>
        </w:rPr>
        <w:lastRenderedPageBreak/>
        <w:drawing>
          <wp:inline distT="0" distB="0" distL="0" distR="0">
            <wp:extent cx="5616893" cy="8791575"/>
            <wp:effectExtent l="19050" t="0" r="2857" b="0"/>
            <wp:docPr id="1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l="27731" t="14660" r="43637" b="5588"/>
                    <a:stretch>
                      <a:fillRect/>
                    </a:stretch>
                  </pic:blipFill>
                  <pic:spPr bwMode="auto">
                    <a:xfrm>
                      <a:off x="0" y="0"/>
                      <a:ext cx="5616893" cy="8791575"/>
                    </a:xfrm>
                    <a:prstGeom prst="rect">
                      <a:avLst/>
                    </a:prstGeom>
                    <a:noFill/>
                    <a:ln w="9525">
                      <a:noFill/>
                      <a:miter lim="800000"/>
                      <a:headEnd/>
                      <a:tailEnd/>
                    </a:ln>
                  </pic:spPr>
                </pic:pic>
              </a:graphicData>
            </a:graphic>
          </wp:inline>
        </w:drawing>
      </w:r>
    </w:p>
    <w:p w:rsidR="00B666C4" w:rsidRPr="00B666C4" w:rsidRDefault="00B666C4" w:rsidP="00B666C4">
      <w:pPr>
        <w:jc w:val="center"/>
        <w:rPr>
          <w:b/>
          <w:sz w:val="56"/>
          <w:szCs w:val="56"/>
          <w:u w:val="single"/>
        </w:rPr>
      </w:pPr>
      <w:r w:rsidRPr="00801358">
        <w:rPr>
          <w:noProof/>
          <w:sz w:val="56"/>
          <w:szCs w:val="56"/>
          <w:lang w:eastAsia="cs-CZ"/>
        </w:rPr>
        <w:lastRenderedPageBreak/>
        <w:drawing>
          <wp:inline distT="0" distB="0" distL="0" distR="0">
            <wp:extent cx="5572540" cy="8839200"/>
            <wp:effectExtent l="19050" t="0" r="9110" b="0"/>
            <wp:docPr id="15"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l="27603" t="13529" r="43637" b="5294"/>
                    <a:stretch>
                      <a:fillRect/>
                    </a:stretch>
                  </pic:blipFill>
                  <pic:spPr bwMode="auto">
                    <a:xfrm>
                      <a:off x="0" y="0"/>
                      <a:ext cx="5572540" cy="8839200"/>
                    </a:xfrm>
                    <a:prstGeom prst="rect">
                      <a:avLst/>
                    </a:prstGeom>
                    <a:noFill/>
                    <a:ln w="9525">
                      <a:noFill/>
                      <a:miter lim="800000"/>
                      <a:headEnd/>
                      <a:tailEnd/>
                    </a:ln>
                  </pic:spPr>
                </pic:pic>
              </a:graphicData>
            </a:graphic>
          </wp:inline>
        </w:drawing>
      </w:r>
    </w:p>
    <w:sectPr w:rsidR="00B666C4" w:rsidRPr="00B666C4" w:rsidSect="00283D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821F3"/>
    <w:multiLevelType w:val="hybridMultilevel"/>
    <w:tmpl w:val="6E3EBDD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nsid w:val="1EEE39B6"/>
    <w:multiLevelType w:val="multilevel"/>
    <w:tmpl w:val="6812F9AE"/>
    <w:lvl w:ilvl="0">
      <w:start w:val="12"/>
      <w:numFmt w:val="decimal"/>
      <w:lvlText w:val="%1."/>
      <w:lvlJc w:val="left"/>
      <w:pPr>
        <w:ind w:left="435" w:hanging="435"/>
      </w:pPr>
      <w:rPr>
        <w:rFonts w:hint="default"/>
      </w:rPr>
    </w:lvl>
    <w:lvl w:ilvl="1">
      <w:start w:val="1"/>
      <w:numFmt w:val="decimal"/>
      <w:lvlText w:val="%1.%2."/>
      <w:lvlJc w:val="left"/>
      <w:pPr>
        <w:ind w:left="1003" w:hanging="435"/>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
    <w:nsid w:val="229C7CD2"/>
    <w:multiLevelType w:val="hybridMultilevel"/>
    <w:tmpl w:val="3982B3F0"/>
    <w:lvl w:ilvl="0" w:tplc="B0948FA8">
      <w:start w:val="1"/>
      <w:numFmt w:val="decimal"/>
      <w:lvlText w:val="%1."/>
      <w:lvlJc w:val="left"/>
      <w:pPr>
        <w:tabs>
          <w:tab w:val="num" w:pos="720"/>
        </w:tabs>
        <w:ind w:left="720" w:hanging="360"/>
      </w:pPr>
      <w:rPr>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nsid w:val="28701382"/>
    <w:multiLevelType w:val="hybridMultilevel"/>
    <w:tmpl w:val="3FD2B3A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
    <w:nsid w:val="2EBD5744"/>
    <w:multiLevelType w:val="hybridMultilevel"/>
    <w:tmpl w:val="C7CA3FD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nsid w:val="347705FE"/>
    <w:multiLevelType w:val="hybridMultilevel"/>
    <w:tmpl w:val="1DBC1C4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nsid w:val="35F37346"/>
    <w:multiLevelType w:val="multilevel"/>
    <w:tmpl w:val="2B40C1FA"/>
    <w:lvl w:ilvl="0">
      <w:start w:val="1"/>
      <w:numFmt w:val="decimal"/>
      <w:pStyle w:val="lnky"/>
      <w:suff w:val="nothing"/>
      <w:lvlText w:val="%1."/>
      <w:lvlJc w:val="left"/>
      <w:pPr>
        <w:ind w:left="57" w:hanging="57"/>
      </w:pPr>
      <w:rPr>
        <w:rFonts w:hint="default"/>
      </w:rPr>
    </w:lvl>
    <w:lvl w:ilvl="1">
      <w:start w:val="1"/>
      <w:numFmt w:val="decimal"/>
      <w:pStyle w:val="Odstavce"/>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69A7503"/>
    <w:multiLevelType w:val="hybridMultilevel"/>
    <w:tmpl w:val="A5EAB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878112E"/>
    <w:multiLevelType w:val="hybridMultilevel"/>
    <w:tmpl w:val="434E72D4"/>
    <w:lvl w:ilvl="0" w:tplc="96DE6F04">
      <w:start w:val="1"/>
      <w:numFmt w:val="decimal"/>
      <w:lvlText w:val="%1."/>
      <w:lvlJc w:val="left"/>
      <w:pPr>
        <w:tabs>
          <w:tab w:val="num" w:pos="720"/>
        </w:tabs>
        <w:ind w:left="720" w:hanging="360"/>
      </w:pPr>
      <w:rPr>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nsid w:val="488B5190"/>
    <w:multiLevelType w:val="hybridMultilevel"/>
    <w:tmpl w:val="C944B0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0">
    <w:nsid w:val="4F09557C"/>
    <w:multiLevelType w:val="hybridMultilevel"/>
    <w:tmpl w:val="6366B61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1">
    <w:nsid w:val="521D65CB"/>
    <w:multiLevelType w:val="hybridMultilevel"/>
    <w:tmpl w:val="583C6782"/>
    <w:lvl w:ilvl="0" w:tplc="844CD508">
      <w:start w:val="1"/>
      <w:numFmt w:val="decimal"/>
      <w:lvlText w:val="%1."/>
      <w:lvlJc w:val="left"/>
      <w:pPr>
        <w:tabs>
          <w:tab w:val="num" w:pos="720"/>
        </w:tabs>
        <w:ind w:left="720" w:hanging="360"/>
      </w:pPr>
      <w:rPr>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nsid w:val="570D5B7D"/>
    <w:multiLevelType w:val="hybridMultilevel"/>
    <w:tmpl w:val="C3763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A390609"/>
    <w:multiLevelType w:val="hybridMultilevel"/>
    <w:tmpl w:val="BE4CF3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3DD2591"/>
    <w:multiLevelType w:val="hybridMultilevel"/>
    <w:tmpl w:val="B21C781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nsid w:val="75690482"/>
    <w:multiLevelType w:val="hybridMultilevel"/>
    <w:tmpl w:val="5F781398"/>
    <w:lvl w:ilvl="0" w:tplc="79C03A2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BE563E1"/>
    <w:multiLevelType w:val="hybridMultilevel"/>
    <w:tmpl w:val="21E0F254"/>
    <w:lvl w:ilvl="0" w:tplc="351002A8">
      <w:start w:val="1"/>
      <w:numFmt w:val="bullet"/>
      <w:lvlText w:val="-"/>
      <w:lvlJc w:val="left"/>
      <w:pPr>
        <w:ind w:left="786" w:hanging="360"/>
      </w:pPr>
      <w:rPr>
        <w:rFonts w:ascii="Arial" w:eastAsia="Calibr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5"/>
  </w:num>
  <w:num w:numId="9">
    <w:abstractNumId w:val="16"/>
  </w:num>
  <w:num w:numId="10">
    <w:abstractNumId w:val="3"/>
  </w:num>
  <w:num w:numId="11">
    <w:abstractNumId w:val="9"/>
  </w:num>
  <w:num w:numId="12">
    <w:abstractNumId w:val="10"/>
  </w:num>
  <w:num w:numId="13">
    <w:abstractNumId w:val="12"/>
  </w:num>
  <w:num w:numId="14">
    <w:abstractNumId w:val="13"/>
  </w:num>
  <w:num w:numId="15">
    <w:abstractNumId w:val="7"/>
  </w:num>
  <w:num w:numId="16">
    <w:abstractNumId w:val="6"/>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C076AC"/>
    <w:rsid w:val="000653DB"/>
    <w:rsid w:val="00211DF3"/>
    <w:rsid w:val="00283D47"/>
    <w:rsid w:val="002B5C04"/>
    <w:rsid w:val="00411C6D"/>
    <w:rsid w:val="004F25FB"/>
    <w:rsid w:val="005736DA"/>
    <w:rsid w:val="005F66F8"/>
    <w:rsid w:val="00681A82"/>
    <w:rsid w:val="006E2507"/>
    <w:rsid w:val="00804806"/>
    <w:rsid w:val="008F0713"/>
    <w:rsid w:val="00AB760B"/>
    <w:rsid w:val="00AF32DF"/>
    <w:rsid w:val="00B666C4"/>
    <w:rsid w:val="00C076AC"/>
    <w:rsid w:val="00D06423"/>
    <w:rsid w:val="00D74603"/>
    <w:rsid w:val="00DB4540"/>
    <w:rsid w:val="00E051F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rules v:ext="edit">
        <o:r id="V:Rule3" type="connector" idref="#Přímá spojnice se šipkou 2"/>
        <o:r id="V:Rule4" type="connector" idref="#Přímá spojnice se šipkou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076AC"/>
    <w:pPr>
      <w:jc w:val="both"/>
    </w:pPr>
    <w:rPr>
      <w:rFonts w:ascii="Times New Roman" w:eastAsia="Calibri" w:hAnsi="Times New Roman" w:cs="Times New Roman"/>
      <w:sz w:val="24"/>
      <w:szCs w:val="24"/>
    </w:rPr>
  </w:style>
  <w:style w:type="paragraph" w:styleId="Nadpis1">
    <w:name w:val="heading 1"/>
    <w:basedOn w:val="Normln"/>
    <w:next w:val="Normln"/>
    <w:link w:val="Nadpis1Char"/>
    <w:uiPriority w:val="9"/>
    <w:qFormat/>
    <w:rsid w:val="00B66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Nadpis2,Nadpis 21,Nadpis 2 Char Char1,Nadpis 2 Char11,Nadpis 2 Char1 Char1,Nadpis2 Char1,Nadpis 2 Char Char Char Char1,Nadpis 2 Char2,Nadpis21,Nadpis 2 Char Char Char,ABB.,Nadpis 2 Char Char,Nadpis 2 Char1,Nadpis 2 Char1 Char,h2,2"/>
    <w:basedOn w:val="Normln"/>
    <w:next w:val="Normln"/>
    <w:link w:val="Nadpis2Char"/>
    <w:uiPriority w:val="9"/>
    <w:unhideWhenUsed/>
    <w:qFormat/>
    <w:rsid w:val="00C076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aliases w:val="Nadpis2 Char,Nadpis 21 Char,Nadpis 2 Char Char1 Char,Nadpis 2 Char11 Char,Nadpis 2 Char1 Char1 Char,Nadpis2 Char1 Char,Nadpis 2 Char Char Char Char1 Char,Nadpis 2 Char2 Char,Nadpis21 Char,Nadpis 2 Char Char Char Char,ABB. Char,h2 Char"/>
    <w:basedOn w:val="Standardnpsmoodstavce"/>
    <w:link w:val="Nadpis2"/>
    <w:uiPriority w:val="9"/>
    <w:rsid w:val="00C076AC"/>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C076AC"/>
    <w:pPr>
      <w:spacing w:after="0" w:line="240" w:lineRule="auto"/>
    </w:pPr>
    <w:rPr>
      <w:rFonts w:ascii="Calibri" w:eastAsia="Calibri" w:hAnsi="Calibri" w:cs="Calibri"/>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link w:val="OdstavecseseznamemChar"/>
    <w:uiPriority w:val="99"/>
    <w:qFormat/>
    <w:rsid w:val="00C076AC"/>
    <w:pPr>
      <w:ind w:left="720"/>
    </w:pPr>
  </w:style>
  <w:style w:type="character" w:styleId="Hypertextovodkaz">
    <w:name w:val="Hyperlink"/>
    <w:basedOn w:val="Standardnpsmoodstavce"/>
    <w:uiPriority w:val="99"/>
    <w:rsid w:val="00C076AC"/>
    <w:rPr>
      <w:color w:val="0000FF"/>
      <w:u w:val="single"/>
    </w:rPr>
  </w:style>
  <w:style w:type="character" w:customStyle="1" w:styleId="OdstavecseseznamemChar">
    <w:name w:val="Odstavec se seznamem Char"/>
    <w:link w:val="Odstavecseseznamem"/>
    <w:locked/>
    <w:rsid w:val="00C076AC"/>
    <w:rPr>
      <w:rFonts w:ascii="Times New Roman" w:eastAsia="Calibri" w:hAnsi="Times New Roman" w:cs="Times New Roman"/>
      <w:sz w:val="24"/>
      <w:szCs w:val="24"/>
    </w:rPr>
  </w:style>
  <w:style w:type="paragraph" w:customStyle="1" w:styleId="1">
    <w:name w:val="1)"/>
    <w:basedOn w:val="Normln"/>
    <w:rsid w:val="00C076AC"/>
    <w:pPr>
      <w:widowControl w:val="0"/>
      <w:spacing w:before="60" w:after="60" w:line="240" w:lineRule="auto"/>
      <w:ind w:left="284" w:hanging="284"/>
    </w:pPr>
    <w:rPr>
      <w:rFonts w:eastAsia="Times New Roman"/>
      <w:sz w:val="20"/>
      <w:szCs w:val="20"/>
      <w:lang w:eastAsia="cs-CZ"/>
    </w:rPr>
  </w:style>
  <w:style w:type="character" w:customStyle="1" w:styleId="Nadpis1Char">
    <w:name w:val="Nadpis 1 Char"/>
    <w:basedOn w:val="Standardnpsmoodstavce"/>
    <w:link w:val="Nadpis1"/>
    <w:uiPriority w:val="9"/>
    <w:rsid w:val="00B666C4"/>
    <w:rPr>
      <w:rFonts w:asciiTheme="majorHAnsi" w:eastAsiaTheme="majorEastAsia" w:hAnsiTheme="majorHAnsi" w:cstheme="majorBidi"/>
      <w:b/>
      <w:bCs/>
      <w:color w:val="365F91" w:themeColor="accent1" w:themeShade="BF"/>
      <w:sz w:val="28"/>
      <w:szCs w:val="28"/>
    </w:rPr>
  </w:style>
  <w:style w:type="paragraph" w:styleId="Zkladntext">
    <w:name w:val="Body Text"/>
    <w:basedOn w:val="Normln"/>
    <w:link w:val="ZkladntextChar"/>
    <w:uiPriority w:val="99"/>
    <w:rsid w:val="00B666C4"/>
    <w:pPr>
      <w:spacing w:after="120" w:line="240" w:lineRule="auto"/>
      <w:jc w:val="left"/>
    </w:pPr>
    <w:rPr>
      <w:rFonts w:eastAsia="Times New Roman"/>
      <w:sz w:val="20"/>
      <w:szCs w:val="20"/>
      <w:lang w:eastAsia="cs-CZ"/>
    </w:rPr>
  </w:style>
  <w:style w:type="character" w:customStyle="1" w:styleId="ZkladntextChar">
    <w:name w:val="Základní text Char"/>
    <w:basedOn w:val="Standardnpsmoodstavce"/>
    <w:link w:val="Zkladntext"/>
    <w:uiPriority w:val="99"/>
    <w:rsid w:val="00B666C4"/>
    <w:rPr>
      <w:rFonts w:ascii="Times New Roman" w:eastAsia="Times New Roman" w:hAnsi="Times New Roman" w:cs="Times New Roman"/>
      <w:sz w:val="20"/>
      <w:szCs w:val="20"/>
      <w:lang w:eastAsia="cs-CZ"/>
    </w:rPr>
  </w:style>
  <w:style w:type="paragraph" w:customStyle="1" w:styleId="Odstavecseseznamem1">
    <w:name w:val="Odstavec se seznamem1"/>
    <w:basedOn w:val="Normln"/>
    <w:rsid w:val="00B666C4"/>
    <w:pPr>
      <w:ind w:left="720"/>
    </w:pPr>
    <w:rPr>
      <w:rFonts w:eastAsia="Times New Roman"/>
    </w:rPr>
  </w:style>
  <w:style w:type="paragraph" w:styleId="Textbubliny">
    <w:name w:val="Balloon Text"/>
    <w:basedOn w:val="Normln"/>
    <w:link w:val="TextbublinyChar"/>
    <w:uiPriority w:val="99"/>
    <w:semiHidden/>
    <w:unhideWhenUsed/>
    <w:rsid w:val="00B666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6C4"/>
    <w:rPr>
      <w:rFonts w:ascii="Tahoma" w:eastAsia="Calibri" w:hAnsi="Tahoma" w:cs="Tahoma"/>
      <w:sz w:val="16"/>
      <w:szCs w:val="16"/>
    </w:rPr>
  </w:style>
  <w:style w:type="character" w:styleId="Odkaznakoment">
    <w:name w:val="annotation reference"/>
    <w:basedOn w:val="Standardnpsmoodstavce"/>
    <w:uiPriority w:val="99"/>
    <w:semiHidden/>
    <w:unhideWhenUsed/>
    <w:rsid w:val="00804806"/>
    <w:rPr>
      <w:sz w:val="16"/>
      <w:szCs w:val="16"/>
    </w:rPr>
  </w:style>
  <w:style w:type="paragraph" w:styleId="Textkomente">
    <w:name w:val="annotation text"/>
    <w:basedOn w:val="Normln"/>
    <w:link w:val="TextkomenteChar"/>
    <w:uiPriority w:val="99"/>
    <w:semiHidden/>
    <w:unhideWhenUsed/>
    <w:rsid w:val="00804806"/>
    <w:pPr>
      <w:spacing w:line="240" w:lineRule="auto"/>
    </w:pPr>
    <w:rPr>
      <w:sz w:val="20"/>
      <w:szCs w:val="20"/>
    </w:rPr>
  </w:style>
  <w:style w:type="character" w:customStyle="1" w:styleId="TextkomenteChar">
    <w:name w:val="Text komentáře Char"/>
    <w:basedOn w:val="Standardnpsmoodstavce"/>
    <w:link w:val="Textkomente"/>
    <w:uiPriority w:val="99"/>
    <w:semiHidden/>
    <w:rsid w:val="00804806"/>
    <w:rPr>
      <w:rFonts w:ascii="Times New Roman" w:eastAsia="Calibri"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804806"/>
    <w:rPr>
      <w:b/>
      <w:bCs/>
    </w:rPr>
  </w:style>
  <w:style w:type="character" w:customStyle="1" w:styleId="PedmtkomenteChar">
    <w:name w:val="Předmět komentáře Char"/>
    <w:basedOn w:val="TextkomenteChar"/>
    <w:link w:val="Pedmtkomente"/>
    <w:uiPriority w:val="99"/>
    <w:semiHidden/>
    <w:rsid w:val="00804806"/>
    <w:rPr>
      <w:b/>
      <w:bCs/>
    </w:rPr>
  </w:style>
  <w:style w:type="paragraph" w:customStyle="1" w:styleId="lnky">
    <w:name w:val="Články"/>
    <w:basedOn w:val="Normln"/>
    <w:qFormat/>
    <w:rsid w:val="00D74603"/>
    <w:pPr>
      <w:numPr>
        <w:numId w:val="16"/>
      </w:numPr>
      <w:spacing w:before="120" w:after="120" w:line="240" w:lineRule="auto"/>
      <w:jc w:val="center"/>
    </w:pPr>
    <w:rPr>
      <w:rFonts w:ascii="Arial" w:eastAsia="Times New Roman" w:hAnsi="Arial"/>
      <w:b/>
      <w:caps/>
      <w:sz w:val="22"/>
      <w:lang w:eastAsia="cs-CZ"/>
    </w:rPr>
  </w:style>
  <w:style w:type="paragraph" w:customStyle="1" w:styleId="Odstavce">
    <w:name w:val="Odstavce"/>
    <w:basedOn w:val="Normln"/>
    <w:link w:val="OdstavceChar"/>
    <w:qFormat/>
    <w:rsid w:val="00D74603"/>
    <w:pPr>
      <w:numPr>
        <w:ilvl w:val="1"/>
        <w:numId w:val="16"/>
      </w:numPr>
      <w:tabs>
        <w:tab w:val="left" w:pos="851"/>
      </w:tabs>
      <w:spacing w:before="60" w:after="60" w:line="240" w:lineRule="auto"/>
      <w:ind w:left="851" w:hanging="567"/>
    </w:pPr>
    <w:rPr>
      <w:rFonts w:ascii="Arial" w:eastAsia="Times New Roman" w:hAnsi="Arial"/>
      <w:sz w:val="22"/>
      <w:lang w:eastAsia="cs-CZ"/>
    </w:rPr>
  </w:style>
  <w:style w:type="character" w:customStyle="1" w:styleId="OdstavceChar">
    <w:name w:val="Odstavce Char"/>
    <w:basedOn w:val="Standardnpsmoodstavce"/>
    <w:link w:val="Odstavce"/>
    <w:rsid w:val="00D74603"/>
    <w:rPr>
      <w:rFonts w:ascii="Arial" w:eastAsia="Times New Roman" w:hAnsi="Arial" w:cs="Times New Roman"/>
      <w:szCs w:val="24"/>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2894</Words>
  <Characters>17078</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Bartaková</dc:creator>
  <cp:lastModifiedBy>Administrator</cp:lastModifiedBy>
  <cp:revision>6</cp:revision>
  <dcterms:created xsi:type="dcterms:W3CDTF">2017-10-24T11:17:00Z</dcterms:created>
  <dcterms:modified xsi:type="dcterms:W3CDTF">2017-11-07T07:57:00Z</dcterms:modified>
</cp:coreProperties>
</file>