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Kupní smlouva</w:t>
      </w:r>
    </w:p>
    <w:p w:rsidR="00C7512F" w:rsidRPr="00FA4916" w:rsidRDefault="00C7512F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C7512F" w:rsidRPr="00FA4916" w:rsidRDefault="007C6F6F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color w:val="000000"/>
        </w:rPr>
        <w:t>č. SML/7084</w:t>
      </w:r>
      <w:r w:rsidR="00C7512F" w:rsidRPr="00FA4916">
        <w:rPr>
          <w:rFonts w:ascii="Arial" w:hAnsi="Arial" w:cs="Arial"/>
          <w:b/>
          <w:color w:val="000000"/>
        </w:rPr>
        <w:t>/</w:t>
      </w:r>
      <w:r w:rsidR="00C7512F">
        <w:rPr>
          <w:rFonts w:ascii="Arial" w:hAnsi="Arial" w:cs="Arial"/>
          <w:b/>
          <w:color w:val="000000"/>
        </w:rPr>
        <w:t>2017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F44DD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FA4916">
          <w:rPr>
            <w:rFonts w:ascii="Arial" w:hAnsi="Arial" w:cs="Arial"/>
            <w:color w:val="000000"/>
          </w:rPr>
          <w:t>2079 a</w:t>
        </w:r>
      </w:smartTag>
      <w:r w:rsidRPr="00FA4916">
        <w:rPr>
          <w:rFonts w:ascii="Arial" w:hAnsi="Arial" w:cs="Arial"/>
          <w:color w:val="000000"/>
        </w:rPr>
        <w:t xml:space="preserve"> násl. zákona č. 89/2012 Sb., občanský zákoník.</w:t>
      </w: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8212E8" w:rsidRDefault="00C7512F" w:rsidP="00821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12E8">
        <w:rPr>
          <w:rFonts w:ascii="Arial" w:hAnsi="Arial" w:cs="Arial"/>
          <w:b/>
          <w:bCs/>
          <w:color w:val="000000"/>
        </w:rPr>
        <w:t>Smluvní stran</w:t>
      </w:r>
      <w:r w:rsidR="00DE0ABF">
        <w:rPr>
          <w:rFonts w:ascii="Arial" w:hAnsi="Arial" w:cs="Arial"/>
          <w:b/>
          <w:bCs/>
          <w:color w:val="000000"/>
        </w:rPr>
        <w:t>y</w:t>
      </w:r>
    </w:p>
    <w:p w:rsidR="00C7512F" w:rsidRPr="008212E8" w:rsidRDefault="00C7512F" w:rsidP="008212E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017EEB">
        <w:rPr>
          <w:rFonts w:ascii="Arial" w:hAnsi="Arial" w:cs="Arial"/>
          <w:b/>
          <w:color w:val="000000"/>
        </w:rPr>
        <w:t>Centrum dopravního výzkumu, v.</w:t>
      </w:r>
      <w:r>
        <w:rPr>
          <w:rFonts w:ascii="Arial" w:hAnsi="Arial" w:cs="Arial"/>
          <w:b/>
          <w:color w:val="000000"/>
        </w:rPr>
        <w:t xml:space="preserve"> </w:t>
      </w:r>
      <w:r w:rsidRPr="00017EEB">
        <w:rPr>
          <w:rFonts w:ascii="Arial" w:hAnsi="Arial" w:cs="Arial"/>
          <w:b/>
          <w:color w:val="000000"/>
        </w:rPr>
        <w:t>v.</w:t>
      </w:r>
      <w:r>
        <w:rPr>
          <w:rFonts w:ascii="Arial" w:hAnsi="Arial" w:cs="Arial"/>
          <w:b/>
          <w:color w:val="000000"/>
        </w:rPr>
        <w:t xml:space="preserve"> </w:t>
      </w:r>
      <w:r w:rsidRPr="00017EEB">
        <w:rPr>
          <w:rFonts w:ascii="Arial" w:hAnsi="Arial" w:cs="Arial"/>
          <w:b/>
          <w:color w:val="000000"/>
        </w:rPr>
        <w:t>i.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  <w:t>Líšeňská 2657/33a, 636 00 Brno - Líšeň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  <w:t>44994575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CZ44994575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lang w:bidi="he-IL"/>
        </w:rPr>
        <w:t>KB Brno – město, č. účtu: 100736621 /0100</w:t>
      </w:r>
    </w:p>
    <w:p w:rsidR="00C7512F" w:rsidRPr="00FA4916" w:rsidRDefault="00C7512F" w:rsidP="00CD2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Zapsaný: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 rejstříku veřejných výzkumných institucí u MŠMT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Ing. Jindřich Frič, Ph.D.</w:t>
      </w:r>
      <w:r w:rsidRPr="00FA4916">
        <w:rPr>
          <w:rFonts w:ascii="Arial" w:hAnsi="Arial" w:cs="Arial"/>
          <w:color w:val="000000"/>
        </w:rPr>
        <w:t>, ředitel</w:t>
      </w: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odpovědná za realizaci</w:t>
      </w:r>
      <w:r w:rsidRPr="00FA4916">
        <w:rPr>
          <w:rFonts w:ascii="Arial" w:hAnsi="Arial" w:cs="Arial"/>
          <w:color w:val="000000"/>
        </w:rPr>
        <w:t>:</w:t>
      </w:r>
      <w:r w:rsidRPr="00FA4916"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xxxxxxxxxxxxxx</w:t>
      </w:r>
      <w:proofErr w:type="spellEnd"/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xxxxxxxxxxxx</w:t>
      </w:r>
      <w:proofErr w:type="spellEnd"/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xxxxxxxxxxxxxxxxxx</w:t>
      </w:r>
      <w:proofErr w:type="spellEnd"/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017EEB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kupující)</w:t>
      </w: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543696" w:rsidRDefault="00C7512F" w:rsidP="00846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6D4D4E">
        <w:rPr>
          <w:rFonts w:ascii="Arial" w:hAnsi="Arial" w:cs="Arial"/>
          <w:b/>
          <w:color w:val="000000"/>
        </w:rPr>
        <w:tab/>
      </w:r>
      <w:r w:rsidRPr="006D4D4E"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>Vysoké učení technické v Brně,</w:t>
      </w:r>
      <w:r>
        <w:rPr>
          <w:rFonts w:ascii="Arial" w:hAnsi="Arial" w:cs="Arial"/>
          <w:color w:val="000000"/>
        </w:rPr>
        <w:t xml:space="preserve"> veřejná vysoká škola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Antonínská 548/1</w:t>
      </w:r>
      <w:r w:rsidRPr="00111D18">
        <w:rPr>
          <w:rFonts w:ascii="Arial" w:hAnsi="Arial" w:cs="Arial"/>
          <w:color w:val="000000"/>
        </w:rPr>
        <w:t>, 6</w:t>
      </w:r>
      <w:r>
        <w:rPr>
          <w:rFonts w:ascii="Arial" w:hAnsi="Arial" w:cs="Arial"/>
          <w:color w:val="000000"/>
        </w:rPr>
        <w:t>01</w:t>
      </w:r>
      <w:r w:rsidRPr="00111D1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9</w:t>
      </w:r>
      <w:r w:rsidRPr="00111D18">
        <w:rPr>
          <w:rFonts w:ascii="Arial" w:hAnsi="Arial" w:cs="Arial"/>
          <w:color w:val="000000"/>
        </w:rPr>
        <w:t>0 Brno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="00543696">
        <w:rPr>
          <w:rFonts w:ascii="Arial" w:hAnsi="Arial" w:cs="Arial"/>
          <w:color w:val="000000"/>
        </w:rPr>
        <w:t xml:space="preserve">                       </w:t>
      </w:r>
      <w:r w:rsidRPr="00111D18">
        <w:rPr>
          <w:rFonts w:ascii="Arial" w:hAnsi="Arial" w:cs="Arial"/>
          <w:color w:val="000000"/>
        </w:rPr>
        <w:t>00216305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CZ</w:t>
      </w:r>
      <w:r w:rsidRPr="00111D18">
        <w:t xml:space="preserve"> </w:t>
      </w:r>
      <w:r w:rsidRPr="00111D18">
        <w:rPr>
          <w:rFonts w:ascii="Arial" w:hAnsi="Arial" w:cs="Arial"/>
          <w:color w:val="000000"/>
        </w:rPr>
        <w:t>00216305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A36652">
        <w:rPr>
          <w:rFonts w:ascii="Arial" w:hAnsi="Arial" w:cs="Arial"/>
          <w:color w:val="000000"/>
        </w:rPr>
        <w:t>111044268/0300</w:t>
      </w:r>
    </w:p>
    <w:p w:rsidR="00C7512F" w:rsidRPr="00FA4916" w:rsidRDefault="00C7512F" w:rsidP="00111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xxxxxxxxxxxxxxxxxxxxxxxxxx</w:t>
      </w:r>
      <w:proofErr w:type="spellEnd"/>
      <w:r>
        <w:rPr>
          <w:rFonts w:ascii="Arial" w:hAnsi="Arial" w:cs="Arial"/>
          <w:color w:val="000000"/>
        </w:rPr>
        <w:t>, děkanka FEKT VUT v Brně</w:t>
      </w: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Věcně příslušná součást VVŠ / korespondenční adresa: Fakulta elektrotechniky a komunikačních technologií VUT v Brně, Technická 3058/10, 616 00 Brno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Osoba odpovědná za realizaci:</w:t>
      </w:r>
      <w:r w:rsidRPr="00FA4916"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xxxxxxxxxxxxxxxxxxxx</w:t>
      </w:r>
      <w:proofErr w:type="spellEnd"/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</w:t>
      </w:r>
      <w:proofErr w:type="spellEnd"/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 w:rsidR="00B46454">
        <w:rPr>
          <w:rFonts w:ascii="Arial" w:hAnsi="Arial" w:cs="Arial"/>
          <w:color w:val="000000"/>
        </w:rPr>
        <w:t>xxxxxxxxxxxxxxxxxx</w:t>
      </w:r>
      <w:proofErr w:type="spellEnd"/>
    </w:p>
    <w:p w:rsidR="00C7512F" w:rsidRPr="00111D18" w:rsidRDefault="00C7512F" w:rsidP="00111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prodávající)</w:t>
      </w:r>
    </w:p>
    <w:p w:rsidR="00543696" w:rsidRPr="00FA4916" w:rsidRDefault="00543696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II. Předmět smlouvy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Default="00C7512F" w:rsidP="00111D1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</w:t>
      </w:r>
      <w:r w:rsidRPr="00244FE4">
        <w:rPr>
          <w:rFonts w:ascii="Arial" w:hAnsi="Arial" w:cs="Arial"/>
          <w:color w:val="000000"/>
        </w:rPr>
        <w:t xml:space="preserve">zavazuje dodat kupujícímu, za podmínek stanovených touto kupní smlouvou, </w:t>
      </w:r>
      <w:r>
        <w:rPr>
          <w:rFonts w:ascii="Arial" w:hAnsi="Arial" w:cs="Arial"/>
          <w:color w:val="000000"/>
        </w:rPr>
        <w:t xml:space="preserve">jasový analyzátor </w:t>
      </w:r>
      <w:r w:rsidRPr="00244FE4">
        <w:rPr>
          <w:rFonts w:ascii="Arial" w:hAnsi="Arial" w:cs="Arial"/>
          <w:color w:val="000000"/>
        </w:rPr>
        <w:t>specifikovan</w:t>
      </w:r>
      <w:r>
        <w:rPr>
          <w:rFonts w:ascii="Arial" w:hAnsi="Arial" w:cs="Arial"/>
          <w:color w:val="000000"/>
        </w:rPr>
        <w:t xml:space="preserve">ý v nabídce prodávajícího ze dne 21. 9. 2017, která je přílohou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color w:val="000000"/>
          </w:rPr>
          <w:t>1 a</w:t>
        </w:r>
      </w:smartTag>
      <w:r>
        <w:rPr>
          <w:rFonts w:ascii="Arial" w:hAnsi="Arial" w:cs="Arial"/>
          <w:color w:val="000000"/>
        </w:rPr>
        <w:t xml:space="preserve"> nedílnou součástí </w:t>
      </w:r>
      <w:r w:rsidRPr="00244FE4">
        <w:rPr>
          <w:rFonts w:ascii="Arial" w:hAnsi="Arial" w:cs="Arial"/>
          <w:color w:val="000000"/>
        </w:rPr>
        <w:t>této smlouvy, a převést na kupujícího vlastnické právo k tomuto zboží. Prodávající</w:t>
      </w:r>
      <w:r w:rsidRPr="00FA4916">
        <w:rPr>
          <w:rFonts w:ascii="Arial" w:hAnsi="Arial" w:cs="Arial"/>
          <w:color w:val="000000"/>
        </w:rPr>
        <w:t xml:space="preserve"> se zavazuje k řádnému dodání zboží, vč</w:t>
      </w:r>
      <w:r>
        <w:rPr>
          <w:rFonts w:ascii="Arial" w:hAnsi="Arial" w:cs="Arial"/>
          <w:color w:val="000000"/>
        </w:rPr>
        <w:t>etně dopravy do místa plnění, k </w:t>
      </w:r>
      <w:r w:rsidRPr="00FA4916">
        <w:rPr>
          <w:rFonts w:ascii="Arial" w:hAnsi="Arial" w:cs="Arial"/>
          <w:color w:val="000000"/>
        </w:rPr>
        <w:t>technickému a aplikačnímu zaškolení</w:t>
      </w:r>
      <w:r w:rsidRPr="00FA4916">
        <w:rPr>
          <w:rFonts w:ascii="Arial" w:hAnsi="Arial" w:cs="Arial"/>
          <w:lang w:eastAsia="ar-SA"/>
        </w:rPr>
        <w:t xml:space="preserve"> </w:t>
      </w:r>
      <w:r w:rsidRPr="00FA4916">
        <w:rPr>
          <w:rFonts w:ascii="Arial" w:hAnsi="Arial" w:cs="Arial"/>
          <w:color w:val="000000"/>
        </w:rPr>
        <w:t>v ovládání zařízení a k pravidelnému servisu zařízení v rozsahu nezbytném pro řádný provoz a chod zařízení (dále jen „předmět plnění").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7B6C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Současně s dodávkou celého předmětu plnění předá prodávající kupujícímu záruční listy, návody, licence a ostatní dokumenty nutné pro nakládání s předmětem plnění. Návody budou dodány v</w:t>
      </w:r>
      <w:r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českém</w:t>
      </w:r>
      <w:r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jazyce. Kupující se zavazuje za podmínek stanovených touto kupní smlouvou řádně splněný předmět plnění, včetně průvodních dokladů, převzít a zaplatit za něj prodávajícímu kupní cenu dle článku IV. této kupní smlouvy a způsobem podle článku IV. této kupní smlouvy.</w:t>
      </w:r>
    </w:p>
    <w:p w:rsidR="00C7512F" w:rsidRPr="00FA4916" w:rsidRDefault="00C7512F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III. Doba a místo plnění</w:t>
      </w:r>
    </w:p>
    <w:p w:rsidR="00C7512F" w:rsidRPr="00FA4916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FA4916" w:rsidRDefault="00C7512F" w:rsidP="00530B9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řádně dodat předmět plnění nejpozději do 4 týdnů ode dne uveřejnění této smlouvy v registru smluv. Prodávající je povinen ujistit se před zahájením plnění této smlouvy, že smlouva byla řádně uveřejněna v registru smluv a nabyla účinnosti.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ED690C" w:rsidRDefault="00C7512F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 převzetí a předání předmětu smlouvy dochází okamžikem </w:t>
      </w:r>
      <w:r>
        <w:rPr>
          <w:rFonts w:ascii="Arial" w:hAnsi="Arial" w:cs="Arial"/>
          <w:color w:val="000000"/>
        </w:rPr>
        <w:t>faktického předání zboží v místě plnění dle této smlouvy, stvrzeného dodacím listem, nebo jiným obdobným dokladem osvědčujícím převzetí zboží kupujícím.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informovat kupujícího o </w:t>
      </w:r>
      <w:r>
        <w:rPr>
          <w:rFonts w:ascii="Arial" w:hAnsi="Arial" w:cs="Arial"/>
          <w:color w:val="000000"/>
        </w:rPr>
        <w:t xml:space="preserve">přesném </w:t>
      </w:r>
      <w:r w:rsidRPr="00FA4916">
        <w:rPr>
          <w:rFonts w:ascii="Arial" w:hAnsi="Arial" w:cs="Arial"/>
          <w:color w:val="000000"/>
        </w:rPr>
        <w:t xml:space="preserve">termínu dodání zboží </w:t>
      </w:r>
      <w:r>
        <w:rPr>
          <w:rFonts w:ascii="Arial" w:hAnsi="Arial" w:cs="Arial"/>
          <w:color w:val="000000"/>
        </w:rPr>
        <w:t xml:space="preserve">emailem </w:t>
      </w:r>
      <w:r w:rsidRPr="00FA4916">
        <w:rPr>
          <w:rFonts w:ascii="Arial" w:hAnsi="Arial" w:cs="Arial"/>
          <w:color w:val="000000"/>
        </w:rPr>
        <w:t xml:space="preserve">nejpozději </w:t>
      </w:r>
      <w:r>
        <w:rPr>
          <w:rFonts w:ascii="Arial" w:hAnsi="Arial" w:cs="Arial"/>
          <w:color w:val="000000"/>
        </w:rPr>
        <w:t>10</w:t>
      </w:r>
      <w:r w:rsidRPr="00FA4916">
        <w:rPr>
          <w:rFonts w:ascii="Arial" w:hAnsi="Arial" w:cs="Arial"/>
          <w:color w:val="000000"/>
        </w:rPr>
        <w:t xml:space="preserve"> kalendářních dní před dodáním, prostřednictvím odpovědného pracovníka kupujícího (osoby odpovědné za realizaci), který je uveden v čl. I. této smlouvy.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Pr="00FA4916">
        <w:rPr>
          <w:rFonts w:ascii="Arial" w:hAnsi="Arial" w:cs="Arial"/>
          <w:color w:val="000000"/>
        </w:rPr>
        <w:t xml:space="preserve"> plnění</w:t>
      </w:r>
      <w:r>
        <w:rPr>
          <w:rFonts w:ascii="Arial" w:hAnsi="Arial" w:cs="Arial"/>
          <w:color w:val="000000"/>
        </w:rPr>
        <w:t xml:space="preserve"> této smlouvy je</w:t>
      </w:r>
      <w:r w:rsidRPr="00FA4916">
        <w:rPr>
          <w:rFonts w:ascii="Arial" w:hAnsi="Arial" w:cs="Arial"/>
          <w:color w:val="000000"/>
        </w:rPr>
        <w:t xml:space="preserve"> sídlo Centra dopravního výzkumu, v.</w:t>
      </w:r>
      <w:r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i., Líšeňská 33a, Brno</w:t>
      </w:r>
      <w:r>
        <w:rPr>
          <w:rFonts w:ascii="Arial" w:hAnsi="Arial" w:cs="Arial"/>
          <w:color w:val="000000"/>
        </w:rPr>
        <w:t xml:space="preserve">, PSČ 636 </w:t>
      </w:r>
      <w:r w:rsidRPr="00FA4916">
        <w:rPr>
          <w:rFonts w:ascii="Arial" w:hAnsi="Arial" w:cs="Arial"/>
          <w:color w:val="000000"/>
        </w:rPr>
        <w:t>00.</w:t>
      </w:r>
    </w:p>
    <w:p w:rsidR="00C7512F" w:rsidRPr="00FA4916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IV. Cena a platební podmínky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zaplatit prodávajícímu vzájemně dohodnutou kupní cenu: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Celková cena bez DPH: </w:t>
      </w:r>
      <w:r>
        <w:rPr>
          <w:rFonts w:ascii="Arial" w:hAnsi="Arial" w:cs="Arial"/>
          <w:color w:val="000000"/>
        </w:rPr>
        <w:t>260.900</w:t>
      </w:r>
      <w:r w:rsidRPr="00FA4916">
        <w:rPr>
          <w:rFonts w:ascii="Arial" w:hAnsi="Arial" w:cs="Arial"/>
          <w:color w:val="000000"/>
        </w:rPr>
        <w:t>,- Kč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Sazba </w:t>
      </w:r>
      <w:r w:rsidRPr="00FA4916">
        <w:rPr>
          <w:rFonts w:ascii="Arial" w:hAnsi="Arial" w:cs="Arial"/>
          <w:color w:val="000000"/>
        </w:rPr>
        <w:t xml:space="preserve">(v %) </w:t>
      </w:r>
      <w:r w:rsidRPr="00FA4916">
        <w:rPr>
          <w:rFonts w:ascii="Arial" w:hAnsi="Arial" w:cs="Arial"/>
          <w:bCs/>
          <w:color w:val="000000"/>
        </w:rPr>
        <w:t xml:space="preserve">a </w:t>
      </w:r>
      <w:r w:rsidRPr="00FA4916">
        <w:rPr>
          <w:rFonts w:ascii="Arial" w:hAnsi="Arial" w:cs="Arial"/>
          <w:color w:val="000000"/>
        </w:rPr>
        <w:t xml:space="preserve">výše </w:t>
      </w:r>
      <w:r w:rsidRPr="00FA4916">
        <w:rPr>
          <w:rFonts w:ascii="Arial" w:hAnsi="Arial" w:cs="Arial"/>
          <w:bCs/>
          <w:color w:val="000000"/>
        </w:rPr>
        <w:t xml:space="preserve">DPH: </w:t>
      </w:r>
      <w:r>
        <w:rPr>
          <w:rFonts w:ascii="Arial" w:hAnsi="Arial" w:cs="Arial"/>
          <w:bCs/>
          <w:color w:val="000000"/>
        </w:rPr>
        <w:t>54.789</w:t>
      </w:r>
      <w:r w:rsidRPr="00FA4916">
        <w:rPr>
          <w:rFonts w:ascii="Arial" w:hAnsi="Arial" w:cs="Arial"/>
          <w:color w:val="000000"/>
        </w:rPr>
        <w:t xml:space="preserve">,- Kč (DPH = </w:t>
      </w:r>
      <w:r>
        <w:rPr>
          <w:rFonts w:ascii="Arial" w:hAnsi="Arial" w:cs="Arial"/>
          <w:color w:val="000000"/>
        </w:rPr>
        <w:t xml:space="preserve">21 </w:t>
      </w:r>
      <w:r w:rsidRPr="00FA4916">
        <w:rPr>
          <w:rFonts w:ascii="Arial" w:hAnsi="Arial" w:cs="Arial"/>
          <w:color w:val="000000"/>
        </w:rPr>
        <w:t>%)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Cena celkem </w:t>
      </w:r>
      <w:r w:rsidRPr="00FA4916">
        <w:rPr>
          <w:rFonts w:ascii="Arial" w:hAnsi="Arial" w:cs="Arial"/>
          <w:color w:val="000000"/>
        </w:rPr>
        <w:t xml:space="preserve">včetně </w:t>
      </w:r>
      <w:r w:rsidRPr="00FA4916">
        <w:rPr>
          <w:rFonts w:ascii="Arial" w:hAnsi="Arial" w:cs="Arial"/>
          <w:bCs/>
          <w:color w:val="000000"/>
        </w:rPr>
        <w:t xml:space="preserve">DPH: </w:t>
      </w:r>
      <w:r>
        <w:rPr>
          <w:rFonts w:ascii="Arial" w:hAnsi="Arial" w:cs="Arial"/>
          <w:color w:val="000000"/>
        </w:rPr>
        <w:t>315.689</w:t>
      </w:r>
      <w:r w:rsidRPr="00FA4916">
        <w:rPr>
          <w:rFonts w:ascii="Arial" w:hAnsi="Arial" w:cs="Arial"/>
          <w:color w:val="000000"/>
        </w:rPr>
        <w:t>,- Kč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(slovy: </w:t>
      </w:r>
      <w:proofErr w:type="spellStart"/>
      <w:r>
        <w:rPr>
          <w:rFonts w:ascii="Arial" w:hAnsi="Arial" w:cs="Arial"/>
          <w:color w:val="000000"/>
        </w:rPr>
        <w:t>Třistapatnácttisícšestsetosmdesátdevět</w:t>
      </w:r>
      <w:proofErr w:type="spellEnd"/>
      <w:r w:rsidRPr="00FA4916">
        <w:rPr>
          <w:rFonts w:ascii="Arial" w:hAnsi="Arial" w:cs="Arial"/>
          <w:color w:val="000000"/>
        </w:rPr>
        <w:t xml:space="preserve"> korun českých).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DPH bude účtována ve výši určené podle právních předpisů platných ke dni uskutečnění zdanitelného plnění. Cena je nejvýše přípustná a není možné ji překročit za žádných podmínek s výjimkou změny sazeb DPH. Cena zahrnuje všechny nutné náklady prodávajícího.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E139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Faktur</w:t>
      </w:r>
      <w:r>
        <w:rPr>
          <w:rFonts w:ascii="Arial" w:hAnsi="Arial" w:cs="Arial"/>
          <w:color w:val="000000"/>
        </w:rPr>
        <w:t>y budou</w:t>
      </w:r>
      <w:r w:rsidRPr="00FA4916">
        <w:rPr>
          <w:rFonts w:ascii="Arial" w:hAnsi="Arial" w:cs="Arial"/>
          <w:color w:val="000000"/>
        </w:rPr>
        <w:t xml:space="preserve"> splňovat náležitosti daňového dokladu dle platných obecně závazných právních předpisů, tj. dle zákona č. 235/2004 Sb., o dani z přidané hodnoty</w:t>
      </w:r>
      <w:r>
        <w:rPr>
          <w:rFonts w:ascii="Arial" w:hAnsi="Arial" w:cs="Arial"/>
          <w:color w:val="000000"/>
        </w:rPr>
        <w:t>,</w:t>
      </w:r>
      <w:r w:rsidRPr="00FA4916">
        <w:rPr>
          <w:rFonts w:ascii="Arial" w:hAnsi="Arial" w:cs="Arial"/>
          <w:color w:val="000000"/>
        </w:rPr>
        <w:t xml:space="preserve"> a bud</w:t>
      </w:r>
      <w:r>
        <w:rPr>
          <w:rFonts w:ascii="Arial" w:hAnsi="Arial" w:cs="Arial"/>
          <w:color w:val="000000"/>
        </w:rPr>
        <w:t>ou</w:t>
      </w:r>
      <w:r w:rsidRPr="00FA4916">
        <w:rPr>
          <w:rFonts w:ascii="Arial" w:hAnsi="Arial" w:cs="Arial"/>
          <w:color w:val="000000"/>
        </w:rPr>
        <w:t xml:space="preserve"> v n</w:t>
      </w:r>
      <w:r>
        <w:rPr>
          <w:rFonts w:ascii="Arial" w:hAnsi="Arial" w:cs="Arial"/>
          <w:color w:val="000000"/>
        </w:rPr>
        <w:t>ich</w:t>
      </w:r>
      <w:r w:rsidRPr="00FA4916">
        <w:rPr>
          <w:rFonts w:ascii="Arial" w:hAnsi="Arial" w:cs="Arial"/>
          <w:color w:val="000000"/>
        </w:rPr>
        <w:t xml:space="preserve"> uveden</w:t>
      </w:r>
      <w:r>
        <w:rPr>
          <w:rFonts w:ascii="Arial" w:hAnsi="Arial" w:cs="Arial"/>
          <w:color w:val="000000"/>
        </w:rPr>
        <w:t>a</w:t>
      </w:r>
      <w:r w:rsidRPr="00FA4916">
        <w:rPr>
          <w:rFonts w:ascii="Arial" w:hAnsi="Arial" w:cs="Arial"/>
          <w:color w:val="000000"/>
        </w:rPr>
        <w:t xml:space="preserve"> číslo smlouvy objednatele.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530B91" w:rsidRDefault="00C7512F" w:rsidP="008212E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530B91">
        <w:rPr>
          <w:rFonts w:ascii="Arial" w:hAnsi="Arial" w:cs="Arial"/>
          <w:color w:val="000000"/>
        </w:rPr>
        <w:t xml:space="preserve">První část </w:t>
      </w:r>
      <w:r>
        <w:rPr>
          <w:rFonts w:ascii="Arial" w:hAnsi="Arial" w:cs="Arial"/>
          <w:color w:val="000000"/>
        </w:rPr>
        <w:t xml:space="preserve">kupní </w:t>
      </w:r>
      <w:r w:rsidRPr="00530B91">
        <w:rPr>
          <w:rFonts w:ascii="Arial" w:hAnsi="Arial" w:cs="Arial"/>
          <w:color w:val="000000"/>
        </w:rPr>
        <w:t xml:space="preserve">ceny ve výši 130.450,- Kč </w:t>
      </w:r>
      <w:r>
        <w:rPr>
          <w:rFonts w:ascii="Arial" w:hAnsi="Arial" w:cs="Arial"/>
          <w:color w:val="000000"/>
        </w:rPr>
        <w:t xml:space="preserve">plus odpovídající částka </w:t>
      </w:r>
      <w:r w:rsidRPr="00530B91">
        <w:rPr>
          <w:rFonts w:ascii="Arial" w:hAnsi="Arial" w:cs="Arial"/>
          <w:color w:val="000000"/>
        </w:rPr>
        <w:t xml:space="preserve">DPH bude uhrazena na základě faktury vystavené prodávajícím po uveřejnění této smlouvy v registru smluv. </w:t>
      </w:r>
    </w:p>
    <w:p w:rsidR="00C7512F" w:rsidRDefault="00C7512F" w:rsidP="00C0098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Default="00C7512F" w:rsidP="00530B9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Zbytek kupní ceny ve výši 130.450,- Kč plus odpovídající částka DPH bude uhrazen </w:t>
      </w:r>
      <w:r w:rsidRPr="00397B1A">
        <w:rPr>
          <w:rFonts w:ascii="Arial" w:hAnsi="Arial" w:cs="Arial"/>
          <w:color w:val="000000"/>
        </w:rPr>
        <w:t>na základě faktury vystavené prodávajícím po dodání zboží dle článku III. odst. 2 této smlouvy</w:t>
      </w:r>
      <w:r>
        <w:rPr>
          <w:rFonts w:ascii="Arial" w:hAnsi="Arial" w:cs="Arial"/>
          <w:color w:val="000000"/>
        </w:rPr>
        <w:t xml:space="preserve"> a po umožnění kupujícímu si dodané zboží řádně prohlédnout</w:t>
      </w:r>
      <w:r w:rsidRPr="00397B1A">
        <w:rPr>
          <w:rFonts w:ascii="Arial" w:hAnsi="Arial" w:cs="Arial"/>
          <w:color w:val="000000"/>
        </w:rPr>
        <w:t>.</w:t>
      </w:r>
    </w:p>
    <w:p w:rsidR="00C7512F" w:rsidRPr="00397B1A" w:rsidRDefault="00C7512F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Faktur</w:t>
      </w:r>
      <w:r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</w:rPr>
        <w:t>sou</w:t>
      </w:r>
      <w:r w:rsidRPr="00FA4916">
        <w:rPr>
          <w:rFonts w:ascii="Arial" w:hAnsi="Arial" w:cs="Arial"/>
          <w:color w:val="000000"/>
        </w:rPr>
        <w:t xml:space="preserve"> splatn</w:t>
      </w:r>
      <w:r>
        <w:rPr>
          <w:rFonts w:ascii="Arial" w:hAnsi="Arial" w:cs="Arial"/>
          <w:color w:val="000000"/>
        </w:rPr>
        <w:t>é</w:t>
      </w:r>
      <w:r w:rsidRPr="00FA4916">
        <w:rPr>
          <w:rFonts w:ascii="Arial" w:hAnsi="Arial" w:cs="Arial"/>
          <w:color w:val="000000"/>
        </w:rPr>
        <w:t xml:space="preserve"> ve lhůtě 14 kalendářních dnů od jej</w:t>
      </w:r>
      <w:r>
        <w:rPr>
          <w:rFonts w:ascii="Arial" w:hAnsi="Arial" w:cs="Arial"/>
          <w:color w:val="000000"/>
        </w:rPr>
        <w:t>ich</w:t>
      </w:r>
      <w:r w:rsidRPr="00FA4916">
        <w:rPr>
          <w:rFonts w:ascii="Arial" w:hAnsi="Arial" w:cs="Arial"/>
          <w:color w:val="000000"/>
        </w:rPr>
        <w:t xml:space="preserve"> doručení kupujícímu za předpokladu, že bud</w:t>
      </w:r>
      <w:r>
        <w:rPr>
          <w:rFonts w:ascii="Arial" w:hAnsi="Arial" w:cs="Arial"/>
          <w:color w:val="000000"/>
        </w:rPr>
        <w:t>ou</w:t>
      </w:r>
      <w:r w:rsidRPr="00FA4916">
        <w:rPr>
          <w:rFonts w:ascii="Arial" w:hAnsi="Arial" w:cs="Arial"/>
          <w:color w:val="000000"/>
        </w:rPr>
        <w:t xml:space="preserve"> vystaven</w:t>
      </w:r>
      <w:r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 xml:space="preserve"> v souladu s platebními podmínkami a bud</w:t>
      </w:r>
      <w:r>
        <w:rPr>
          <w:rFonts w:ascii="Arial" w:hAnsi="Arial" w:cs="Arial"/>
          <w:color w:val="000000"/>
        </w:rPr>
        <w:t>ou</w:t>
      </w:r>
      <w:r w:rsidRPr="00FA4916">
        <w:rPr>
          <w:rFonts w:ascii="Arial" w:hAnsi="Arial" w:cs="Arial"/>
          <w:color w:val="000000"/>
        </w:rPr>
        <w:t xml:space="preserve"> splňovat všechny uvedené náležitosti, týkající se vystavené faktury. Pokud faktura nebude vystavena v souladu s platebními podmínkami nebo nebude splňovat požadované náležitosti, je kupující oprávněn fakturu </w:t>
      </w:r>
      <w:r>
        <w:rPr>
          <w:rFonts w:ascii="Arial" w:hAnsi="Arial" w:cs="Arial"/>
          <w:color w:val="000000"/>
        </w:rPr>
        <w:t>prodávajícímu</w:t>
      </w:r>
      <w:r w:rsidRPr="00FA4916">
        <w:rPr>
          <w:rFonts w:ascii="Arial" w:hAnsi="Arial" w:cs="Arial"/>
          <w:color w:val="000000"/>
        </w:rPr>
        <w:t xml:space="preserve"> vrátit; vrácením pozbývá faktura splatnosti.</w:t>
      </w:r>
    </w:p>
    <w:p w:rsidR="00C7512F" w:rsidRPr="00FA4916" w:rsidRDefault="00C7512F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highlight w:val="yellow"/>
        </w:rPr>
      </w:pPr>
    </w:p>
    <w:p w:rsidR="00C7512F" w:rsidRPr="00FA4916" w:rsidRDefault="00C7512F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lastRenderedPageBreak/>
        <w:t xml:space="preserve">Pro účel dodržení termínu splatnosti faktury je platba považována za uhrazenou v den, kdy byla odepsána z účtu </w:t>
      </w:r>
      <w:r>
        <w:rPr>
          <w:rFonts w:ascii="Arial" w:hAnsi="Arial" w:cs="Arial"/>
          <w:color w:val="000000"/>
        </w:rPr>
        <w:t>kupujícího</w:t>
      </w:r>
      <w:r w:rsidRPr="00FA4916">
        <w:rPr>
          <w:rFonts w:ascii="Arial" w:hAnsi="Arial" w:cs="Arial"/>
          <w:color w:val="000000"/>
        </w:rPr>
        <w:t>.</w:t>
      </w:r>
    </w:p>
    <w:p w:rsidR="00C7512F" w:rsidRPr="00FA4916" w:rsidRDefault="00C7512F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V. Smluvní pokuty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V případě, že prodávající nedodrží dobu </w:t>
      </w:r>
      <w:r>
        <w:rPr>
          <w:rFonts w:ascii="Arial" w:hAnsi="Arial" w:cs="Arial"/>
          <w:color w:val="000000"/>
        </w:rPr>
        <w:t>dodání zboží</w:t>
      </w:r>
      <w:r w:rsidRPr="00FA4916">
        <w:rPr>
          <w:rFonts w:ascii="Arial" w:hAnsi="Arial" w:cs="Arial"/>
          <w:color w:val="000000"/>
        </w:rPr>
        <w:t xml:space="preserve">, sjednanou </w:t>
      </w:r>
      <w:r>
        <w:rPr>
          <w:rFonts w:ascii="Arial" w:hAnsi="Arial" w:cs="Arial"/>
          <w:color w:val="000000"/>
        </w:rPr>
        <w:t xml:space="preserve">dle článku III. odst. 1 </w:t>
      </w:r>
      <w:r w:rsidRPr="00FA4916">
        <w:rPr>
          <w:rFonts w:ascii="Arial" w:hAnsi="Arial" w:cs="Arial"/>
          <w:color w:val="000000"/>
        </w:rPr>
        <w:t>této smlouv</w:t>
      </w:r>
      <w:r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>, uhradí kupujícímu smluvní pokutu ve výši 0,05% kupní ceny za každý den prodlení.</w:t>
      </w:r>
    </w:p>
    <w:p w:rsidR="00C7512F" w:rsidRPr="00FA4916" w:rsidRDefault="00C7512F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Je-li úhrada faktury kupujícím vázána na obdržení finančních prostředků z dotace udělené z</w:t>
      </w:r>
      <w:r>
        <w:rPr>
          <w:rFonts w:ascii="Arial" w:hAnsi="Arial" w:cs="Arial"/>
          <w:color w:val="000000"/>
        </w:rPr>
        <w:t> programu Národní program udržitelnosti I</w:t>
      </w:r>
      <w:r w:rsidRPr="00FA4916">
        <w:rPr>
          <w:rFonts w:ascii="Arial" w:hAnsi="Arial" w:cs="Arial"/>
          <w:color w:val="000000"/>
        </w:rPr>
        <w:t xml:space="preserve">, není </w:t>
      </w:r>
      <w:r>
        <w:rPr>
          <w:rFonts w:ascii="Arial" w:hAnsi="Arial" w:cs="Arial"/>
          <w:color w:val="000000"/>
        </w:rPr>
        <w:t>k</w:t>
      </w:r>
      <w:r w:rsidRPr="00FA4916">
        <w:rPr>
          <w:rFonts w:ascii="Arial" w:hAnsi="Arial" w:cs="Arial"/>
          <w:color w:val="000000"/>
        </w:rPr>
        <w:t>upující povinen</w:t>
      </w:r>
      <w:r>
        <w:rPr>
          <w:rFonts w:ascii="Arial" w:hAnsi="Arial" w:cs="Arial"/>
          <w:color w:val="000000"/>
        </w:rPr>
        <w:t xml:space="preserve"> hradit</w:t>
      </w:r>
      <w:r w:rsidRPr="00FA4916">
        <w:rPr>
          <w:rFonts w:ascii="Arial" w:hAnsi="Arial" w:cs="Arial"/>
          <w:color w:val="000000"/>
        </w:rPr>
        <w:t xml:space="preserve"> úrok z prodlení za nejvýše 90 dnů prodlení, pokud prokáže, že tyto finanční prostředky nemá k dispozici.</w:t>
      </w:r>
    </w:p>
    <w:p w:rsidR="00C7512F" w:rsidRPr="00FA4916" w:rsidRDefault="00C7512F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je však povinen nejpozději 10 dnů po obdržení těchto prostředků poukázat dlužnou částku na bankovní účet prodávajícího, neučiní-li tak, podléhá povinnosti zaplatit úrok z prodlení ve výši 0,05 % z dlužné částky za každý započatý den prodlení ode dne následujícího po dni obdržení finančních prostředků od poskytovatele dotace. Připadá-li tento den na den pracovního klidu, je </w:t>
      </w:r>
      <w:r>
        <w:rPr>
          <w:rFonts w:ascii="Arial" w:hAnsi="Arial" w:cs="Arial"/>
          <w:color w:val="000000"/>
        </w:rPr>
        <w:t>k</w:t>
      </w:r>
      <w:r w:rsidRPr="00FA4916">
        <w:rPr>
          <w:rFonts w:ascii="Arial" w:hAnsi="Arial" w:cs="Arial"/>
          <w:color w:val="000000"/>
        </w:rPr>
        <w:t>upující povinen příslušné finanční prostředky poukázat na bankovní účet prodávajícího den následující po dni pracovního klidu.</w:t>
      </w:r>
    </w:p>
    <w:p w:rsidR="00C7512F" w:rsidRPr="00FA4916" w:rsidRDefault="00C7512F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pokuta je splatná do 30 dnů od doručení jejího vyúčtování povinné smluvní straně z této smluvní pokuty.</w:t>
      </w:r>
    </w:p>
    <w:p w:rsidR="00C7512F" w:rsidRDefault="00C7512F" w:rsidP="005436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43696" w:rsidRPr="00FA4916" w:rsidRDefault="00543696" w:rsidP="005436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 xml:space="preserve">VI. </w:t>
      </w:r>
      <w:r>
        <w:rPr>
          <w:rFonts w:ascii="Arial" w:hAnsi="Arial" w:cs="Arial"/>
          <w:b/>
          <w:bCs/>
          <w:color w:val="000000"/>
        </w:rPr>
        <w:t>Záruční podmínky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zavazuje, že zboží, dodané a předané podle této smlouvy, je ke dni předání zboží plně funkční, bezvadné, splňuje technické parametry uvedené v příloze č. 1 této smlouvy a má odpovídající jakost a provedení. Za tento závazek nese prodávající plnou odpovědnost.</w:t>
      </w:r>
    </w:p>
    <w:p w:rsidR="00C7512F" w:rsidRPr="00FA4916" w:rsidRDefault="00C7512F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Default="00C7512F" w:rsidP="004D377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tak zavazuje k poskytnutí záruky za jakost zboží v trvání 24 měsíců. Záruční doba počíná běžet ode dne předání a převzetí zboží.</w:t>
      </w:r>
    </w:p>
    <w:p w:rsidR="00C7512F" w:rsidRPr="00FA4916" w:rsidRDefault="00C7512F" w:rsidP="004D377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 </w:t>
      </w:r>
    </w:p>
    <w:p w:rsidR="00C7512F" w:rsidRPr="00FA4916" w:rsidRDefault="00C7512F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Uplatněním práv z odpovědnosti za vady není dotčeno právo </w:t>
      </w:r>
      <w:r>
        <w:rPr>
          <w:rFonts w:ascii="Arial" w:hAnsi="Arial" w:cs="Arial"/>
          <w:color w:val="000000"/>
        </w:rPr>
        <w:t xml:space="preserve">kupujícího </w:t>
      </w:r>
      <w:r w:rsidRPr="00FA4916">
        <w:rPr>
          <w:rFonts w:ascii="Arial" w:hAnsi="Arial" w:cs="Arial"/>
          <w:color w:val="000000"/>
        </w:rPr>
        <w:t xml:space="preserve">na náhradu škody. </w:t>
      </w:r>
    </w:p>
    <w:p w:rsidR="00C7512F" w:rsidRPr="00FA4916" w:rsidRDefault="00C7512F" w:rsidP="009C5A8D">
      <w:pPr>
        <w:pStyle w:val="Odstavecseseznamem"/>
        <w:rPr>
          <w:rFonts w:ascii="Arial" w:hAnsi="Arial" w:cs="Arial"/>
          <w:color w:val="000000"/>
        </w:rPr>
      </w:pPr>
    </w:p>
    <w:p w:rsidR="00C7512F" w:rsidRPr="00FA4916" w:rsidRDefault="00C7512F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přebírat od kupujícího zboží dle této smlouvy do servisu v místě plnění v rámci záručního servisu zdarma a vyřizovat reklamaci v rámci záručního servisu zcela zdarma.</w:t>
      </w:r>
    </w:p>
    <w:p w:rsidR="00C7512F" w:rsidRPr="00FA4916" w:rsidRDefault="00C7512F" w:rsidP="003D3DAD">
      <w:pPr>
        <w:pStyle w:val="Odstavecseseznamem"/>
        <w:rPr>
          <w:rFonts w:ascii="Arial" w:hAnsi="Arial" w:cs="Arial"/>
          <w:color w:val="000000"/>
        </w:rPr>
      </w:pPr>
    </w:p>
    <w:p w:rsidR="00C7512F" w:rsidRPr="00FA4916" w:rsidRDefault="00C7512F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nejpozději do </w:t>
      </w:r>
      <w:r>
        <w:rPr>
          <w:rFonts w:ascii="Arial" w:hAnsi="Arial" w:cs="Arial"/>
          <w:color w:val="000000"/>
        </w:rPr>
        <w:t>48</w:t>
      </w:r>
      <w:r w:rsidRPr="00FA4916">
        <w:rPr>
          <w:rFonts w:ascii="Arial" w:hAnsi="Arial" w:cs="Arial"/>
          <w:color w:val="000000"/>
        </w:rPr>
        <w:t xml:space="preserve"> hodin od uplatnění reklamace kupujícím reklamované vady prověřit a zahájit práce s odstraněním reklamovaných vad. Jestliže nebude prodávající schopen vzniklé závady odstranit do </w:t>
      </w:r>
      <w:r>
        <w:rPr>
          <w:rFonts w:ascii="Arial" w:hAnsi="Arial" w:cs="Arial"/>
          <w:color w:val="000000"/>
        </w:rPr>
        <w:t>7</w:t>
      </w:r>
      <w:r w:rsidRPr="00FA4916">
        <w:rPr>
          <w:rFonts w:ascii="Arial" w:hAnsi="Arial" w:cs="Arial"/>
          <w:color w:val="000000"/>
        </w:rPr>
        <w:t xml:space="preserve"> pracovních dnů od zjištění rozsahu reklamovaných závad, dodá kupující</w:t>
      </w:r>
      <w:r>
        <w:rPr>
          <w:rFonts w:ascii="Arial" w:hAnsi="Arial" w:cs="Arial"/>
          <w:color w:val="000000"/>
        </w:rPr>
        <w:t>mu</w:t>
      </w:r>
      <w:r w:rsidRPr="00FA4916">
        <w:rPr>
          <w:rFonts w:ascii="Arial" w:hAnsi="Arial" w:cs="Arial"/>
          <w:color w:val="000000"/>
        </w:rPr>
        <w:t xml:space="preserve"> náhradní adekvátní zařízení, které funkčně nahradí vadnou část systému, a to do doby zprovoznění vadné části zboží, případně celého zboží.</w:t>
      </w:r>
    </w:p>
    <w:p w:rsidR="00C7512F" w:rsidRPr="00FA4916" w:rsidRDefault="00C7512F" w:rsidP="003D3DAD">
      <w:pPr>
        <w:pStyle w:val="Odstavecseseznamem"/>
        <w:rPr>
          <w:rFonts w:ascii="Arial" w:hAnsi="Arial" w:cs="Arial"/>
          <w:color w:val="000000"/>
        </w:rPr>
      </w:pPr>
    </w:p>
    <w:p w:rsidR="00C7512F" w:rsidRPr="00FA4916" w:rsidRDefault="00C7512F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Záruční doba neběží po dobu, po kterou kupující nemůže užívat předmět smlouvy pro jeho vady, za které odpovídá prodávající.</w:t>
      </w:r>
    </w:p>
    <w:p w:rsidR="00C7512F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43696" w:rsidRPr="00FA4916" w:rsidRDefault="0054369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lastRenderedPageBreak/>
        <w:t xml:space="preserve">VII. </w:t>
      </w:r>
      <w:r>
        <w:rPr>
          <w:rFonts w:ascii="Arial" w:hAnsi="Arial" w:cs="Arial"/>
          <w:b/>
          <w:bCs/>
          <w:color w:val="000000"/>
        </w:rPr>
        <w:t>Odpovědnost za vady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Default="00C7512F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dodáno zboží s vadou, kupující má právo </w:t>
      </w:r>
    </w:p>
    <w:p w:rsidR="00C7512F" w:rsidRDefault="00C7512F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buď </w:t>
      </w:r>
      <w:r w:rsidRPr="008212E8">
        <w:rPr>
          <w:rFonts w:ascii="Arial" w:hAnsi="Arial" w:cs="Arial"/>
          <w:color w:val="000000"/>
        </w:rPr>
        <w:t>odstoupit od s</w:t>
      </w:r>
      <w:r>
        <w:rPr>
          <w:rFonts w:ascii="Arial" w:hAnsi="Arial" w:cs="Arial"/>
          <w:color w:val="000000"/>
        </w:rPr>
        <w:t>m</w:t>
      </w:r>
      <w:r w:rsidRPr="008212E8">
        <w:rPr>
          <w:rFonts w:ascii="Arial" w:hAnsi="Arial" w:cs="Arial"/>
          <w:color w:val="000000"/>
        </w:rPr>
        <w:t>louvy</w:t>
      </w:r>
      <w:r>
        <w:rPr>
          <w:rFonts w:ascii="Arial" w:hAnsi="Arial" w:cs="Arial"/>
          <w:color w:val="000000"/>
        </w:rPr>
        <w:t>,</w:t>
      </w:r>
    </w:p>
    <w:p w:rsidR="00C7512F" w:rsidRDefault="00C7512F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nebo na odstranění vady dodáním nového zboží bez vady, nebo dodáním chybějícího zboží, </w:t>
      </w:r>
    </w:p>
    <w:p w:rsidR="00C7512F" w:rsidRDefault="00C7512F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nebo na odstranění vady opravou zboží,</w:t>
      </w:r>
    </w:p>
    <w:p w:rsidR="00C7512F" w:rsidRPr="008212E8" w:rsidRDefault="00C7512F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anebo na přiměřenou slevu z kupní ceny. </w:t>
      </w:r>
    </w:p>
    <w:p w:rsidR="00C7512F" w:rsidRDefault="00C7512F" w:rsidP="008212E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</w:p>
    <w:p w:rsidR="00C7512F" w:rsidRDefault="00C7512F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sdělí prodávajícímu, jaké právo si zvolí, bez zbytečného odkladu po oznámení vady. </w:t>
      </w:r>
    </w:p>
    <w:p w:rsidR="00C7512F" w:rsidRDefault="00C7512F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C7512F" w:rsidRDefault="00C7512F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odstranění vady nemusí kupující platit část kupní ceny odhadem odpovídající jeho právu na slevu. </w:t>
      </w:r>
    </w:p>
    <w:p w:rsidR="00C7512F" w:rsidRDefault="00C7512F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C7512F" w:rsidRDefault="00C7512F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 účely této smlouvy se považuje zboží za vadné, pokud nemá vlastnosti a/nebo technické parametry stanovené touto smlouvou a/nebo není možné jej řádně užívat z důvodu jeho omezené funkčnosti. Vadou je i plnění prostřednictvím jiného zboží, nebo vady v dokladech nutných pro používání zboží. </w:t>
      </w:r>
    </w:p>
    <w:p w:rsidR="00C7512F" w:rsidRPr="008212E8" w:rsidRDefault="00C7512F" w:rsidP="00397B1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8212E8" w:rsidRDefault="00C7512F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>Kupující je oprávněn odstoupit od této smlouvy mimo jiné i v případě, že výdaje, které by kupujícímu na základě smlouvy měly vzniknout, budou Ministerstvem školství, mládeže a tělovýchovy, případně jiným kontrolním subjektem, označeny za nezpůsobilé.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</w:rPr>
        <w:t>III</w:t>
      </w:r>
      <w:r w:rsidRPr="00FA4916">
        <w:rPr>
          <w:rFonts w:ascii="Arial" w:hAnsi="Arial" w:cs="Arial"/>
          <w:b/>
          <w:bCs/>
          <w:color w:val="000000"/>
        </w:rPr>
        <w:t>. Podmínky dodání předmětu plnění</w:t>
      </w:r>
    </w:p>
    <w:p w:rsidR="00C7512F" w:rsidRPr="00FA4916" w:rsidRDefault="00C7512F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E67B0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Nebezpečí vzniku škody na zboží přechází na </w:t>
      </w:r>
      <w:r>
        <w:rPr>
          <w:rFonts w:ascii="Arial" w:hAnsi="Arial" w:cs="Arial"/>
          <w:color w:val="000000"/>
        </w:rPr>
        <w:t>k</w:t>
      </w:r>
      <w:r w:rsidRPr="00FA4916">
        <w:rPr>
          <w:rFonts w:ascii="Arial" w:hAnsi="Arial" w:cs="Arial"/>
          <w:color w:val="000000"/>
        </w:rPr>
        <w:t>upujícího okamžikem převzetí zboží.</w:t>
      </w:r>
      <w:r>
        <w:rPr>
          <w:rFonts w:ascii="Arial" w:hAnsi="Arial" w:cs="Arial"/>
          <w:color w:val="000000"/>
        </w:rPr>
        <w:t xml:space="preserve"> Vlastnické právo ke zboží přechází na kupujícího dnem uhrazení kupní ceny dle podmínek této smlouvy.</w:t>
      </w:r>
    </w:p>
    <w:p w:rsidR="00C7512F" w:rsidRPr="00FA4916" w:rsidRDefault="00C7512F" w:rsidP="007908A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7F6D3E" w:rsidRDefault="00C7512F" w:rsidP="008212E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6D3E">
        <w:rPr>
          <w:rFonts w:ascii="Arial" w:hAnsi="Arial" w:cs="Arial"/>
          <w:color w:val="000000"/>
        </w:rPr>
        <w:t>V případě, že za účelem řádného využívání předmětu smlouvy jsou v něm nainstalovány SW technologie</w:t>
      </w:r>
      <w:r>
        <w:rPr>
          <w:rFonts w:ascii="Arial" w:hAnsi="Arial" w:cs="Arial"/>
          <w:color w:val="000000"/>
        </w:rPr>
        <w:t>, nebo jsou tyto technologie potřebné k řádnému a plně funkčnímu využívání zboží</w:t>
      </w:r>
      <w:r w:rsidRPr="007F6D3E">
        <w:rPr>
          <w:rFonts w:ascii="Arial" w:hAnsi="Arial" w:cs="Arial"/>
          <w:color w:val="000000"/>
        </w:rPr>
        <w:t xml:space="preserve">, jsou tyto </w:t>
      </w:r>
      <w:r>
        <w:rPr>
          <w:rFonts w:ascii="Arial" w:hAnsi="Arial" w:cs="Arial"/>
          <w:color w:val="000000"/>
        </w:rPr>
        <w:t xml:space="preserve">již </w:t>
      </w:r>
      <w:r w:rsidRPr="007F6D3E">
        <w:rPr>
          <w:rFonts w:ascii="Arial" w:hAnsi="Arial" w:cs="Arial"/>
          <w:color w:val="000000"/>
        </w:rPr>
        <w:t xml:space="preserve">součástí </w:t>
      </w:r>
      <w:r>
        <w:rPr>
          <w:rFonts w:ascii="Arial" w:hAnsi="Arial" w:cs="Arial"/>
          <w:color w:val="000000"/>
        </w:rPr>
        <w:t xml:space="preserve">sjednané </w:t>
      </w:r>
      <w:r w:rsidRPr="007F6D3E">
        <w:rPr>
          <w:rFonts w:ascii="Arial" w:hAnsi="Arial" w:cs="Arial"/>
          <w:color w:val="000000"/>
        </w:rPr>
        <w:t xml:space="preserve">kupní ceny.   </w:t>
      </w:r>
    </w:p>
    <w:p w:rsidR="00C7512F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IX. Závěrečná ustanovení</w:t>
      </w:r>
    </w:p>
    <w:p w:rsidR="00C7512F" w:rsidRPr="00FA4916" w:rsidRDefault="00C7512F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4D37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Plnění této smlouvy je realizováno v rámci </w:t>
      </w:r>
      <w:r w:rsidRPr="004D37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 </w:t>
      </w:r>
      <w:r w:rsidRPr="004D377B">
        <w:rPr>
          <w:rFonts w:ascii="Arial" w:hAnsi="Arial" w:cs="Arial"/>
          <w:color w:val="000000"/>
        </w:rPr>
        <w:t>projektu</w:t>
      </w:r>
      <w:r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výzkumu a vývoje s identifikačním číslem LO1610 a s názvem Dopravní </w:t>
      </w:r>
      <w:proofErr w:type="spellStart"/>
      <w:r w:rsidRPr="004D377B">
        <w:rPr>
          <w:rFonts w:ascii="Arial" w:hAnsi="Arial" w:cs="Arial"/>
          <w:color w:val="000000"/>
        </w:rPr>
        <w:t>VaV</w:t>
      </w:r>
      <w:proofErr w:type="spellEnd"/>
      <w:r w:rsidRPr="004D377B">
        <w:rPr>
          <w:rFonts w:ascii="Arial" w:hAnsi="Arial" w:cs="Arial"/>
          <w:color w:val="000000"/>
        </w:rPr>
        <w:t xml:space="preserve"> centrum,</w:t>
      </w:r>
      <w:r>
        <w:rPr>
          <w:rFonts w:ascii="Arial" w:hAnsi="Arial" w:cs="Arial"/>
          <w:color w:val="000000"/>
        </w:rPr>
        <w:t xml:space="preserve"> který je finančně podporován</w:t>
      </w:r>
      <w:r w:rsidRPr="004D377B">
        <w:rPr>
          <w:rFonts w:ascii="Arial" w:hAnsi="Arial" w:cs="Arial"/>
          <w:color w:val="000000"/>
        </w:rPr>
        <w:t xml:space="preserve"> v rámci programu Národní program udržitelnosti I, spolufinancovaného Ministerstvem školství, mládeže a tělovýchovy.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4D377B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377B">
        <w:rPr>
          <w:rFonts w:ascii="Arial" w:hAnsi="Arial" w:cs="Arial"/>
          <w:color w:val="000000"/>
        </w:rPr>
        <w:t>Prodávající je dle § 2 písm. e) zákona č.320/2001 Sb., o finanční kontrole ve veřejné správě, v platném znění, osobou povinnou spolupůsobit při výkonu finanční kontroly. Prodávající je povinen umožnit Ministerstvu školství, mládeže a tělovýchovy a dalším kontrolním orgánům v rámci kontroly přístup k veškeré dokumentaci týkající se této smlouvy a souvisejícího výběrového řízení, a to alespoň do roku 202</w:t>
      </w:r>
      <w:r>
        <w:rPr>
          <w:rFonts w:ascii="Arial" w:hAnsi="Arial" w:cs="Arial"/>
          <w:color w:val="000000"/>
        </w:rPr>
        <w:t>7, neukládá-li některý právní předpis lhůtu delší</w:t>
      </w:r>
      <w:r w:rsidRPr="004D377B">
        <w:rPr>
          <w:rFonts w:ascii="Arial" w:hAnsi="Arial" w:cs="Arial"/>
          <w:color w:val="000000"/>
        </w:rPr>
        <w:t>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255/2012 Sb., kontrolní řád). Prodávající se zavazuje, že zajistí, aby povinnosti dle tohoto článku vázaly i všechny jeho subdodavatele.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lastRenderedPageBreak/>
        <w:t>Prodávající je povinen umožnit všem subjektům oprávněným k výkonu kontroly projektu, z jehož prostředků je dodávka hrazena, provést kontrolu dokladů souvisejících s</w:t>
      </w:r>
      <w:r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plněním </w:t>
      </w:r>
      <w:r>
        <w:rPr>
          <w:rFonts w:ascii="Arial" w:hAnsi="Arial" w:cs="Arial"/>
          <w:color w:val="000000"/>
        </w:rPr>
        <w:t>této smlouvy</w:t>
      </w:r>
      <w:r w:rsidRPr="00FA4916">
        <w:rPr>
          <w:rFonts w:ascii="Arial" w:hAnsi="Arial" w:cs="Arial"/>
          <w:color w:val="000000"/>
        </w:rPr>
        <w:t>, a to po dobu danou právními předpisy ČR k jejich archivaci (zákon č. 563/1991 Sb., o účetnictví, a zákon č. 235/2004 Sb., o dani z přidané hodnoty)</w:t>
      </w:r>
      <w:r>
        <w:rPr>
          <w:rFonts w:ascii="Arial" w:hAnsi="Arial" w:cs="Arial"/>
          <w:color w:val="000000"/>
        </w:rPr>
        <w:t>, nejméně však do roku 2027</w:t>
      </w:r>
      <w:r w:rsidRPr="00FA4916">
        <w:rPr>
          <w:rFonts w:ascii="Arial" w:hAnsi="Arial" w:cs="Arial"/>
          <w:color w:val="000000"/>
        </w:rPr>
        <w:t>.</w:t>
      </w:r>
    </w:p>
    <w:p w:rsidR="00C7512F" w:rsidRPr="00FA4916" w:rsidRDefault="00C7512F" w:rsidP="0011632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během plnění smlouvy i po jejím ukončení zachovávat mlčenlivost o všech skutečnostech, o kterých se dozví od kupujícího v souvislosti s plněním smlouvy.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Otázky touto smlouvou neřešené se řídí ustanoveními zák. č. 89/2012 Sb., občanského zákoníku.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Smlouva je sepsána ve čtyřech vyhotoveních, z nichž každá smluvní strana si ponechá dvě vyhotovení.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strany se zavazují řešit případné spory prvotně dohodou. Pro případné soudní spory se zakládá příslušnost soud</w:t>
      </w:r>
      <w:r>
        <w:rPr>
          <w:rFonts w:ascii="Arial" w:hAnsi="Arial" w:cs="Arial"/>
          <w:color w:val="000000"/>
        </w:rPr>
        <w:t>u dle sídla kupujícího</w:t>
      </w:r>
      <w:r w:rsidRPr="00FA4916">
        <w:rPr>
          <w:rFonts w:ascii="Arial" w:hAnsi="Arial" w:cs="Arial"/>
          <w:color w:val="000000"/>
        </w:rPr>
        <w:t>, rozhodným právem je právo ČR.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Tato smlouva nabývá</w:t>
      </w:r>
      <w:r w:rsidRPr="00FA4916">
        <w:rPr>
          <w:rFonts w:ascii="Arial" w:hAnsi="Arial" w:cs="Arial"/>
          <w:color w:val="000000"/>
        </w:rPr>
        <w:t xml:space="preserve"> účinnosti dnem </w:t>
      </w:r>
      <w:r>
        <w:rPr>
          <w:rFonts w:ascii="Arial" w:hAnsi="Arial" w:cs="Arial"/>
          <w:color w:val="000000"/>
        </w:rPr>
        <w:t>jejího uveřejnění v registru smluv</w:t>
      </w:r>
      <w:r w:rsidRPr="00FA4916">
        <w:rPr>
          <w:rFonts w:ascii="Arial" w:hAnsi="Arial" w:cs="Arial"/>
          <w:color w:val="000000"/>
        </w:rPr>
        <w:t>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FA4916" w:rsidRDefault="00C7512F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Tuto smlouvu lze měnit nebo rušit jen vzájemnou dohodou smluvních stran a to pouze formou písemných vzestupně očíslovaných dodatků podepsaných </w:t>
      </w:r>
      <w:r>
        <w:rPr>
          <w:rFonts w:ascii="Arial" w:hAnsi="Arial" w:cs="Arial"/>
          <w:color w:val="000000"/>
        </w:rPr>
        <w:t>k tomu oprávněnými zástupci</w:t>
      </w:r>
      <w:r w:rsidRPr="00FA4916">
        <w:rPr>
          <w:rFonts w:ascii="Arial" w:hAnsi="Arial" w:cs="Arial"/>
          <w:color w:val="000000"/>
        </w:rPr>
        <w:t xml:space="preserve"> prodávajícího a kupujícího. Smluvní strany svými podpisy stvrzují, že jsou seznámeny s obsahem smlouvy a že smlouvu uzavírají na základě své svobodné a vážné vůle, nikoli v tísni a za nápadně nevýhodných podmínek a na důkaz toho připojují podpisy svých oprávněných zástupců.</w:t>
      </w:r>
    </w:p>
    <w:p w:rsidR="00C7512F" w:rsidRPr="00FA4916" w:rsidRDefault="00C7512F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C7512F" w:rsidRPr="003767F9" w:rsidRDefault="00C7512F" w:rsidP="002B7B9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6347CB">
        <w:rPr>
          <w:rFonts w:ascii="Arial" w:hAnsi="Arial" w:cs="Arial"/>
        </w:rPr>
        <w:t xml:space="preserve">Smluvní strany berou na vědomí, že tato smlouva včetně případných budoucích dodatků bude uveřejněna v souladu s ustanoveními zák. č. 340/2015 Sb., o registru smluv. Smlouvu v registru smluv uveřejní </w:t>
      </w:r>
      <w:r>
        <w:rPr>
          <w:rFonts w:ascii="Arial" w:hAnsi="Arial" w:cs="Arial"/>
        </w:rPr>
        <w:t>kupující</w:t>
      </w:r>
      <w:r w:rsidRPr="006347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6347CB">
        <w:rPr>
          <w:rFonts w:ascii="Arial" w:hAnsi="Arial" w:cs="Arial"/>
        </w:rPr>
        <w:t xml:space="preserve"> prohlašuje, že tato smlouva neobsahuje jeho obchodní tajemství, osobní údaje osob na straně </w:t>
      </w:r>
      <w:r>
        <w:rPr>
          <w:rFonts w:ascii="Arial" w:hAnsi="Arial" w:cs="Arial"/>
        </w:rPr>
        <w:t>prodávajícího</w:t>
      </w:r>
      <w:r w:rsidRPr="006347CB">
        <w:rPr>
          <w:rFonts w:ascii="Arial" w:hAnsi="Arial" w:cs="Arial"/>
        </w:rPr>
        <w:t>, které by nebylo možno uveřejnit, utajované skutečnosti ve smyslu ustanovení zák. č. 412/2005 Sb., o ochraně utajovaných skutečností, ani jiné informace či skutečnosti, které by nebylo možno uveřejnit.</w:t>
      </w:r>
    </w:p>
    <w:p w:rsidR="00C7512F" w:rsidRPr="00FA4916" w:rsidRDefault="00C7512F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Nedílnou součást této smlouvy tvoří přílohy:</w:t>
      </w: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Příloha č. 1: </w:t>
      </w:r>
      <w:r>
        <w:rPr>
          <w:rFonts w:ascii="Arial" w:hAnsi="Arial" w:cs="Arial"/>
          <w:color w:val="000000"/>
        </w:rPr>
        <w:t>Nabídka prodávajícího ze dne 21. 9. 2017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3696" w:rsidRDefault="00543696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V </w:t>
      </w:r>
      <w:r>
        <w:rPr>
          <w:rFonts w:ascii="Arial" w:hAnsi="Arial" w:cs="Arial"/>
          <w:color w:val="000000"/>
        </w:rPr>
        <w:t>Brně</w:t>
      </w:r>
      <w:r w:rsidRPr="00FA4916">
        <w:rPr>
          <w:rFonts w:ascii="Arial" w:hAnsi="Arial" w:cs="Arial"/>
          <w:color w:val="000000"/>
        </w:rPr>
        <w:t xml:space="preserve"> dne</w:t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  <w:t>V Brně dne</w:t>
      </w: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Pr="00FA4916" w:rsidRDefault="00C7512F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7512F" w:rsidRDefault="00C751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</w:p>
    <w:p w:rsidR="00C7512F" w:rsidRDefault="00C751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5F67F0">
        <w:rPr>
          <w:rFonts w:ascii="Arial" w:hAnsi="Arial" w:cs="Arial"/>
          <w:color w:val="000000"/>
        </w:rPr>
        <w:t>Vysoké učení technické v Brně</w:t>
      </w:r>
      <w:r>
        <w:rPr>
          <w:rFonts w:ascii="Arial" w:hAnsi="Arial" w:cs="Arial"/>
          <w:color w:val="000000"/>
        </w:rPr>
        <w:tab/>
        <w:t>Centrum dopravního výzkumu, v. v. i.</w:t>
      </w:r>
    </w:p>
    <w:p w:rsidR="00C7512F" w:rsidRDefault="00C751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46454">
        <w:rPr>
          <w:rFonts w:ascii="Arial" w:hAnsi="Arial" w:cs="Arial"/>
          <w:color w:val="000000"/>
        </w:rPr>
        <w:t>xxxxxxxxxxxxxxxxxxxxxxxxxxxxxxx</w:t>
      </w:r>
      <w:bookmarkStart w:id="0" w:name="_GoBack"/>
      <w:bookmarkEnd w:id="0"/>
      <w:r w:rsidRPr="00FA491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Ing. Jindřich Frič, Ph.D.</w:t>
      </w:r>
    </w:p>
    <w:p w:rsidR="00C7512F" w:rsidRPr="00FA4916" w:rsidRDefault="00C751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děkanka FEKT VUT v Brně</w:t>
      </w:r>
      <w:r>
        <w:rPr>
          <w:rFonts w:ascii="Arial" w:hAnsi="Arial" w:cs="Arial"/>
          <w:color w:val="000000"/>
        </w:rPr>
        <w:tab/>
        <w:t>ředitel</w:t>
      </w:r>
    </w:p>
    <w:sectPr w:rsidR="00C7512F" w:rsidRPr="00FA4916" w:rsidSect="00FA4916">
      <w:footerReference w:type="default" r:id="rId8"/>
      <w:pgSz w:w="11906" w:h="16838"/>
      <w:pgMar w:top="1110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D9" w:rsidRDefault="004842D9" w:rsidP="00754C21">
      <w:pPr>
        <w:spacing w:after="0" w:line="240" w:lineRule="auto"/>
      </w:pPr>
      <w:r>
        <w:separator/>
      </w:r>
    </w:p>
  </w:endnote>
  <w:endnote w:type="continuationSeparator" w:id="0">
    <w:p w:rsidR="004842D9" w:rsidRDefault="004842D9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12F" w:rsidRDefault="00F40C9A">
    <w:pPr>
      <w:pStyle w:val="Zpat"/>
      <w:jc w:val="center"/>
    </w:pPr>
    <w:r>
      <w:rPr>
        <w:rFonts w:ascii="Times New Roman" w:hAnsi="Times New Roman"/>
        <w:noProof/>
        <w:lang w:eastAsia="cs-CZ"/>
      </w:rPr>
      <w:drawing>
        <wp:inline distT="0" distB="0" distL="0" distR="0">
          <wp:extent cx="2832100" cy="1003300"/>
          <wp:effectExtent l="0" t="0" r="635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512F" w:rsidRDefault="00C751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D9" w:rsidRDefault="004842D9" w:rsidP="00754C21">
      <w:pPr>
        <w:spacing w:after="0" w:line="240" w:lineRule="auto"/>
      </w:pPr>
      <w:r>
        <w:separator/>
      </w:r>
    </w:p>
  </w:footnote>
  <w:footnote w:type="continuationSeparator" w:id="0">
    <w:p w:rsidR="004842D9" w:rsidRDefault="004842D9" w:rsidP="0075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0169E7"/>
    <w:multiLevelType w:val="hybridMultilevel"/>
    <w:tmpl w:val="32C879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765323"/>
    <w:multiLevelType w:val="hybridMultilevel"/>
    <w:tmpl w:val="84E0E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816D98"/>
    <w:multiLevelType w:val="hybridMultilevel"/>
    <w:tmpl w:val="9998FF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AC67DA"/>
    <w:multiLevelType w:val="hybridMultilevel"/>
    <w:tmpl w:val="631A5B26"/>
    <w:lvl w:ilvl="0" w:tplc="3FD641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A76AD1"/>
    <w:multiLevelType w:val="hybridMultilevel"/>
    <w:tmpl w:val="372273C4"/>
    <w:lvl w:ilvl="0" w:tplc="9D8806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7767F8"/>
    <w:multiLevelType w:val="hybridMultilevel"/>
    <w:tmpl w:val="80F269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8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19"/>
  </w:num>
  <w:num w:numId="15">
    <w:abstractNumId w:val="12"/>
  </w:num>
  <w:num w:numId="16">
    <w:abstractNumId w:val="16"/>
  </w:num>
  <w:num w:numId="17">
    <w:abstractNumId w:val="1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5"/>
    <w:rsid w:val="00010005"/>
    <w:rsid w:val="000117D3"/>
    <w:rsid w:val="00017EEB"/>
    <w:rsid w:val="00027BC5"/>
    <w:rsid w:val="00031267"/>
    <w:rsid w:val="00033CCC"/>
    <w:rsid w:val="000445E4"/>
    <w:rsid w:val="000641CA"/>
    <w:rsid w:val="00075A04"/>
    <w:rsid w:val="0009507E"/>
    <w:rsid w:val="00097677"/>
    <w:rsid w:val="000C1986"/>
    <w:rsid w:val="000C440F"/>
    <w:rsid w:val="0010306B"/>
    <w:rsid w:val="00111D18"/>
    <w:rsid w:val="00112029"/>
    <w:rsid w:val="00116327"/>
    <w:rsid w:val="0013314D"/>
    <w:rsid w:val="001349F6"/>
    <w:rsid w:val="00135535"/>
    <w:rsid w:val="001356F8"/>
    <w:rsid w:val="001844A7"/>
    <w:rsid w:val="001951F6"/>
    <w:rsid w:val="001C43F6"/>
    <w:rsid w:val="00244FE4"/>
    <w:rsid w:val="00291E17"/>
    <w:rsid w:val="002A0F69"/>
    <w:rsid w:val="002B7B99"/>
    <w:rsid w:val="002B7C3E"/>
    <w:rsid w:val="002D58F9"/>
    <w:rsid w:val="002F17BC"/>
    <w:rsid w:val="002F204F"/>
    <w:rsid w:val="002F2254"/>
    <w:rsid w:val="003353AD"/>
    <w:rsid w:val="0034128F"/>
    <w:rsid w:val="00365F06"/>
    <w:rsid w:val="003676D2"/>
    <w:rsid w:val="00372A66"/>
    <w:rsid w:val="003752A4"/>
    <w:rsid w:val="003767F9"/>
    <w:rsid w:val="00397B1A"/>
    <w:rsid w:val="003A36CA"/>
    <w:rsid w:val="003D3DAD"/>
    <w:rsid w:val="00401FDB"/>
    <w:rsid w:val="00406101"/>
    <w:rsid w:val="00406DFB"/>
    <w:rsid w:val="00414A00"/>
    <w:rsid w:val="00440225"/>
    <w:rsid w:val="0045492F"/>
    <w:rsid w:val="00454A81"/>
    <w:rsid w:val="004842D9"/>
    <w:rsid w:val="00486750"/>
    <w:rsid w:val="004C5203"/>
    <w:rsid w:val="004C591E"/>
    <w:rsid w:val="004D377B"/>
    <w:rsid w:val="00530B91"/>
    <w:rsid w:val="00543696"/>
    <w:rsid w:val="005505A2"/>
    <w:rsid w:val="005B5294"/>
    <w:rsid w:val="005F5691"/>
    <w:rsid w:val="005F67F0"/>
    <w:rsid w:val="00613E57"/>
    <w:rsid w:val="00627F5C"/>
    <w:rsid w:val="006347CB"/>
    <w:rsid w:val="00667157"/>
    <w:rsid w:val="006819F8"/>
    <w:rsid w:val="006959C0"/>
    <w:rsid w:val="006A77F7"/>
    <w:rsid w:val="006D25DF"/>
    <w:rsid w:val="006D3D73"/>
    <w:rsid w:val="006D4D4E"/>
    <w:rsid w:val="006F0935"/>
    <w:rsid w:val="007111A9"/>
    <w:rsid w:val="00754555"/>
    <w:rsid w:val="00754C21"/>
    <w:rsid w:val="00786D19"/>
    <w:rsid w:val="00787031"/>
    <w:rsid w:val="007908A6"/>
    <w:rsid w:val="00794790"/>
    <w:rsid w:val="007B6C6B"/>
    <w:rsid w:val="007C274B"/>
    <w:rsid w:val="007C6F6F"/>
    <w:rsid w:val="007D0253"/>
    <w:rsid w:val="007F6D3E"/>
    <w:rsid w:val="007F7545"/>
    <w:rsid w:val="008022DF"/>
    <w:rsid w:val="00815E3A"/>
    <w:rsid w:val="0081708E"/>
    <w:rsid w:val="008212E8"/>
    <w:rsid w:val="0084657E"/>
    <w:rsid w:val="008625C8"/>
    <w:rsid w:val="00863920"/>
    <w:rsid w:val="00893945"/>
    <w:rsid w:val="008A3DAC"/>
    <w:rsid w:val="008B26F4"/>
    <w:rsid w:val="008C6A4F"/>
    <w:rsid w:val="008D0BDB"/>
    <w:rsid w:val="00903DEB"/>
    <w:rsid w:val="009057ED"/>
    <w:rsid w:val="0096344D"/>
    <w:rsid w:val="0098318B"/>
    <w:rsid w:val="009B590B"/>
    <w:rsid w:val="009C5A8D"/>
    <w:rsid w:val="009D6D3A"/>
    <w:rsid w:val="00A30845"/>
    <w:rsid w:val="00A344D5"/>
    <w:rsid w:val="00A36652"/>
    <w:rsid w:val="00A44211"/>
    <w:rsid w:val="00A54E2A"/>
    <w:rsid w:val="00A64EC2"/>
    <w:rsid w:val="00A757E4"/>
    <w:rsid w:val="00AB5AE7"/>
    <w:rsid w:val="00B029CF"/>
    <w:rsid w:val="00B13A19"/>
    <w:rsid w:val="00B46454"/>
    <w:rsid w:val="00B46CC9"/>
    <w:rsid w:val="00B50EF0"/>
    <w:rsid w:val="00B6725A"/>
    <w:rsid w:val="00B725F6"/>
    <w:rsid w:val="00B91204"/>
    <w:rsid w:val="00BB6094"/>
    <w:rsid w:val="00C00982"/>
    <w:rsid w:val="00C10310"/>
    <w:rsid w:val="00C12F15"/>
    <w:rsid w:val="00C25F0E"/>
    <w:rsid w:val="00C33284"/>
    <w:rsid w:val="00C33E90"/>
    <w:rsid w:val="00C62D6D"/>
    <w:rsid w:val="00C708E6"/>
    <w:rsid w:val="00C7512F"/>
    <w:rsid w:val="00CD2F42"/>
    <w:rsid w:val="00D23E87"/>
    <w:rsid w:val="00D350CD"/>
    <w:rsid w:val="00D47A3D"/>
    <w:rsid w:val="00DB5700"/>
    <w:rsid w:val="00DC5830"/>
    <w:rsid w:val="00DC7090"/>
    <w:rsid w:val="00DD4CCF"/>
    <w:rsid w:val="00DE0ABF"/>
    <w:rsid w:val="00DE691C"/>
    <w:rsid w:val="00E1395F"/>
    <w:rsid w:val="00E25F9E"/>
    <w:rsid w:val="00E64DDC"/>
    <w:rsid w:val="00E67B07"/>
    <w:rsid w:val="00E83433"/>
    <w:rsid w:val="00EA400E"/>
    <w:rsid w:val="00ED690C"/>
    <w:rsid w:val="00F030F1"/>
    <w:rsid w:val="00F1626D"/>
    <w:rsid w:val="00F40C9A"/>
    <w:rsid w:val="00F44DDD"/>
    <w:rsid w:val="00F5299E"/>
    <w:rsid w:val="00F5455F"/>
    <w:rsid w:val="00F63E54"/>
    <w:rsid w:val="00F92A81"/>
    <w:rsid w:val="00FA4916"/>
    <w:rsid w:val="00FB00CC"/>
    <w:rsid w:val="00FD0B2F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7E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54C21"/>
    <w:rPr>
      <w:rFonts w:cs="Times New Roman"/>
    </w:rPr>
  </w:style>
  <w:style w:type="paragraph" w:styleId="Zpat">
    <w:name w:val="footer"/>
    <w:basedOn w:val="Normln"/>
    <w:link w:val="ZpatChar"/>
    <w:uiPriority w:val="99"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54C2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111A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111A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111A9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7ED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54C21"/>
    <w:rPr>
      <w:rFonts w:cs="Times New Roman"/>
    </w:rPr>
  </w:style>
  <w:style w:type="paragraph" w:styleId="Zpat">
    <w:name w:val="footer"/>
    <w:basedOn w:val="Normln"/>
    <w:link w:val="ZpatChar"/>
    <w:uiPriority w:val="99"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54C21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111A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111A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111A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/>
  <cp:lastModifiedBy/>
  <cp:revision>1</cp:revision>
  <dcterms:created xsi:type="dcterms:W3CDTF">2017-11-07T11:04:00Z</dcterms:created>
  <dcterms:modified xsi:type="dcterms:W3CDTF">2017-11-07T11:06:00Z</dcterms:modified>
</cp:coreProperties>
</file>