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C79" w:rsidRDefault="00785269">
      <w:pPr>
        <w:jc w:val="center"/>
        <w:rPr>
          <w:rFonts w:ascii="Calibri" w:hAnsi="Calibri" w:cs="Calibri"/>
          <w:b/>
          <w:sz w:val="32"/>
          <w:szCs w:val="32"/>
        </w:rPr>
      </w:pPr>
      <w:r>
        <w:rPr>
          <w:rFonts w:ascii="Calibri" w:hAnsi="Calibri" w:cs="Calibri"/>
          <w:b/>
          <w:sz w:val="32"/>
          <w:szCs w:val="32"/>
        </w:rPr>
        <w:t>Kupní smlouva č. 061-1</w:t>
      </w:r>
      <w:r w:rsidR="00144CE0">
        <w:rPr>
          <w:rFonts w:ascii="Calibri" w:hAnsi="Calibri" w:cs="Calibri"/>
          <w:b/>
          <w:sz w:val="32"/>
          <w:szCs w:val="32"/>
        </w:rPr>
        <w:t>6</w:t>
      </w:r>
      <w:r>
        <w:rPr>
          <w:rFonts w:ascii="Calibri" w:hAnsi="Calibri" w:cs="Calibri"/>
          <w:b/>
          <w:sz w:val="32"/>
          <w:szCs w:val="32"/>
        </w:rPr>
        <w:t>P</w:t>
      </w:r>
      <w:r w:rsidR="001B1F63">
        <w:rPr>
          <w:rFonts w:ascii="Calibri" w:hAnsi="Calibri" w:cs="Calibri"/>
          <w:b/>
          <w:sz w:val="32"/>
          <w:szCs w:val="32"/>
        </w:rPr>
        <w:t>160901</w:t>
      </w:r>
    </w:p>
    <w:p w:rsidR="00F86AC5" w:rsidRPr="00F86AC5" w:rsidRDefault="00F86AC5" w:rsidP="00F86AC5">
      <w:pPr>
        <w:jc w:val="center"/>
        <w:rPr>
          <w:rFonts w:asciiTheme="minorHAnsi" w:hAnsiTheme="minorHAnsi"/>
          <w:sz w:val="20"/>
        </w:rPr>
      </w:pPr>
      <w:r w:rsidRPr="00F86AC5">
        <w:rPr>
          <w:rFonts w:asciiTheme="minorHAnsi" w:hAnsiTheme="minorHAnsi"/>
        </w:rPr>
        <w:t xml:space="preserve">uzavřená dle </w:t>
      </w:r>
      <w:proofErr w:type="spellStart"/>
      <w:r w:rsidRPr="00F86AC5">
        <w:rPr>
          <w:rFonts w:asciiTheme="minorHAnsi" w:hAnsiTheme="minorHAnsi"/>
        </w:rPr>
        <w:t>ust</w:t>
      </w:r>
      <w:proofErr w:type="spellEnd"/>
      <w:r w:rsidRPr="00F86AC5">
        <w:rPr>
          <w:rFonts w:asciiTheme="minorHAnsi" w:hAnsiTheme="minorHAnsi"/>
        </w:rPr>
        <w:t>. § 2079 a násl. zák. č. 89/2012 Sb., občanského zákoníku</w:t>
      </w:r>
    </w:p>
    <w:p w:rsidR="001C2C79" w:rsidRDefault="00785269">
      <w:pPr>
        <w:jc w:val="center"/>
        <w:rPr>
          <w:rFonts w:ascii="Calibri" w:hAnsi="Calibri" w:cs="Calibri"/>
          <w:b/>
        </w:rPr>
      </w:pPr>
      <w:proofErr w:type="gramStart"/>
      <w:r>
        <w:rPr>
          <w:rFonts w:ascii="Calibri" w:hAnsi="Calibri" w:cs="Calibri"/>
          <w:b/>
        </w:rPr>
        <w:t>mezi</w:t>
      </w:r>
      <w:proofErr w:type="gramEnd"/>
    </w:p>
    <w:p w:rsidR="001C2C79" w:rsidRDefault="001C2C79">
      <w:pPr>
        <w:rPr>
          <w:rFonts w:ascii="Calibri" w:hAnsi="Calibri" w:cs="Calibri"/>
        </w:rPr>
      </w:pPr>
    </w:p>
    <w:p w:rsidR="001C2C79" w:rsidRDefault="00785269">
      <w:pPr>
        <w:pStyle w:val="Standardnte"/>
        <w:jc w:val="both"/>
        <w:rPr>
          <w:rFonts w:ascii="Calibri" w:eastAsia="Arial Unicode MS" w:hAnsi="Calibri" w:cs="Calibri"/>
          <w:bCs/>
          <w:color w:val="auto"/>
        </w:rPr>
      </w:pPr>
      <w:r>
        <w:rPr>
          <w:rFonts w:ascii="Calibri" w:eastAsia="Arial Unicode MS" w:hAnsi="Calibri" w:cs="Calibri"/>
          <w:b/>
          <w:color w:val="auto"/>
          <w:u w:val="single"/>
        </w:rPr>
        <w:t>Prodávající:</w:t>
      </w:r>
      <w:r>
        <w:rPr>
          <w:rFonts w:ascii="Calibri" w:eastAsia="Arial Unicode MS" w:hAnsi="Calibri" w:cs="Calibri"/>
          <w:color w:val="auto"/>
        </w:rPr>
        <w:tab/>
        <w:t>Jméno:</w:t>
      </w:r>
      <w:r>
        <w:rPr>
          <w:rFonts w:ascii="Calibri" w:eastAsia="Arial Unicode MS" w:hAnsi="Calibri" w:cs="Calibri"/>
          <w:color w:val="auto"/>
        </w:rPr>
        <w:tab/>
      </w:r>
      <w:r>
        <w:rPr>
          <w:rFonts w:ascii="Calibri" w:eastAsia="Arial Unicode MS" w:hAnsi="Calibri" w:cs="Calibri"/>
          <w:color w:val="auto"/>
        </w:rPr>
        <w:tab/>
      </w:r>
      <w:r>
        <w:rPr>
          <w:rFonts w:ascii="Calibri" w:eastAsia="Arial Unicode MS" w:hAnsi="Calibri" w:cs="Calibri"/>
          <w:color w:val="auto"/>
        </w:rPr>
        <w:tab/>
      </w:r>
      <w:r>
        <w:rPr>
          <w:rFonts w:ascii="Calibri" w:eastAsia="Arial Unicode MS" w:hAnsi="Calibri" w:cs="Calibri"/>
          <w:b/>
          <w:color w:val="auto"/>
        </w:rPr>
        <w:t>Siemens</w:t>
      </w:r>
      <w:r w:rsidR="00BB2804">
        <w:rPr>
          <w:rFonts w:ascii="Calibri" w:eastAsia="Arial Unicode MS" w:hAnsi="Calibri" w:cs="Calibri"/>
          <w:b/>
          <w:color w:val="auto"/>
        </w:rPr>
        <w:t xml:space="preserve"> </w:t>
      </w:r>
      <w:proofErr w:type="spellStart"/>
      <w:r w:rsidR="00BB2804">
        <w:rPr>
          <w:rFonts w:ascii="Calibri" w:eastAsia="Arial Unicode MS" w:hAnsi="Calibri" w:cs="Calibri"/>
          <w:b/>
          <w:color w:val="auto"/>
        </w:rPr>
        <w:t>Healthcare</w:t>
      </w:r>
      <w:proofErr w:type="spellEnd"/>
      <w:r>
        <w:rPr>
          <w:rFonts w:ascii="Calibri" w:eastAsia="Arial Unicode MS" w:hAnsi="Calibri" w:cs="Calibri"/>
          <w:b/>
          <w:color w:val="auto"/>
        </w:rPr>
        <w:t>, s.r.o.</w:t>
      </w:r>
    </w:p>
    <w:p w:rsidR="001C2C79" w:rsidRDefault="00785269">
      <w:pPr>
        <w:pStyle w:val="Standardnte"/>
        <w:ind w:left="708" w:firstLine="708"/>
        <w:jc w:val="both"/>
        <w:rPr>
          <w:rFonts w:ascii="Calibri" w:eastAsia="Arial Unicode MS" w:hAnsi="Calibri" w:cs="Calibri"/>
          <w:b/>
          <w:bCs/>
          <w:color w:val="auto"/>
        </w:rPr>
      </w:pPr>
      <w:r>
        <w:rPr>
          <w:rFonts w:ascii="Calibri" w:eastAsia="Arial Unicode MS" w:hAnsi="Calibri" w:cs="Calibri"/>
          <w:bCs/>
          <w:color w:val="auto"/>
        </w:rPr>
        <w:t>Sídlo:</w:t>
      </w:r>
      <w:r>
        <w:rPr>
          <w:rFonts w:ascii="Calibri" w:eastAsia="Arial Unicode MS" w:hAnsi="Calibri" w:cs="Calibri"/>
          <w:bCs/>
          <w:color w:val="auto"/>
        </w:rPr>
        <w:tab/>
      </w:r>
      <w:r>
        <w:rPr>
          <w:rFonts w:ascii="Calibri" w:eastAsia="Arial Unicode MS" w:hAnsi="Calibri" w:cs="Calibri"/>
          <w:bCs/>
          <w:color w:val="auto"/>
        </w:rPr>
        <w:tab/>
      </w:r>
      <w:r>
        <w:rPr>
          <w:rFonts w:ascii="Calibri" w:eastAsia="Arial Unicode MS" w:hAnsi="Calibri" w:cs="Calibri"/>
          <w:bCs/>
          <w:color w:val="auto"/>
        </w:rPr>
        <w:tab/>
      </w:r>
      <w:proofErr w:type="spellStart"/>
      <w:r>
        <w:rPr>
          <w:rFonts w:ascii="Calibri" w:eastAsia="Arial Unicode MS" w:hAnsi="Calibri" w:cs="Calibri"/>
          <w:b/>
          <w:bCs/>
          <w:color w:val="auto"/>
        </w:rPr>
        <w:t>Siemensova</w:t>
      </w:r>
      <w:proofErr w:type="spellEnd"/>
      <w:r>
        <w:rPr>
          <w:rFonts w:ascii="Calibri" w:eastAsia="Arial Unicode MS" w:hAnsi="Calibri" w:cs="Calibri"/>
          <w:b/>
          <w:bCs/>
          <w:color w:val="auto"/>
        </w:rPr>
        <w:t xml:space="preserve"> </w:t>
      </w:r>
      <w:r w:rsidR="00BB2804">
        <w:rPr>
          <w:rFonts w:ascii="Calibri" w:eastAsia="Arial Unicode MS" w:hAnsi="Calibri" w:cs="Calibri"/>
          <w:b/>
          <w:bCs/>
          <w:color w:val="auto"/>
        </w:rPr>
        <w:t>2715/</w:t>
      </w:r>
      <w:r>
        <w:rPr>
          <w:rFonts w:ascii="Calibri" w:eastAsia="Arial Unicode MS" w:hAnsi="Calibri" w:cs="Calibri"/>
          <w:b/>
          <w:bCs/>
          <w:color w:val="auto"/>
        </w:rPr>
        <w:t xml:space="preserve">1, Praha </w:t>
      </w:r>
      <w:r w:rsidR="00BB2804">
        <w:rPr>
          <w:rFonts w:ascii="Calibri" w:eastAsia="Arial Unicode MS" w:hAnsi="Calibri" w:cs="Calibri"/>
          <w:b/>
          <w:bCs/>
          <w:color w:val="auto"/>
        </w:rPr>
        <w:t>5</w:t>
      </w:r>
      <w:r>
        <w:rPr>
          <w:rFonts w:ascii="Calibri" w:eastAsia="Arial Unicode MS" w:hAnsi="Calibri" w:cs="Calibri"/>
          <w:b/>
          <w:bCs/>
          <w:color w:val="auto"/>
        </w:rPr>
        <w:t>, PSČ 155 00</w:t>
      </w:r>
      <w:r>
        <w:rPr>
          <w:rFonts w:ascii="Calibri" w:eastAsia="Arial Unicode MS" w:hAnsi="Calibri" w:cs="Calibri"/>
          <w:bCs/>
          <w:color w:val="auto"/>
        </w:rPr>
        <w:tab/>
        <w:t xml:space="preserve"> </w:t>
      </w:r>
      <w:r>
        <w:rPr>
          <w:rFonts w:ascii="Calibri" w:eastAsia="Arial Unicode MS" w:hAnsi="Calibri" w:cs="Calibri"/>
          <w:b/>
          <w:bCs/>
          <w:color w:val="auto"/>
        </w:rPr>
        <w:t xml:space="preserve"> </w:t>
      </w:r>
    </w:p>
    <w:p w:rsidR="001C2C79" w:rsidRDefault="00BB2804">
      <w:pPr>
        <w:pStyle w:val="Standardnte"/>
        <w:ind w:left="2832" w:firstLine="708"/>
        <w:jc w:val="both"/>
        <w:rPr>
          <w:rFonts w:ascii="Calibri" w:eastAsia="Arial Unicode MS" w:hAnsi="Calibri" w:cs="Calibri"/>
          <w:color w:val="auto"/>
        </w:rPr>
      </w:pPr>
      <w:r>
        <w:rPr>
          <w:rFonts w:ascii="Calibri" w:eastAsia="Arial Unicode MS" w:hAnsi="Calibri" w:cs="Calibri"/>
          <w:bCs/>
          <w:color w:val="auto"/>
        </w:rPr>
        <w:t>IČO: 04179960</w:t>
      </w:r>
      <w:r w:rsidR="00785269">
        <w:rPr>
          <w:rFonts w:ascii="Calibri" w:eastAsia="Arial Unicode MS" w:hAnsi="Calibri" w:cs="Calibri"/>
          <w:bCs/>
          <w:color w:val="auto"/>
        </w:rPr>
        <w:t>, DIČ: CZ0</w:t>
      </w:r>
      <w:r>
        <w:rPr>
          <w:rFonts w:ascii="Calibri" w:eastAsia="Arial Unicode MS" w:hAnsi="Calibri" w:cs="Calibri"/>
          <w:bCs/>
          <w:color w:val="auto"/>
        </w:rPr>
        <w:t>4179960</w:t>
      </w:r>
    </w:p>
    <w:p w:rsidR="001C2C79" w:rsidRDefault="00BB2804">
      <w:pPr>
        <w:pStyle w:val="Standardnte"/>
        <w:ind w:left="708" w:firstLine="708"/>
        <w:jc w:val="both"/>
        <w:rPr>
          <w:rFonts w:ascii="Calibri" w:eastAsia="Arial Unicode MS" w:hAnsi="Calibri" w:cs="Calibri"/>
          <w:color w:val="auto"/>
        </w:rPr>
      </w:pPr>
      <w:r>
        <w:rPr>
          <w:rFonts w:ascii="Calibri" w:eastAsia="Arial Unicode MS" w:hAnsi="Calibri" w:cs="Calibri"/>
          <w:color w:val="auto"/>
        </w:rPr>
        <w:t xml:space="preserve">obchodní rejstřík: </w:t>
      </w:r>
      <w:r w:rsidR="00785269">
        <w:rPr>
          <w:rFonts w:ascii="Calibri" w:eastAsia="Arial Unicode MS" w:hAnsi="Calibri" w:cs="Calibri"/>
          <w:color w:val="auto"/>
        </w:rPr>
        <w:t>vedený Městským sou</w:t>
      </w:r>
      <w:r>
        <w:rPr>
          <w:rFonts w:ascii="Calibri" w:eastAsia="Arial Unicode MS" w:hAnsi="Calibri" w:cs="Calibri"/>
          <w:color w:val="auto"/>
        </w:rPr>
        <w:t>dem v Praze, oddíl C, vložka 243166</w:t>
      </w:r>
      <w:r w:rsidR="00785269">
        <w:rPr>
          <w:rFonts w:ascii="Calibri" w:eastAsia="Arial Unicode MS" w:hAnsi="Calibri" w:cs="Calibri"/>
          <w:bCs/>
          <w:color w:val="auto"/>
        </w:rPr>
        <w:t xml:space="preserve"> </w:t>
      </w:r>
    </w:p>
    <w:p w:rsidR="001C2C79" w:rsidRDefault="00785269" w:rsidP="00FF56C0">
      <w:pPr>
        <w:ind w:left="708" w:firstLine="708"/>
        <w:rPr>
          <w:rFonts w:asciiTheme="minorHAnsi" w:hAnsiTheme="minorHAnsi" w:cs="Arial"/>
          <w:szCs w:val="20"/>
        </w:rPr>
      </w:pPr>
      <w:r>
        <w:rPr>
          <w:rFonts w:ascii="Calibri" w:eastAsia="Arial Unicode MS" w:hAnsi="Calibri" w:cs="Calibri"/>
        </w:rPr>
        <w:t xml:space="preserve">zastoupená: </w:t>
      </w:r>
      <w:r>
        <w:rPr>
          <w:rFonts w:ascii="Calibri" w:eastAsia="Arial Unicode MS" w:hAnsi="Calibri" w:cs="Calibri"/>
        </w:rPr>
        <w:tab/>
      </w:r>
      <w:r w:rsidR="00BB2804">
        <w:rPr>
          <w:rFonts w:ascii="Calibri" w:eastAsia="Arial Unicode MS" w:hAnsi="Calibri" w:cs="Calibri"/>
        </w:rPr>
        <w:tab/>
      </w:r>
      <w:r w:rsidRPr="00DA164C">
        <w:rPr>
          <w:rFonts w:asciiTheme="minorHAnsi" w:hAnsiTheme="minorHAnsi" w:cs="Arial"/>
          <w:szCs w:val="20"/>
        </w:rPr>
        <w:t>Ing. Vratislavem Švorčíkem</w:t>
      </w:r>
      <w:r w:rsidR="00FF56C0">
        <w:rPr>
          <w:rFonts w:asciiTheme="minorHAnsi" w:hAnsiTheme="minorHAnsi" w:cs="Arial"/>
          <w:szCs w:val="20"/>
        </w:rPr>
        <w:t xml:space="preserve"> a </w:t>
      </w:r>
      <w:r w:rsidRPr="00DA164C">
        <w:rPr>
          <w:rFonts w:asciiTheme="minorHAnsi" w:hAnsiTheme="minorHAnsi" w:cs="Arial"/>
          <w:szCs w:val="20"/>
        </w:rPr>
        <w:t xml:space="preserve">Ing. </w:t>
      </w:r>
      <w:r w:rsidR="0055494C">
        <w:rPr>
          <w:rFonts w:asciiTheme="minorHAnsi" w:hAnsiTheme="minorHAnsi" w:cs="Arial"/>
          <w:szCs w:val="20"/>
        </w:rPr>
        <w:t>Karlem Kopejtkem</w:t>
      </w:r>
      <w:r w:rsidR="00FF56C0">
        <w:rPr>
          <w:rFonts w:asciiTheme="minorHAnsi" w:hAnsiTheme="minorHAnsi" w:cs="Arial"/>
          <w:szCs w:val="20"/>
        </w:rPr>
        <w:t>,</w:t>
      </w:r>
    </w:p>
    <w:p w:rsidR="00FF56C0" w:rsidRDefault="0055494C">
      <w:pPr>
        <w:ind w:left="3540"/>
        <w:rPr>
          <w:rFonts w:ascii="Arial" w:hAnsi="Arial" w:cs="Arial"/>
          <w:sz w:val="20"/>
          <w:szCs w:val="20"/>
        </w:rPr>
      </w:pPr>
      <w:r>
        <w:rPr>
          <w:rFonts w:asciiTheme="minorHAnsi" w:hAnsiTheme="minorHAnsi" w:cs="Arial"/>
          <w:szCs w:val="20"/>
        </w:rPr>
        <w:t>jednateli</w:t>
      </w:r>
    </w:p>
    <w:p w:rsidR="001C2C79" w:rsidRDefault="00785269">
      <w:pPr>
        <w:ind w:left="708" w:firstLine="708"/>
        <w:rPr>
          <w:rFonts w:ascii="Calibri" w:eastAsia="Arial Unicode MS" w:hAnsi="Calibri" w:cs="Calibri"/>
        </w:rPr>
      </w:pPr>
      <w:r>
        <w:rPr>
          <w:rFonts w:ascii="Calibri" w:eastAsia="Arial Unicode MS" w:hAnsi="Calibri" w:cs="Calibri"/>
        </w:rPr>
        <w:t xml:space="preserve">bankovní spojení: </w:t>
      </w:r>
      <w:r>
        <w:rPr>
          <w:rFonts w:ascii="Calibri" w:eastAsia="Arial Unicode MS" w:hAnsi="Calibri" w:cs="Calibri"/>
        </w:rPr>
        <w:tab/>
      </w:r>
      <w:r w:rsidR="00985CDA">
        <w:rPr>
          <w:rFonts w:ascii="Calibri" w:eastAsia="Arial Unicode MS" w:hAnsi="Calibri" w:cs="Calibri"/>
        </w:rPr>
        <w:t>XXXX</w:t>
      </w:r>
      <w:r w:rsidR="0069599B">
        <w:rPr>
          <w:rFonts w:ascii="Calibri" w:eastAsia="Arial Unicode MS" w:hAnsi="Calibri" w:cs="Calibri"/>
        </w:rPr>
        <w:t xml:space="preserve"> </w:t>
      </w:r>
    </w:p>
    <w:p w:rsidR="001C2C79" w:rsidRDefault="00785269">
      <w:pPr>
        <w:pStyle w:val="Standardnte"/>
        <w:rPr>
          <w:rFonts w:ascii="Calibri" w:eastAsia="Arial Unicode MS" w:hAnsi="Calibri" w:cs="Calibri"/>
          <w:color w:val="auto"/>
        </w:rPr>
      </w:pPr>
      <w:r>
        <w:rPr>
          <w:rFonts w:ascii="Calibri" w:eastAsia="Arial Unicode MS" w:hAnsi="Calibri" w:cs="Calibri"/>
          <w:color w:val="auto"/>
        </w:rPr>
        <w:tab/>
      </w:r>
      <w:r>
        <w:rPr>
          <w:rFonts w:ascii="Calibri" w:eastAsia="Arial Unicode MS" w:hAnsi="Calibri" w:cs="Calibri"/>
          <w:color w:val="auto"/>
        </w:rPr>
        <w:tab/>
        <w:t xml:space="preserve">číslo účtu: </w:t>
      </w:r>
      <w:r>
        <w:rPr>
          <w:rFonts w:ascii="Calibri" w:eastAsia="Arial Unicode MS" w:hAnsi="Calibri" w:cs="Calibri"/>
          <w:color w:val="auto"/>
        </w:rPr>
        <w:tab/>
      </w:r>
      <w:r>
        <w:rPr>
          <w:rFonts w:ascii="Calibri" w:eastAsia="Arial Unicode MS" w:hAnsi="Calibri" w:cs="Calibri"/>
          <w:color w:val="auto"/>
        </w:rPr>
        <w:tab/>
      </w:r>
      <w:r w:rsidR="00985CDA">
        <w:rPr>
          <w:rFonts w:ascii="Calibri" w:eastAsia="Arial Unicode MS" w:hAnsi="Calibri" w:cs="Calibri"/>
          <w:color w:val="auto"/>
        </w:rPr>
        <w:t>XXXX</w:t>
      </w:r>
    </w:p>
    <w:p w:rsidR="001C2C79" w:rsidRDefault="001C2C79">
      <w:pPr>
        <w:pStyle w:val="Standardnte"/>
        <w:ind w:left="360"/>
        <w:rPr>
          <w:rFonts w:ascii="Calibri" w:eastAsia="Arial Unicode MS" w:hAnsi="Calibri" w:cs="Calibri"/>
          <w:color w:val="auto"/>
        </w:rPr>
      </w:pPr>
    </w:p>
    <w:p w:rsidR="001C2C79" w:rsidRDefault="00785269">
      <w:pPr>
        <w:pStyle w:val="Standardnte"/>
        <w:ind w:left="360"/>
        <w:rPr>
          <w:rFonts w:ascii="Calibri" w:eastAsia="Arial Unicode MS" w:hAnsi="Calibri" w:cs="Calibri"/>
          <w:color w:val="auto"/>
        </w:rPr>
      </w:pPr>
      <w:r>
        <w:rPr>
          <w:rFonts w:ascii="Calibri" w:eastAsia="Arial Unicode MS" w:hAnsi="Calibri" w:cs="Calibri"/>
          <w:color w:val="auto"/>
        </w:rPr>
        <w:t>a</w:t>
      </w:r>
    </w:p>
    <w:p w:rsidR="001C2C79" w:rsidRDefault="001C2C79">
      <w:pPr>
        <w:pStyle w:val="Standardnte"/>
        <w:ind w:left="360"/>
        <w:rPr>
          <w:rFonts w:ascii="Calibri" w:eastAsia="Arial Unicode MS" w:hAnsi="Calibri" w:cs="Calibri"/>
          <w:color w:val="auto"/>
        </w:rPr>
      </w:pPr>
    </w:p>
    <w:p w:rsidR="001C2C79" w:rsidRDefault="00785269">
      <w:pPr>
        <w:pStyle w:val="Standardnte"/>
        <w:jc w:val="both"/>
        <w:rPr>
          <w:rFonts w:ascii="Calibri" w:eastAsia="Arial Unicode MS" w:hAnsi="Calibri" w:cs="Calibri"/>
          <w:bCs/>
          <w:color w:val="auto"/>
        </w:rPr>
      </w:pPr>
      <w:r>
        <w:rPr>
          <w:rFonts w:ascii="Calibri" w:eastAsia="Arial Unicode MS" w:hAnsi="Calibri" w:cs="Calibri"/>
          <w:b/>
          <w:color w:val="auto"/>
          <w:u w:val="single"/>
        </w:rPr>
        <w:t>Kupující:</w:t>
      </w:r>
      <w:r>
        <w:rPr>
          <w:rFonts w:ascii="Calibri" w:eastAsia="Arial Unicode MS" w:hAnsi="Calibri" w:cs="Calibri"/>
          <w:color w:val="auto"/>
        </w:rPr>
        <w:tab/>
        <w:t>Jméno:</w:t>
      </w:r>
      <w:r>
        <w:rPr>
          <w:rFonts w:ascii="Calibri" w:eastAsia="Arial Unicode MS" w:hAnsi="Calibri" w:cs="Calibri"/>
          <w:color w:val="auto"/>
        </w:rPr>
        <w:tab/>
      </w:r>
      <w:r>
        <w:rPr>
          <w:rFonts w:ascii="Calibri" w:eastAsia="Arial Unicode MS" w:hAnsi="Calibri" w:cs="Calibri"/>
          <w:color w:val="auto"/>
        </w:rPr>
        <w:tab/>
      </w:r>
      <w:r>
        <w:rPr>
          <w:rFonts w:ascii="Calibri" w:eastAsia="Arial Unicode MS" w:hAnsi="Calibri" w:cs="Calibri"/>
          <w:color w:val="auto"/>
        </w:rPr>
        <w:tab/>
      </w:r>
      <w:r w:rsidR="005757C1" w:rsidRPr="005757C1">
        <w:rPr>
          <w:rFonts w:ascii="Calibri" w:eastAsia="Arial Unicode MS" w:hAnsi="Calibri" w:cs="Calibri"/>
          <w:b/>
          <w:color w:val="auto"/>
        </w:rPr>
        <w:t>Oblastní nemocnice Trutnov a.s.</w:t>
      </w:r>
      <w:r>
        <w:rPr>
          <w:rFonts w:ascii="Calibri" w:eastAsia="Arial Unicode MS" w:hAnsi="Calibri" w:cs="Calibri"/>
          <w:b/>
          <w:color w:val="auto"/>
        </w:rPr>
        <w:tab/>
      </w:r>
      <w:r>
        <w:rPr>
          <w:rFonts w:ascii="Calibri" w:eastAsia="Arial Unicode MS" w:hAnsi="Calibri" w:cs="Calibri"/>
          <w:b/>
          <w:bCs/>
          <w:color w:val="auto"/>
        </w:rPr>
        <w:t xml:space="preserve"> </w:t>
      </w:r>
    </w:p>
    <w:p w:rsidR="001C2C79" w:rsidRDefault="00785269" w:rsidP="00635846">
      <w:pPr>
        <w:pStyle w:val="Standardnte"/>
        <w:ind w:left="708" w:firstLine="708"/>
        <w:jc w:val="both"/>
        <w:rPr>
          <w:rFonts w:ascii="Calibri" w:eastAsia="Arial Unicode MS" w:hAnsi="Calibri" w:cs="Calibri"/>
          <w:b/>
          <w:bCs/>
          <w:color w:val="auto"/>
        </w:rPr>
      </w:pPr>
      <w:r w:rsidRPr="005757C1">
        <w:rPr>
          <w:rFonts w:ascii="Calibri" w:eastAsia="Arial Unicode MS" w:hAnsi="Calibri" w:cs="Calibri"/>
          <w:bCs/>
          <w:color w:val="auto"/>
        </w:rPr>
        <w:t>Sídlo:</w:t>
      </w:r>
      <w:r w:rsidRPr="005757C1">
        <w:rPr>
          <w:rFonts w:ascii="Calibri" w:eastAsia="Arial Unicode MS" w:hAnsi="Calibri" w:cs="Calibri"/>
          <w:bCs/>
          <w:color w:val="auto"/>
        </w:rPr>
        <w:tab/>
      </w:r>
      <w:r w:rsidRPr="005757C1">
        <w:rPr>
          <w:rFonts w:ascii="Calibri" w:eastAsia="Arial Unicode MS" w:hAnsi="Calibri" w:cs="Calibri"/>
          <w:b/>
          <w:bCs/>
          <w:color w:val="auto"/>
        </w:rPr>
        <w:tab/>
      </w:r>
      <w:r w:rsidRPr="005757C1">
        <w:rPr>
          <w:rFonts w:ascii="Calibri" w:eastAsia="Arial Unicode MS" w:hAnsi="Calibri" w:cs="Calibri"/>
          <w:b/>
          <w:bCs/>
          <w:color w:val="auto"/>
        </w:rPr>
        <w:tab/>
      </w:r>
      <w:r w:rsidR="005757C1" w:rsidRPr="005757C1">
        <w:rPr>
          <w:rFonts w:ascii="Calibri" w:eastAsia="Arial Unicode MS" w:hAnsi="Calibri" w:cs="Calibri"/>
          <w:b/>
          <w:bCs/>
          <w:color w:val="auto"/>
        </w:rPr>
        <w:t xml:space="preserve">Maxima Gorkého 77, </w:t>
      </w:r>
      <w:proofErr w:type="spellStart"/>
      <w:r w:rsidR="005757C1" w:rsidRPr="005757C1">
        <w:rPr>
          <w:rFonts w:ascii="Calibri" w:eastAsia="Arial Unicode MS" w:hAnsi="Calibri" w:cs="Calibri"/>
          <w:b/>
          <w:bCs/>
          <w:color w:val="auto"/>
        </w:rPr>
        <w:t>Kryblice</w:t>
      </w:r>
      <w:proofErr w:type="spellEnd"/>
      <w:r w:rsidR="005757C1" w:rsidRPr="005757C1">
        <w:rPr>
          <w:rFonts w:ascii="Calibri" w:eastAsia="Arial Unicode MS" w:hAnsi="Calibri" w:cs="Calibri"/>
          <w:b/>
          <w:bCs/>
          <w:color w:val="auto"/>
        </w:rPr>
        <w:t>, 541 01 Trutnov</w:t>
      </w:r>
    </w:p>
    <w:p w:rsidR="005757C1" w:rsidRPr="005757C1" w:rsidRDefault="005757C1" w:rsidP="005757C1">
      <w:pPr>
        <w:pStyle w:val="Standardnte"/>
        <w:ind w:left="2832" w:firstLine="708"/>
        <w:jc w:val="both"/>
        <w:rPr>
          <w:rFonts w:ascii="Calibri" w:eastAsia="Arial Unicode MS" w:hAnsi="Calibri" w:cs="Calibri"/>
          <w:bCs/>
          <w:color w:val="auto"/>
        </w:rPr>
      </w:pPr>
      <w:r w:rsidRPr="005757C1">
        <w:rPr>
          <w:rFonts w:ascii="Calibri" w:eastAsia="Arial Unicode MS" w:hAnsi="Calibri" w:cs="Calibri"/>
          <w:bCs/>
          <w:color w:val="auto"/>
        </w:rPr>
        <w:t>IČO: 26000237,</w:t>
      </w:r>
      <w:r>
        <w:rPr>
          <w:rFonts w:ascii="Calibri" w:eastAsia="Arial Unicode MS" w:hAnsi="Calibri" w:cs="Calibri"/>
          <w:bCs/>
          <w:color w:val="auto"/>
        </w:rPr>
        <w:t xml:space="preserve"> </w:t>
      </w:r>
      <w:r w:rsidRPr="005757C1">
        <w:rPr>
          <w:rFonts w:ascii="Calibri" w:eastAsia="Arial Unicode MS" w:hAnsi="Calibri" w:cs="Calibri"/>
          <w:bCs/>
          <w:color w:val="auto"/>
        </w:rPr>
        <w:t>DIČ: CZ26000237</w:t>
      </w:r>
    </w:p>
    <w:p w:rsidR="001C2C79" w:rsidRDefault="00785269">
      <w:pPr>
        <w:pStyle w:val="Standardnte"/>
        <w:jc w:val="both"/>
        <w:rPr>
          <w:rFonts w:ascii="Calibri" w:eastAsia="Arial Unicode MS" w:hAnsi="Calibri" w:cs="Calibri"/>
          <w:color w:val="auto"/>
        </w:rPr>
      </w:pPr>
      <w:r>
        <w:rPr>
          <w:rFonts w:ascii="Calibri" w:eastAsia="Arial Unicode MS" w:hAnsi="Calibri" w:cs="Calibri"/>
          <w:color w:val="auto"/>
        </w:rPr>
        <w:tab/>
      </w:r>
      <w:r>
        <w:rPr>
          <w:rFonts w:ascii="Calibri" w:eastAsia="Arial Unicode MS" w:hAnsi="Calibri" w:cs="Calibri"/>
          <w:color w:val="auto"/>
        </w:rPr>
        <w:tab/>
        <w:t xml:space="preserve">zastoupená: </w:t>
      </w:r>
      <w:r>
        <w:rPr>
          <w:rFonts w:ascii="Calibri" w:eastAsia="Arial Unicode MS" w:hAnsi="Calibri" w:cs="Calibri"/>
          <w:color w:val="auto"/>
        </w:rPr>
        <w:tab/>
      </w:r>
      <w:r>
        <w:rPr>
          <w:rFonts w:ascii="Calibri" w:eastAsia="Arial Unicode MS" w:hAnsi="Calibri" w:cs="Calibri"/>
          <w:color w:val="auto"/>
        </w:rPr>
        <w:tab/>
      </w:r>
      <w:r w:rsidR="005757C1">
        <w:rPr>
          <w:rFonts w:ascii="Calibri" w:eastAsia="Arial Unicode MS" w:hAnsi="Calibri" w:cs="Calibri"/>
          <w:color w:val="auto"/>
        </w:rPr>
        <w:t xml:space="preserve">MUDr. Roman Koudele, MBA, předseda představenstva </w:t>
      </w:r>
    </w:p>
    <w:p w:rsidR="001C2C79" w:rsidRDefault="00785269">
      <w:pPr>
        <w:adjustRightInd w:val="0"/>
        <w:ind w:left="708" w:firstLine="708"/>
        <w:rPr>
          <w:rFonts w:ascii="Calibri" w:eastAsia="Arial Unicode MS" w:hAnsi="Calibri" w:cs="Calibri"/>
        </w:rPr>
      </w:pPr>
      <w:r>
        <w:rPr>
          <w:rFonts w:ascii="Calibri" w:eastAsia="Arial Unicode MS" w:hAnsi="Calibri" w:cs="Calibri"/>
        </w:rPr>
        <w:t xml:space="preserve">bankovní spojení: </w:t>
      </w:r>
      <w:r>
        <w:rPr>
          <w:rFonts w:ascii="Calibri" w:eastAsia="Arial Unicode MS" w:hAnsi="Calibri" w:cs="Calibri"/>
        </w:rPr>
        <w:tab/>
      </w:r>
      <w:r w:rsidR="00985CDA">
        <w:rPr>
          <w:rFonts w:ascii="Calibri" w:eastAsia="Arial Unicode MS" w:hAnsi="Calibri" w:cs="Calibri"/>
        </w:rPr>
        <w:t>XXXX</w:t>
      </w:r>
    </w:p>
    <w:p w:rsidR="001C2C79" w:rsidRDefault="00785269">
      <w:pPr>
        <w:pStyle w:val="Standardnte"/>
        <w:rPr>
          <w:rFonts w:ascii="Calibri" w:eastAsia="Arial Unicode MS" w:hAnsi="Calibri" w:cs="Calibri"/>
          <w:color w:val="auto"/>
        </w:rPr>
      </w:pPr>
      <w:r>
        <w:rPr>
          <w:rFonts w:ascii="Calibri" w:eastAsia="Arial Unicode MS" w:hAnsi="Calibri" w:cs="Calibri"/>
          <w:color w:val="auto"/>
        </w:rPr>
        <w:tab/>
      </w:r>
      <w:r>
        <w:rPr>
          <w:rFonts w:ascii="Calibri" w:eastAsia="Arial Unicode MS" w:hAnsi="Calibri" w:cs="Calibri"/>
          <w:color w:val="auto"/>
        </w:rPr>
        <w:tab/>
        <w:t xml:space="preserve">číslo účtu: </w:t>
      </w:r>
      <w:r>
        <w:rPr>
          <w:rFonts w:ascii="Calibri" w:eastAsia="Arial Unicode MS" w:hAnsi="Calibri" w:cs="Calibri"/>
          <w:color w:val="auto"/>
        </w:rPr>
        <w:tab/>
      </w:r>
      <w:r>
        <w:rPr>
          <w:rFonts w:ascii="Calibri" w:eastAsia="Arial Unicode MS" w:hAnsi="Calibri" w:cs="Calibri"/>
          <w:color w:val="auto"/>
        </w:rPr>
        <w:tab/>
      </w:r>
      <w:r w:rsidR="00985CDA">
        <w:rPr>
          <w:rFonts w:ascii="Calibri" w:eastAsia="Arial Unicode MS" w:hAnsi="Calibri" w:cs="Calibri"/>
          <w:color w:val="auto"/>
        </w:rPr>
        <w:t>XXXX</w:t>
      </w:r>
    </w:p>
    <w:p w:rsidR="001C2C79" w:rsidRDefault="00785269">
      <w:pPr>
        <w:pStyle w:val="Standardnte"/>
        <w:jc w:val="both"/>
        <w:rPr>
          <w:rFonts w:ascii="Calibri" w:hAnsi="Calibri" w:cs="Calibri"/>
        </w:rPr>
      </w:pPr>
      <w:r>
        <w:rPr>
          <w:rFonts w:ascii="Calibri" w:eastAsia="Arial Unicode MS" w:hAnsi="Calibri" w:cs="Calibri"/>
          <w:color w:val="auto"/>
        </w:rPr>
        <w:tab/>
      </w:r>
      <w:r>
        <w:rPr>
          <w:rFonts w:ascii="Calibri" w:eastAsia="Arial Unicode MS" w:hAnsi="Calibri" w:cs="Calibri"/>
          <w:color w:val="auto"/>
        </w:rPr>
        <w:tab/>
      </w:r>
      <w:r>
        <w:rPr>
          <w:rFonts w:ascii="Calibri" w:hAnsi="Calibri" w:cs="Calibri"/>
        </w:rPr>
        <w:t xml:space="preserve"> </w:t>
      </w:r>
    </w:p>
    <w:p w:rsidR="001C2C79" w:rsidRDefault="00785269">
      <w:pPr>
        <w:jc w:val="center"/>
        <w:rPr>
          <w:rFonts w:ascii="Calibri" w:hAnsi="Calibri" w:cs="Calibri"/>
          <w:b/>
        </w:rPr>
      </w:pPr>
      <w:r>
        <w:rPr>
          <w:rFonts w:ascii="Calibri" w:hAnsi="Calibri" w:cs="Calibri"/>
          <w:b/>
        </w:rPr>
        <w:t>I. Předmět plnění</w:t>
      </w:r>
    </w:p>
    <w:p w:rsidR="001C2C79" w:rsidRDefault="00785269">
      <w:pPr>
        <w:jc w:val="both"/>
        <w:rPr>
          <w:rFonts w:ascii="Calibri" w:hAnsi="Calibri" w:cs="Calibri"/>
        </w:rPr>
      </w:pPr>
      <w:r>
        <w:rPr>
          <w:rFonts w:ascii="Calibri" w:hAnsi="Calibri" w:cs="Calibri"/>
        </w:rPr>
        <w:t xml:space="preserve">Předmětem této smlouvy je dodání zboží 1 ks </w:t>
      </w:r>
      <w:r w:rsidR="00A53EB8">
        <w:rPr>
          <w:rFonts w:ascii="Calibri" w:hAnsi="Calibri" w:cs="Calibri"/>
        </w:rPr>
        <w:t xml:space="preserve">zboží - </w:t>
      </w:r>
      <w:r w:rsidR="00A53EB8" w:rsidRPr="00A53EB8">
        <w:rPr>
          <w:rFonts w:ascii="Calibri" w:hAnsi="Calibri" w:cs="Calibri"/>
        </w:rPr>
        <w:t xml:space="preserve">Sonda pro </w:t>
      </w:r>
      <w:proofErr w:type="spellStart"/>
      <w:r w:rsidR="00A53EB8" w:rsidRPr="00A53EB8">
        <w:rPr>
          <w:rFonts w:ascii="Calibri" w:hAnsi="Calibri" w:cs="Calibri"/>
        </w:rPr>
        <w:t>Acuson</w:t>
      </w:r>
      <w:proofErr w:type="spellEnd"/>
      <w:r w:rsidR="00A53EB8" w:rsidRPr="00A53EB8">
        <w:rPr>
          <w:rFonts w:ascii="Calibri" w:hAnsi="Calibri" w:cs="Calibri"/>
        </w:rPr>
        <w:t xml:space="preserve"> S2000 - 14L5 SP</w:t>
      </w:r>
      <w:r w:rsidR="00A53EB8">
        <w:rPr>
          <w:rFonts w:ascii="Calibri" w:hAnsi="Calibri" w:cs="Calibri"/>
        </w:rPr>
        <w:t xml:space="preserve"> (</w:t>
      </w:r>
      <w:proofErr w:type="spellStart"/>
      <w:r w:rsidR="00A53EB8">
        <w:rPr>
          <w:rFonts w:ascii="Calibri" w:hAnsi="Calibri" w:cs="Calibri"/>
        </w:rPr>
        <w:t>Hockey</w:t>
      </w:r>
      <w:proofErr w:type="spellEnd"/>
      <w:r w:rsidR="00A53EB8">
        <w:rPr>
          <w:rFonts w:ascii="Calibri" w:hAnsi="Calibri" w:cs="Calibri"/>
        </w:rPr>
        <w:t xml:space="preserve"> </w:t>
      </w:r>
      <w:proofErr w:type="spellStart"/>
      <w:r w:rsidR="00A53EB8">
        <w:rPr>
          <w:rFonts w:ascii="Calibri" w:hAnsi="Calibri" w:cs="Calibri"/>
        </w:rPr>
        <w:t>stick</w:t>
      </w:r>
      <w:proofErr w:type="spellEnd"/>
      <w:r w:rsidR="00A53EB8">
        <w:rPr>
          <w:rFonts w:ascii="Calibri" w:hAnsi="Calibri" w:cs="Calibri"/>
        </w:rPr>
        <w:t xml:space="preserve">) </w:t>
      </w:r>
      <w:r>
        <w:rPr>
          <w:rFonts w:ascii="Calibri" w:hAnsi="Calibri" w:cs="Calibri"/>
        </w:rPr>
        <w:t xml:space="preserve">a to včetně uvedení do provozu a zaškolení obsluhy. </w:t>
      </w:r>
    </w:p>
    <w:p w:rsidR="001C2C79" w:rsidRDefault="001C2C79">
      <w:pPr>
        <w:jc w:val="both"/>
        <w:rPr>
          <w:rFonts w:ascii="Calibri" w:hAnsi="Calibri" w:cs="Calibri"/>
        </w:rPr>
      </w:pPr>
    </w:p>
    <w:p w:rsidR="001C2C79" w:rsidRDefault="00785269">
      <w:pPr>
        <w:jc w:val="both"/>
        <w:rPr>
          <w:rFonts w:ascii="Calibri" w:hAnsi="Calibri" w:cs="Calibri"/>
        </w:rPr>
      </w:pPr>
      <w:r>
        <w:rPr>
          <w:rFonts w:ascii="Calibri" w:hAnsi="Calibri" w:cs="Calibri"/>
        </w:rPr>
        <w:t xml:space="preserve">Prodávající touto smlouvou a za podmínek v ní uvedených zboží kupujícímu prodává a kupující touto smlouvou a za podmínek v ní uvedených zboží od prodávajícího kupuje. </w:t>
      </w:r>
    </w:p>
    <w:p w:rsidR="000607CF" w:rsidRDefault="000607CF">
      <w:pPr>
        <w:jc w:val="center"/>
        <w:rPr>
          <w:rFonts w:ascii="Calibri" w:hAnsi="Calibri" w:cs="Calibri"/>
          <w:b/>
        </w:rPr>
      </w:pPr>
    </w:p>
    <w:p w:rsidR="001C2C79" w:rsidRDefault="00785269">
      <w:pPr>
        <w:jc w:val="center"/>
        <w:rPr>
          <w:rFonts w:ascii="Calibri" w:hAnsi="Calibri" w:cs="Calibri"/>
          <w:b/>
        </w:rPr>
      </w:pPr>
      <w:r>
        <w:rPr>
          <w:rFonts w:ascii="Calibri" w:hAnsi="Calibri" w:cs="Calibri"/>
          <w:b/>
        </w:rPr>
        <w:t xml:space="preserve">II. Kupní cena a způsob placení </w:t>
      </w:r>
    </w:p>
    <w:p w:rsidR="001C2C79" w:rsidRDefault="00785269">
      <w:pPr>
        <w:jc w:val="both"/>
        <w:rPr>
          <w:rFonts w:ascii="Calibri" w:hAnsi="Calibri" w:cs="Calibri"/>
        </w:rPr>
      </w:pPr>
      <w:r>
        <w:rPr>
          <w:rFonts w:ascii="Calibri" w:hAnsi="Calibri" w:cs="Calibri"/>
        </w:rPr>
        <w:t>Kupní cena za zboží je stanovena dohodou smluvních stran a činí:</w:t>
      </w:r>
    </w:p>
    <w:p w:rsidR="001C2C79" w:rsidRDefault="00785269">
      <w:pPr>
        <w:jc w:val="both"/>
        <w:rPr>
          <w:rFonts w:ascii="Calibri" w:hAnsi="Calibri" w:cs="Calibri"/>
        </w:rPr>
      </w:pPr>
      <w:r>
        <w:rPr>
          <w:rFonts w:ascii="Calibri" w:hAnsi="Calibri" w:cs="Calibri"/>
        </w:rPr>
        <w:t>Kupní cena bez DPH</w:t>
      </w:r>
      <w:r>
        <w:rPr>
          <w:rFonts w:ascii="Calibri" w:hAnsi="Calibri" w:cs="Calibri"/>
        </w:rPr>
        <w:tab/>
      </w:r>
      <w:r>
        <w:rPr>
          <w:rFonts w:ascii="Calibri" w:hAnsi="Calibri" w:cs="Calibri"/>
        </w:rPr>
        <w:tab/>
        <w:t xml:space="preserve">     </w:t>
      </w:r>
      <w:r w:rsidR="002862B1">
        <w:rPr>
          <w:rFonts w:ascii="Calibri" w:hAnsi="Calibri" w:cs="Calibri"/>
        </w:rPr>
        <w:t xml:space="preserve">   </w:t>
      </w:r>
      <w:r w:rsidR="00AA369C">
        <w:rPr>
          <w:rFonts w:ascii="Calibri" w:hAnsi="Calibri" w:cs="Calibri"/>
        </w:rPr>
        <w:tab/>
      </w:r>
      <w:r w:rsidR="00A53EB8">
        <w:rPr>
          <w:rFonts w:ascii="Calibri" w:hAnsi="Calibri" w:cs="Calibri"/>
          <w:kern w:val="28"/>
        </w:rPr>
        <w:t>218</w:t>
      </w:r>
      <w:r w:rsidR="005757C1">
        <w:rPr>
          <w:rFonts w:ascii="Calibri" w:hAnsi="Calibri" w:cs="Calibri"/>
          <w:kern w:val="28"/>
        </w:rPr>
        <w:t xml:space="preserve"> 000</w:t>
      </w:r>
      <w:r w:rsidR="00AA369C" w:rsidRPr="00AA369C">
        <w:rPr>
          <w:rFonts w:ascii="Calibri" w:hAnsi="Calibri" w:cs="Calibri"/>
          <w:kern w:val="28"/>
        </w:rPr>
        <w:t xml:space="preserve"> Kč</w:t>
      </w:r>
    </w:p>
    <w:p w:rsidR="001C2C79" w:rsidRDefault="00785269">
      <w:pPr>
        <w:jc w:val="both"/>
        <w:rPr>
          <w:rFonts w:ascii="Calibri" w:hAnsi="Calibri" w:cs="Calibri"/>
        </w:rPr>
      </w:pPr>
      <w:r>
        <w:rPr>
          <w:rFonts w:ascii="Calibri" w:hAnsi="Calibri" w:cs="Calibri"/>
        </w:rPr>
        <w:t>DPH 21 %</w:t>
      </w:r>
      <w:r>
        <w:rPr>
          <w:rFonts w:ascii="Calibri" w:hAnsi="Calibri" w:cs="Calibri"/>
        </w:rPr>
        <w:tab/>
      </w:r>
      <w:r>
        <w:rPr>
          <w:rFonts w:ascii="Calibri" w:hAnsi="Calibri" w:cs="Calibri"/>
        </w:rPr>
        <w:tab/>
      </w:r>
      <w:r>
        <w:rPr>
          <w:rFonts w:ascii="Calibri" w:hAnsi="Calibri" w:cs="Calibri"/>
        </w:rPr>
        <w:tab/>
      </w:r>
      <w:r w:rsidR="00AA369C">
        <w:rPr>
          <w:rFonts w:ascii="Calibri" w:hAnsi="Calibri" w:cs="Calibri"/>
        </w:rPr>
        <w:tab/>
      </w:r>
      <w:r w:rsidR="00A53EB8">
        <w:rPr>
          <w:rFonts w:ascii="Calibri" w:hAnsi="Calibri" w:cs="Calibri"/>
        </w:rPr>
        <w:t>45 780</w:t>
      </w:r>
      <w:r w:rsidR="00AA369C">
        <w:rPr>
          <w:rFonts w:ascii="Calibri" w:hAnsi="Calibri" w:cs="Calibri"/>
        </w:rPr>
        <w:t xml:space="preserve"> Kč</w:t>
      </w:r>
    </w:p>
    <w:p w:rsidR="001C2C79" w:rsidRDefault="00785269">
      <w:pPr>
        <w:jc w:val="both"/>
        <w:rPr>
          <w:rFonts w:ascii="Calibri" w:hAnsi="Calibri" w:cs="Calibri"/>
          <w:b/>
          <w:u w:val="single"/>
        </w:rPr>
      </w:pPr>
      <w:r>
        <w:rPr>
          <w:rFonts w:ascii="Calibri" w:hAnsi="Calibri" w:cs="Calibri"/>
          <w:b/>
          <w:u w:val="single"/>
        </w:rPr>
        <w:t>Kupní cena vč. DPH</w:t>
      </w:r>
      <w:r>
        <w:rPr>
          <w:rFonts w:ascii="Calibri" w:hAnsi="Calibri" w:cs="Calibri"/>
          <w:b/>
          <w:u w:val="single"/>
        </w:rPr>
        <w:tab/>
      </w:r>
      <w:r>
        <w:rPr>
          <w:rFonts w:ascii="Calibri" w:hAnsi="Calibri" w:cs="Calibri"/>
          <w:b/>
          <w:u w:val="single"/>
        </w:rPr>
        <w:tab/>
      </w:r>
      <w:r w:rsidR="00AA369C">
        <w:rPr>
          <w:rFonts w:ascii="Calibri" w:hAnsi="Calibri" w:cs="Calibri"/>
          <w:b/>
          <w:u w:val="single"/>
        </w:rPr>
        <w:tab/>
      </w:r>
      <w:r w:rsidR="00A53EB8">
        <w:rPr>
          <w:rFonts w:ascii="Calibri" w:hAnsi="Calibri" w:cs="Calibri"/>
          <w:b/>
          <w:u w:val="single"/>
        </w:rPr>
        <w:t>263 780</w:t>
      </w:r>
      <w:r w:rsidR="00AA369C">
        <w:rPr>
          <w:rFonts w:ascii="Calibri" w:hAnsi="Calibri" w:cs="Calibri"/>
          <w:b/>
          <w:u w:val="single"/>
        </w:rPr>
        <w:t xml:space="preserve"> Kč</w:t>
      </w:r>
    </w:p>
    <w:p w:rsidR="001C2C79" w:rsidRDefault="00785269">
      <w:pPr>
        <w:jc w:val="both"/>
        <w:rPr>
          <w:rFonts w:ascii="Calibri" w:hAnsi="Calibri" w:cs="Calibri"/>
        </w:rPr>
      </w:pPr>
      <w:r>
        <w:rPr>
          <w:rFonts w:ascii="Calibri" w:hAnsi="Calibri" w:cs="Calibri"/>
        </w:rPr>
        <w:t xml:space="preserve">Kupní cena dle předchozího odstavce zahrnuje cenu zboží včetně příslušenství, dopravu </w:t>
      </w:r>
      <w:r w:rsidR="005757C1">
        <w:rPr>
          <w:rFonts w:ascii="Calibri" w:hAnsi="Calibri" w:cs="Calibri"/>
        </w:rPr>
        <w:t>na místo určení</w:t>
      </w:r>
      <w:r>
        <w:rPr>
          <w:rFonts w:ascii="Calibri" w:hAnsi="Calibri" w:cs="Calibri"/>
        </w:rPr>
        <w:t xml:space="preserve">, pojištění přepravy, proclení zboží, instalace, uvedení do provozu a </w:t>
      </w:r>
      <w:r w:rsidR="00BE206F">
        <w:rPr>
          <w:rFonts w:ascii="Calibri" w:hAnsi="Calibri" w:cs="Calibri"/>
        </w:rPr>
        <w:t xml:space="preserve">zdarma </w:t>
      </w:r>
      <w:r>
        <w:rPr>
          <w:rFonts w:ascii="Calibri" w:hAnsi="Calibri" w:cs="Calibri"/>
        </w:rPr>
        <w:t xml:space="preserve">zaškolení obsluhy v používání </w:t>
      </w:r>
      <w:r w:rsidR="00A53EB8">
        <w:rPr>
          <w:rFonts w:ascii="Calibri" w:hAnsi="Calibri" w:cs="Calibri"/>
        </w:rPr>
        <w:t>zboží</w:t>
      </w:r>
      <w:r>
        <w:rPr>
          <w:rFonts w:ascii="Calibri" w:hAnsi="Calibri" w:cs="Calibri"/>
        </w:rPr>
        <w:t>.</w:t>
      </w:r>
    </w:p>
    <w:p w:rsidR="00A5393C" w:rsidRDefault="00A5393C">
      <w:pPr>
        <w:jc w:val="both"/>
        <w:rPr>
          <w:rFonts w:ascii="Calibri" w:hAnsi="Calibri" w:cs="Calibri"/>
        </w:rPr>
      </w:pPr>
    </w:p>
    <w:p w:rsidR="001C2C79" w:rsidRDefault="00785269">
      <w:pPr>
        <w:jc w:val="both"/>
        <w:rPr>
          <w:rFonts w:ascii="Calibri" w:hAnsi="Calibri" w:cs="Calibri"/>
        </w:rPr>
      </w:pPr>
      <w:r>
        <w:rPr>
          <w:rFonts w:ascii="Calibri" w:hAnsi="Calibri" w:cs="Calibri"/>
        </w:rPr>
        <w:t>Kupující se zavazuje zaplatit kupní cenu na základě faktury vystavené prodávajícím po řádném předání a převzetí zboží</w:t>
      </w:r>
      <w:r w:rsidR="005757C1">
        <w:rPr>
          <w:rFonts w:ascii="Calibri" w:hAnsi="Calibri" w:cs="Calibri"/>
        </w:rPr>
        <w:t xml:space="preserve"> bez vad bránících řádnému užívání</w:t>
      </w:r>
      <w:r>
        <w:rPr>
          <w:rFonts w:ascii="Calibri" w:hAnsi="Calibri" w:cs="Calibri"/>
        </w:rPr>
        <w:t xml:space="preserve">. </w:t>
      </w:r>
    </w:p>
    <w:p w:rsidR="001C2C79" w:rsidRDefault="001C2C79">
      <w:pPr>
        <w:jc w:val="both"/>
        <w:rPr>
          <w:rFonts w:ascii="Calibri" w:hAnsi="Calibri" w:cs="Calibri"/>
        </w:rPr>
      </w:pPr>
    </w:p>
    <w:p w:rsidR="001C2C79" w:rsidRDefault="00785269">
      <w:pPr>
        <w:jc w:val="both"/>
        <w:rPr>
          <w:rFonts w:ascii="Calibri" w:hAnsi="Calibri" w:cs="Calibri"/>
        </w:rPr>
      </w:pPr>
      <w:r>
        <w:rPr>
          <w:rFonts w:ascii="Calibri" w:hAnsi="Calibri" w:cs="Calibri"/>
        </w:rPr>
        <w:t xml:space="preserve">Kupující se zavazuje uhradit kupní cenu za zboží na účet prodávajícího v den splatnosti. </w:t>
      </w:r>
      <w:r>
        <w:rPr>
          <w:rFonts w:ascii="Calibri" w:hAnsi="Calibri" w:cs="Calibri"/>
          <w:b/>
        </w:rPr>
        <w:t>Splatnost faktury bude prodávajícím stanovena na 30 dnů ode dne</w:t>
      </w:r>
      <w:r w:rsidR="005757C1">
        <w:rPr>
          <w:rFonts w:ascii="Calibri" w:hAnsi="Calibri" w:cs="Calibri"/>
          <w:b/>
        </w:rPr>
        <w:t>, kdy kupující obdrží fakturu</w:t>
      </w:r>
      <w:r>
        <w:rPr>
          <w:rFonts w:ascii="Calibri" w:hAnsi="Calibri" w:cs="Calibri"/>
          <w:b/>
        </w:rPr>
        <w:t xml:space="preserve">. </w:t>
      </w:r>
      <w:r>
        <w:rPr>
          <w:rFonts w:ascii="Calibri" w:hAnsi="Calibri" w:cs="Calibri"/>
        </w:rPr>
        <w:t>Za uhrazení kupní ceny se považuje den připsání finanční částky představující kupní cenu na účet prodávajícího.</w:t>
      </w:r>
    </w:p>
    <w:p w:rsidR="001C2C79" w:rsidRDefault="001C2C79">
      <w:pPr>
        <w:jc w:val="both"/>
        <w:rPr>
          <w:rFonts w:ascii="Calibri" w:hAnsi="Calibri" w:cs="Calibri"/>
        </w:rPr>
      </w:pPr>
    </w:p>
    <w:p w:rsidR="001C2C79" w:rsidRDefault="00785269">
      <w:pPr>
        <w:jc w:val="both"/>
        <w:rPr>
          <w:rFonts w:ascii="Calibri" w:hAnsi="Calibri" w:cs="Calibri"/>
        </w:rPr>
      </w:pPr>
      <w:r>
        <w:rPr>
          <w:rFonts w:ascii="Calibri" w:hAnsi="Calibri" w:cs="Calibri"/>
        </w:rPr>
        <w:lastRenderedPageBreak/>
        <w:t>Prodávající se touto smlouvou zavazuje, že jím vystavená faktura bude obsahovat všechny náležitosti řádného daňového dokladu dle zákona 235/2004 Sb., o dani z přidané hodnoty, ve znění pozdějších předpisů.</w:t>
      </w:r>
    </w:p>
    <w:p w:rsidR="001C2C79" w:rsidRDefault="001C2C79">
      <w:pPr>
        <w:jc w:val="both"/>
        <w:rPr>
          <w:rFonts w:ascii="Calibri" w:hAnsi="Calibri" w:cs="Calibri"/>
        </w:rPr>
      </w:pPr>
    </w:p>
    <w:p w:rsidR="001C2C79" w:rsidRDefault="00785269">
      <w:pPr>
        <w:jc w:val="both"/>
        <w:rPr>
          <w:rFonts w:ascii="Calibri" w:hAnsi="Calibri" w:cs="Calibri"/>
        </w:rPr>
      </w:pPr>
      <w:r>
        <w:rPr>
          <w:rFonts w:ascii="Calibri" w:hAnsi="Calibri" w:cs="Calibri"/>
        </w:rPr>
        <w:t>V případě, že prodávajícím vystavená faktura nebude mít odpovídající náležitosti, je právem kupujícího takovou fakturu do data splatnosti vrátit prodávajícímu, aniž se tak dostane do prodlení se splatností. Ten podle charakteru nedostatků fakturu opraví anebo vystaví novou a lhůta splatnosti faktury počíná běžet znovu od jejího opětovného zaslání kupujícímu.</w:t>
      </w:r>
    </w:p>
    <w:p w:rsidR="001C2C79" w:rsidRDefault="001C2C79">
      <w:pPr>
        <w:jc w:val="both"/>
        <w:rPr>
          <w:rFonts w:ascii="Calibri" w:hAnsi="Calibri" w:cs="Calibri"/>
        </w:rPr>
      </w:pPr>
    </w:p>
    <w:p w:rsidR="001C2C79" w:rsidRDefault="00785269">
      <w:pPr>
        <w:jc w:val="both"/>
        <w:rPr>
          <w:rFonts w:ascii="Calibri" w:hAnsi="Calibri" w:cs="Calibri"/>
        </w:rPr>
      </w:pPr>
      <w:r>
        <w:rPr>
          <w:rFonts w:ascii="Calibri" w:hAnsi="Calibri" w:cs="Calibri"/>
        </w:rPr>
        <w:t>V případě, že zboží bude převzato s vadami, není kupující do doby, než prodávající vady odstraní povinen uhradit prodávajícímu kupní cenu a neocitá se tak v prodlení.</w:t>
      </w:r>
    </w:p>
    <w:p w:rsidR="001C2C79" w:rsidRDefault="001C2C79">
      <w:pPr>
        <w:jc w:val="both"/>
        <w:rPr>
          <w:rFonts w:ascii="Calibri" w:hAnsi="Calibri" w:cs="Calibri"/>
        </w:rPr>
      </w:pPr>
    </w:p>
    <w:p w:rsidR="001C2C79" w:rsidRDefault="00785269">
      <w:pPr>
        <w:jc w:val="center"/>
        <w:rPr>
          <w:rFonts w:ascii="Calibri" w:hAnsi="Calibri" w:cs="Calibri"/>
          <w:b/>
        </w:rPr>
      </w:pPr>
      <w:r>
        <w:rPr>
          <w:rFonts w:ascii="Calibri" w:hAnsi="Calibri" w:cs="Calibri"/>
          <w:b/>
        </w:rPr>
        <w:t xml:space="preserve">III. Dodání zboží </w:t>
      </w:r>
    </w:p>
    <w:p w:rsidR="001C2C79" w:rsidRDefault="00785269">
      <w:pPr>
        <w:jc w:val="both"/>
        <w:rPr>
          <w:rFonts w:ascii="Calibri" w:hAnsi="Calibri" w:cs="Calibri"/>
          <w:b/>
        </w:rPr>
      </w:pPr>
      <w:r>
        <w:rPr>
          <w:rFonts w:ascii="Calibri" w:hAnsi="Calibri" w:cs="Calibri"/>
        </w:rPr>
        <w:t>Předávající je povinen vyzvat kupujícího k převzetí předmětu plnění nejméně 3 pracovní dny před dodáním zboží. Kontaktní osobou za kupujícího je</w:t>
      </w:r>
      <w:r>
        <w:rPr>
          <w:rFonts w:ascii="Calibri" w:hAnsi="Calibri" w:cs="Calibri"/>
          <w:b/>
        </w:rPr>
        <w:t xml:space="preserve"> </w:t>
      </w:r>
      <w:r w:rsidR="00985CDA">
        <w:rPr>
          <w:rFonts w:ascii="Calibri" w:hAnsi="Calibri" w:cs="Calibri"/>
          <w:b/>
        </w:rPr>
        <w:t>XXXX</w:t>
      </w:r>
      <w:r w:rsidR="005757C1">
        <w:rPr>
          <w:rFonts w:ascii="Calibri" w:hAnsi="Calibri" w:cs="Calibri"/>
          <w:b/>
          <w:kern w:val="28"/>
        </w:rPr>
        <w:t xml:space="preserve">, </w:t>
      </w:r>
      <w:r w:rsidR="00985CDA">
        <w:rPr>
          <w:rFonts w:ascii="Calibri" w:hAnsi="Calibri" w:cs="Calibri"/>
          <w:b/>
          <w:kern w:val="28"/>
        </w:rPr>
        <w:t>XXXX</w:t>
      </w:r>
      <w:r w:rsidR="005757C1">
        <w:rPr>
          <w:rFonts w:ascii="Calibri" w:hAnsi="Calibri" w:cs="Calibri"/>
          <w:b/>
          <w:kern w:val="28"/>
        </w:rPr>
        <w:t xml:space="preserve">, </w:t>
      </w:r>
      <w:r w:rsidR="00985CDA">
        <w:rPr>
          <w:rFonts w:ascii="Calibri" w:hAnsi="Calibri" w:cs="Calibri"/>
          <w:b/>
          <w:kern w:val="28"/>
        </w:rPr>
        <w:t>XXXX</w:t>
      </w:r>
      <w:bookmarkStart w:id="0" w:name="_GoBack"/>
      <w:bookmarkEnd w:id="0"/>
      <w:r>
        <w:rPr>
          <w:rFonts w:ascii="Calibri" w:hAnsi="Calibri" w:cs="Calibri"/>
          <w:b/>
        </w:rPr>
        <w:t>.</w:t>
      </w:r>
    </w:p>
    <w:p w:rsidR="001C2C79" w:rsidRDefault="001C2C79">
      <w:pPr>
        <w:jc w:val="both"/>
        <w:rPr>
          <w:rFonts w:ascii="Calibri" w:hAnsi="Calibri" w:cs="Calibri"/>
        </w:rPr>
      </w:pPr>
    </w:p>
    <w:p w:rsidR="001C2C79" w:rsidRDefault="00785269">
      <w:pPr>
        <w:jc w:val="both"/>
        <w:rPr>
          <w:rFonts w:ascii="Calibri" w:hAnsi="Calibri" w:cs="Calibri"/>
        </w:rPr>
      </w:pPr>
      <w:r>
        <w:rPr>
          <w:rFonts w:ascii="Calibri" w:hAnsi="Calibri" w:cs="Calibri"/>
        </w:rPr>
        <w:t xml:space="preserve">Prodávající se zavazuje dodat a </w:t>
      </w:r>
      <w:r w:rsidR="00144CE0">
        <w:rPr>
          <w:rFonts w:ascii="Calibri" w:hAnsi="Calibri" w:cs="Calibri"/>
        </w:rPr>
        <w:t>předa</w:t>
      </w:r>
      <w:r>
        <w:rPr>
          <w:rFonts w:ascii="Calibri" w:hAnsi="Calibri" w:cs="Calibri"/>
        </w:rPr>
        <w:t xml:space="preserve">t zboží </w:t>
      </w:r>
      <w:r>
        <w:rPr>
          <w:rFonts w:ascii="Calibri" w:hAnsi="Calibri" w:cs="Calibri"/>
          <w:b/>
        </w:rPr>
        <w:t xml:space="preserve">do </w:t>
      </w:r>
      <w:r w:rsidR="00A53EB8">
        <w:rPr>
          <w:rFonts w:ascii="Calibri" w:hAnsi="Calibri" w:cs="Calibri"/>
          <w:b/>
        </w:rPr>
        <w:t>3</w:t>
      </w:r>
      <w:r w:rsidR="002862B1">
        <w:rPr>
          <w:rFonts w:ascii="Calibri" w:hAnsi="Calibri" w:cs="Calibri"/>
          <w:b/>
        </w:rPr>
        <w:t xml:space="preserve"> týdnů od podpisu smlouvy</w:t>
      </w:r>
      <w:r>
        <w:rPr>
          <w:rFonts w:ascii="Calibri" w:hAnsi="Calibri" w:cs="Calibri"/>
        </w:rPr>
        <w:t xml:space="preserve"> do prostor k</w:t>
      </w:r>
      <w:r w:rsidR="005757C1">
        <w:rPr>
          <w:rFonts w:ascii="Calibri" w:hAnsi="Calibri" w:cs="Calibri"/>
        </w:rPr>
        <w:t>upujícího</w:t>
      </w:r>
      <w:r w:rsidRPr="005757C1">
        <w:rPr>
          <w:rFonts w:ascii="Calibri" w:hAnsi="Calibri" w:cs="Calibri"/>
        </w:rPr>
        <w:t>.</w:t>
      </w:r>
    </w:p>
    <w:p w:rsidR="001C2C79" w:rsidRDefault="001C2C79">
      <w:pPr>
        <w:jc w:val="both"/>
        <w:rPr>
          <w:rFonts w:ascii="Calibri" w:hAnsi="Calibri" w:cs="Calibri"/>
        </w:rPr>
      </w:pPr>
    </w:p>
    <w:p w:rsidR="001C2C79" w:rsidRDefault="00785269">
      <w:pPr>
        <w:jc w:val="both"/>
        <w:rPr>
          <w:rFonts w:ascii="Calibri" w:hAnsi="Calibri" w:cs="Calibri"/>
        </w:rPr>
      </w:pPr>
      <w:r>
        <w:rPr>
          <w:rFonts w:ascii="Calibri" w:hAnsi="Calibri" w:cs="Calibri"/>
        </w:rPr>
        <w:t xml:space="preserve">Prodávající zajistí uvedení zařízení do provozu v souladu se zákonem č. </w:t>
      </w:r>
      <w:r w:rsidR="00AA369C">
        <w:rPr>
          <w:rFonts w:ascii="Calibri" w:hAnsi="Calibri" w:cs="Calibri"/>
        </w:rPr>
        <w:t>268</w:t>
      </w:r>
      <w:r>
        <w:rPr>
          <w:rFonts w:ascii="Calibri" w:hAnsi="Calibri" w:cs="Calibri"/>
        </w:rPr>
        <w:t>/</w:t>
      </w:r>
      <w:r w:rsidR="00AA369C">
        <w:rPr>
          <w:rFonts w:ascii="Calibri" w:hAnsi="Calibri" w:cs="Calibri"/>
        </w:rPr>
        <w:t>2014</w:t>
      </w:r>
      <w:r>
        <w:rPr>
          <w:rFonts w:ascii="Calibri" w:hAnsi="Calibri" w:cs="Calibri"/>
        </w:rPr>
        <w:t xml:space="preserve"> Sb., o zdravotnických prostředcích. </w:t>
      </w:r>
    </w:p>
    <w:p w:rsidR="001C2C79" w:rsidRDefault="001C2C79">
      <w:pPr>
        <w:jc w:val="both"/>
        <w:rPr>
          <w:rFonts w:ascii="Calibri" w:hAnsi="Calibri" w:cs="Calibri"/>
        </w:rPr>
      </w:pPr>
    </w:p>
    <w:p w:rsidR="001C2C79" w:rsidRDefault="00785269">
      <w:pPr>
        <w:jc w:val="both"/>
        <w:rPr>
          <w:rFonts w:ascii="Calibri" w:hAnsi="Calibri" w:cs="Calibri"/>
        </w:rPr>
      </w:pPr>
      <w:r>
        <w:rPr>
          <w:rFonts w:ascii="Calibri" w:hAnsi="Calibri" w:cs="Calibri"/>
        </w:rPr>
        <w:t xml:space="preserve">Prodávající provede školení obsluhy z řad pracovníků konečného uživatele v termínu dohodnutém oběma smluvními stranami. Školení obsluhy musí být provedeno v souladu s požadavky dle zákona </w:t>
      </w:r>
      <w:r w:rsidR="00AA369C">
        <w:rPr>
          <w:rFonts w:ascii="Calibri" w:hAnsi="Calibri" w:cs="Calibri"/>
        </w:rPr>
        <w:t>č. 268/2014 Sb.</w:t>
      </w:r>
      <w:r>
        <w:rPr>
          <w:rFonts w:ascii="Calibri" w:hAnsi="Calibri" w:cs="Calibri"/>
        </w:rPr>
        <w:t xml:space="preserve">, o zdravotnických prostředcích. </w:t>
      </w:r>
    </w:p>
    <w:p w:rsidR="001C2C79" w:rsidRDefault="001C2C79">
      <w:pPr>
        <w:jc w:val="both"/>
        <w:rPr>
          <w:rFonts w:ascii="Calibri" w:hAnsi="Calibri" w:cs="Calibri"/>
        </w:rPr>
      </w:pPr>
    </w:p>
    <w:p w:rsidR="001C2C79" w:rsidRDefault="00785269">
      <w:pPr>
        <w:jc w:val="both"/>
        <w:rPr>
          <w:rFonts w:ascii="Calibri" w:hAnsi="Calibri" w:cs="Calibri"/>
        </w:rPr>
      </w:pPr>
      <w:r>
        <w:rPr>
          <w:rFonts w:ascii="Calibri" w:hAnsi="Calibri" w:cs="Calibri"/>
        </w:rPr>
        <w:t xml:space="preserve">Prodávající je povinen spolu se zbožím předat kupujícímu doklady, jež jsou nutné k převzetí a k užívání zboží, a to zejména: </w:t>
      </w:r>
    </w:p>
    <w:p w:rsidR="001C2C79" w:rsidRDefault="00785269">
      <w:pPr>
        <w:numPr>
          <w:ilvl w:val="0"/>
          <w:numId w:val="1"/>
        </w:numPr>
        <w:jc w:val="both"/>
        <w:rPr>
          <w:rFonts w:ascii="Calibri" w:hAnsi="Calibri" w:cs="Calibri"/>
        </w:rPr>
      </w:pPr>
      <w:r>
        <w:rPr>
          <w:rFonts w:ascii="Calibri" w:hAnsi="Calibri" w:cs="Calibri"/>
        </w:rPr>
        <w:t xml:space="preserve">platné prohlášení o shodě, vydané dle legislativy evropské či národní notifikovanou osobou </w:t>
      </w:r>
    </w:p>
    <w:p w:rsidR="001C2C79" w:rsidRDefault="00785269">
      <w:pPr>
        <w:numPr>
          <w:ilvl w:val="0"/>
          <w:numId w:val="1"/>
        </w:numPr>
        <w:jc w:val="both"/>
        <w:rPr>
          <w:rFonts w:ascii="Calibri" w:hAnsi="Calibri" w:cs="Calibri"/>
        </w:rPr>
      </w:pPr>
      <w:r>
        <w:rPr>
          <w:rFonts w:ascii="Calibri" w:hAnsi="Calibri" w:cs="Calibri"/>
        </w:rPr>
        <w:t xml:space="preserve">osvědčení, certifikáty a atesty, které jsou vydávány dle zvláštních předpisů pro jednotlivé druhy výrobků k tomu oprávněnými osobami </w:t>
      </w:r>
    </w:p>
    <w:p w:rsidR="001C2C79" w:rsidRDefault="00785269">
      <w:pPr>
        <w:numPr>
          <w:ilvl w:val="0"/>
          <w:numId w:val="1"/>
        </w:numPr>
        <w:jc w:val="both"/>
        <w:rPr>
          <w:rFonts w:ascii="Calibri" w:hAnsi="Calibri" w:cs="Calibri"/>
        </w:rPr>
      </w:pPr>
      <w:r>
        <w:rPr>
          <w:rFonts w:ascii="Calibri" w:hAnsi="Calibri" w:cs="Calibri"/>
        </w:rPr>
        <w:t>návod k obsluze a uživatelskou dokumentaci v českém jazyce</w:t>
      </w:r>
    </w:p>
    <w:p w:rsidR="00A53EB8" w:rsidRDefault="00785269" w:rsidP="00A53EB8">
      <w:pPr>
        <w:jc w:val="both"/>
        <w:rPr>
          <w:rFonts w:ascii="Calibri" w:hAnsi="Calibri" w:cs="Calibri"/>
        </w:rPr>
      </w:pPr>
      <w:r>
        <w:rPr>
          <w:rFonts w:ascii="Calibri" w:hAnsi="Calibri" w:cs="Calibri"/>
        </w:rPr>
        <w:t>Doklady, prokazující kvalitativní technické vlastnosti výrobků, musí být platné v okamžiku jejich uvedení do provozu a předání kupujícímu.</w:t>
      </w:r>
      <w:r w:rsidR="00A53EB8">
        <w:rPr>
          <w:rFonts w:ascii="Calibri" w:hAnsi="Calibri" w:cs="Calibri"/>
        </w:rPr>
        <w:t xml:space="preserve"> </w:t>
      </w:r>
    </w:p>
    <w:p w:rsidR="00A53EB8" w:rsidRDefault="00A53EB8" w:rsidP="00A53EB8">
      <w:pPr>
        <w:jc w:val="both"/>
        <w:rPr>
          <w:rFonts w:ascii="Calibri" w:hAnsi="Calibri" w:cs="Calibri"/>
        </w:rPr>
      </w:pPr>
    </w:p>
    <w:p w:rsidR="001C2C79" w:rsidRDefault="00A53EB8" w:rsidP="00A53EB8">
      <w:pPr>
        <w:jc w:val="both"/>
        <w:rPr>
          <w:rFonts w:ascii="Calibri" w:hAnsi="Calibri" w:cs="Calibri"/>
        </w:rPr>
      </w:pPr>
      <w:r>
        <w:rPr>
          <w:rFonts w:ascii="Calibri" w:hAnsi="Calibri" w:cs="Calibri"/>
        </w:rPr>
        <w:t>Za splnění dodání výše uvedených dokladů se považuje i situace, kdy tyto doklady byly předány již dříve k přístroji, ke kterému je předmětné zboží dodáváno jakožto příslušenství.</w:t>
      </w:r>
    </w:p>
    <w:p w:rsidR="001C2C79" w:rsidRDefault="001C2C79">
      <w:pPr>
        <w:jc w:val="both"/>
        <w:rPr>
          <w:rFonts w:ascii="Calibri" w:hAnsi="Calibri" w:cs="Calibri"/>
        </w:rPr>
      </w:pPr>
    </w:p>
    <w:p w:rsidR="001C2C79" w:rsidRDefault="00785269">
      <w:pPr>
        <w:jc w:val="both"/>
        <w:rPr>
          <w:rFonts w:ascii="Calibri" w:hAnsi="Calibri" w:cs="Calibri"/>
        </w:rPr>
      </w:pPr>
      <w:r>
        <w:rPr>
          <w:rFonts w:ascii="Calibri" w:hAnsi="Calibri" w:cs="Calibri"/>
        </w:rPr>
        <w:t xml:space="preserve">O průběhu a výsledku předání a převzetí zboží sepíší smluvní strany předávací protokol, který bude obsahovat specifikaci zboží, místo a datum předání zboží. </w:t>
      </w:r>
    </w:p>
    <w:p w:rsidR="001C2C79" w:rsidRDefault="001C2C79">
      <w:pPr>
        <w:tabs>
          <w:tab w:val="left" w:pos="720"/>
        </w:tabs>
        <w:ind w:left="720" w:hanging="360"/>
        <w:jc w:val="both"/>
        <w:rPr>
          <w:rFonts w:ascii="Calibri" w:hAnsi="Calibri" w:cs="Calibri"/>
        </w:rPr>
      </w:pPr>
    </w:p>
    <w:p w:rsidR="001C2C79" w:rsidRDefault="00785269">
      <w:pPr>
        <w:jc w:val="both"/>
        <w:rPr>
          <w:rFonts w:ascii="Calibri" w:hAnsi="Calibri" w:cs="Calibri"/>
        </w:rPr>
      </w:pPr>
      <w:r>
        <w:rPr>
          <w:rFonts w:ascii="Calibri" w:hAnsi="Calibri" w:cs="Calibri"/>
        </w:rPr>
        <w:t xml:space="preserve">Kupující je oprávněn odmítnout zboží převzít, bude-li na něm či jeho části vyskytovat v okamžiku předání vada. Kupující je též oprávněn odmítnut převzetí zboží v případě, že nebyly splněny všechny povinnosti prodávajícího dle tohoto článku nebo v případě, že zkušební provoz neproběhl bez závad. Zboží se považuje za dodané a závazek prodávajícího dodat zboží je splněn okamžikem převzetí zboží kupujícím bez vad. </w:t>
      </w:r>
    </w:p>
    <w:p w:rsidR="001C2C79" w:rsidRDefault="00785269">
      <w:pPr>
        <w:jc w:val="both"/>
        <w:rPr>
          <w:rFonts w:ascii="Calibri" w:hAnsi="Calibri" w:cs="Calibri"/>
        </w:rPr>
      </w:pPr>
      <w:r>
        <w:rPr>
          <w:rFonts w:ascii="Calibri" w:hAnsi="Calibri" w:cs="Calibri"/>
        </w:rPr>
        <w:lastRenderedPageBreak/>
        <w:t xml:space="preserve">Převezme-li kupující zboží s vadami, uvedenými v předávacím protokolu, je prodávající povinen vady zboží neprodleně odstranit. </w:t>
      </w:r>
    </w:p>
    <w:p w:rsidR="001C2C79" w:rsidRDefault="001C2C79">
      <w:pPr>
        <w:jc w:val="both"/>
        <w:rPr>
          <w:rFonts w:ascii="Calibri" w:hAnsi="Calibri" w:cs="Calibri"/>
        </w:rPr>
      </w:pPr>
    </w:p>
    <w:p w:rsidR="001C2C79" w:rsidRDefault="00785269">
      <w:pPr>
        <w:jc w:val="both"/>
        <w:rPr>
          <w:rFonts w:ascii="Calibri" w:hAnsi="Calibri" w:cs="Calibri"/>
        </w:rPr>
      </w:pPr>
      <w:r>
        <w:rPr>
          <w:rFonts w:ascii="Calibri" w:hAnsi="Calibri" w:cs="Calibri"/>
        </w:rPr>
        <w:t>Kupující nabývá vlastnické právo k předmětu smlouvy dnem</w:t>
      </w:r>
      <w:r w:rsidR="0069599B">
        <w:rPr>
          <w:rFonts w:ascii="Calibri" w:hAnsi="Calibri" w:cs="Calibri"/>
        </w:rPr>
        <w:t xml:space="preserve"> úplného zaplacení kupní ceny zboží.</w:t>
      </w:r>
    </w:p>
    <w:p w:rsidR="0069599B" w:rsidRDefault="0069599B">
      <w:pPr>
        <w:jc w:val="both"/>
        <w:rPr>
          <w:rFonts w:ascii="Calibri" w:hAnsi="Calibri" w:cs="Calibri"/>
        </w:rPr>
      </w:pPr>
    </w:p>
    <w:p w:rsidR="001C2C79" w:rsidRDefault="00785269">
      <w:pPr>
        <w:jc w:val="both"/>
        <w:rPr>
          <w:rFonts w:ascii="Calibri" w:hAnsi="Calibri" w:cs="Calibri"/>
        </w:rPr>
      </w:pPr>
      <w:r>
        <w:rPr>
          <w:rFonts w:ascii="Calibri" w:hAnsi="Calibri" w:cs="Calibri"/>
        </w:rPr>
        <w:t xml:space="preserve">Nebezpečí škody na zboží přechází na kupujícího dnem předání zboží, uvedeným v předávacím protokolu. </w:t>
      </w:r>
    </w:p>
    <w:p w:rsidR="001C2C79" w:rsidRDefault="001C2C79">
      <w:pPr>
        <w:jc w:val="both"/>
        <w:rPr>
          <w:rFonts w:ascii="Calibri" w:hAnsi="Calibri" w:cs="Calibri"/>
        </w:rPr>
      </w:pPr>
    </w:p>
    <w:p w:rsidR="001C2C79" w:rsidRDefault="00785269">
      <w:pPr>
        <w:jc w:val="center"/>
        <w:rPr>
          <w:rFonts w:ascii="Calibri" w:hAnsi="Calibri" w:cs="Calibri"/>
          <w:b/>
        </w:rPr>
      </w:pPr>
      <w:r>
        <w:rPr>
          <w:rFonts w:ascii="Calibri" w:hAnsi="Calibri" w:cs="Calibri"/>
          <w:b/>
        </w:rPr>
        <w:t>IV. Odpovědnost za vady, záruka</w:t>
      </w:r>
    </w:p>
    <w:p w:rsidR="001C2C79" w:rsidRDefault="00785269">
      <w:pPr>
        <w:jc w:val="both"/>
        <w:rPr>
          <w:rFonts w:ascii="Calibri" w:hAnsi="Calibri" w:cs="Calibri"/>
        </w:rPr>
      </w:pPr>
      <w:r>
        <w:rPr>
          <w:rFonts w:ascii="Calibri" w:hAnsi="Calibri" w:cs="Calibri"/>
        </w:rPr>
        <w:t>Prodávající je povinen předat kupujícímu zboží v množství a kvalitě odpovídající této smlouvě a účelu dodávek, právním předpisům a příslušným technickým normám.</w:t>
      </w:r>
    </w:p>
    <w:p w:rsidR="001C2C79" w:rsidRDefault="001C2C79">
      <w:pPr>
        <w:jc w:val="both"/>
        <w:rPr>
          <w:rFonts w:ascii="Calibri" w:hAnsi="Calibri" w:cs="Calibri"/>
        </w:rPr>
      </w:pPr>
    </w:p>
    <w:p w:rsidR="001C2C79" w:rsidRDefault="00785269">
      <w:pPr>
        <w:jc w:val="both"/>
        <w:rPr>
          <w:rFonts w:ascii="Calibri" w:hAnsi="Calibri" w:cs="Calibri"/>
        </w:rPr>
      </w:pPr>
      <w:r>
        <w:rPr>
          <w:rFonts w:ascii="Calibri" w:hAnsi="Calibri" w:cs="Calibri"/>
        </w:rPr>
        <w:t>Vadou, která má za následek porušení smlouvy podstatným způsobem se rozumí neúplnost dodávek, nefunkčnost zařízení nebo jeho části, právní vady nebo neplnění výrobcem nebo prodávajícím proklamované hodnoty technických parametrů zařízení.</w:t>
      </w:r>
    </w:p>
    <w:p w:rsidR="001C2C79" w:rsidRDefault="001C2C79">
      <w:pPr>
        <w:jc w:val="both"/>
        <w:rPr>
          <w:rFonts w:ascii="Calibri" w:hAnsi="Calibri" w:cs="Calibri"/>
        </w:rPr>
      </w:pPr>
    </w:p>
    <w:p w:rsidR="001C2C79" w:rsidRDefault="00785269">
      <w:pPr>
        <w:jc w:val="both"/>
        <w:rPr>
          <w:rFonts w:ascii="Calibri" w:hAnsi="Calibri" w:cs="Calibri"/>
        </w:rPr>
      </w:pPr>
      <w:r>
        <w:rPr>
          <w:rFonts w:ascii="Calibri" w:hAnsi="Calibri" w:cs="Calibri"/>
        </w:rPr>
        <w:t>Nároky z vad zboží se řídí</w:t>
      </w:r>
      <w:r w:rsidR="00E155B5">
        <w:rPr>
          <w:rFonts w:ascii="Calibri" w:hAnsi="Calibri" w:cs="Calibri"/>
        </w:rPr>
        <w:t xml:space="preserve"> příslušnými ustanoveními </w:t>
      </w:r>
      <w:r>
        <w:rPr>
          <w:rFonts w:ascii="Calibri" w:hAnsi="Calibri" w:cs="Calibri"/>
        </w:rPr>
        <w:t>ob</w:t>
      </w:r>
      <w:r w:rsidR="00E155B5">
        <w:rPr>
          <w:rFonts w:ascii="Calibri" w:hAnsi="Calibri" w:cs="Calibri"/>
        </w:rPr>
        <w:t>čanského</w:t>
      </w:r>
      <w:r>
        <w:rPr>
          <w:rFonts w:ascii="Calibri" w:hAnsi="Calibri" w:cs="Calibri"/>
        </w:rPr>
        <w:t xml:space="preserve"> zákoníku. </w:t>
      </w:r>
    </w:p>
    <w:p w:rsidR="001C2C79" w:rsidRDefault="001C2C79">
      <w:pPr>
        <w:jc w:val="both"/>
        <w:rPr>
          <w:rFonts w:ascii="Calibri" w:hAnsi="Calibri" w:cs="Calibri"/>
        </w:rPr>
      </w:pPr>
    </w:p>
    <w:p w:rsidR="001C2C79" w:rsidRDefault="00785269" w:rsidP="00A53EB8">
      <w:pPr>
        <w:jc w:val="both"/>
        <w:rPr>
          <w:rFonts w:ascii="Calibri" w:hAnsi="Calibri" w:cs="Calibri"/>
        </w:rPr>
      </w:pPr>
      <w:r>
        <w:rPr>
          <w:rFonts w:ascii="Calibri" w:hAnsi="Calibri" w:cs="Calibri"/>
        </w:rPr>
        <w:t xml:space="preserve">Prodávající poskytuje ve smyslu </w:t>
      </w:r>
      <w:proofErr w:type="spellStart"/>
      <w:r>
        <w:rPr>
          <w:rFonts w:ascii="Calibri" w:hAnsi="Calibri" w:cs="Calibri"/>
        </w:rPr>
        <w:t>ust</w:t>
      </w:r>
      <w:proofErr w:type="spellEnd"/>
      <w:r>
        <w:rPr>
          <w:rFonts w:ascii="Calibri" w:hAnsi="Calibri" w:cs="Calibri"/>
        </w:rPr>
        <w:t xml:space="preserve">. § </w:t>
      </w:r>
      <w:r w:rsidR="00E155B5">
        <w:rPr>
          <w:rFonts w:ascii="Calibri" w:hAnsi="Calibri" w:cs="Calibri"/>
        </w:rPr>
        <w:t>2113</w:t>
      </w:r>
      <w:r>
        <w:rPr>
          <w:rFonts w:ascii="Calibri" w:hAnsi="Calibri" w:cs="Calibri"/>
        </w:rPr>
        <w:t xml:space="preserve"> ob</w:t>
      </w:r>
      <w:r w:rsidR="00E155B5">
        <w:rPr>
          <w:rFonts w:ascii="Calibri" w:hAnsi="Calibri" w:cs="Calibri"/>
        </w:rPr>
        <w:t>čanského</w:t>
      </w:r>
      <w:r>
        <w:rPr>
          <w:rFonts w:ascii="Calibri" w:hAnsi="Calibri" w:cs="Calibri"/>
        </w:rPr>
        <w:t xml:space="preserve"> zákoníku kupujícímu záruku za jakost zboží po dobu </w:t>
      </w:r>
      <w:r w:rsidR="00144CE0">
        <w:rPr>
          <w:rFonts w:ascii="Calibri" w:hAnsi="Calibri" w:cs="Calibri"/>
          <w:b/>
        </w:rPr>
        <w:t>24</w:t>
      </w:r>
      <w:r>
        <w:rPr>
          <w:rFonts w:ascii="Calibri" w:hAnsi="Calibri" w:cs="Calibri"/>
          <w:b/>
        </w:rPr>
        <w:t xml:space="preserve"> měsíců</w:t>
      </w:r>
      <w:r>
        <w:rPr>
          <w:rFonts w:ascii="Calibri" w:hAnsi="Calibri" w:cs="Calibri"/>
        </w:rPr>
        <w:t xml:space="preserve">. Záruční doba začíná běžet ode dne protokolárního převzetí zboží. V rámci záruky jsou periodické kontroly a revize zdarma. </w:t>
      </w:r>
    </w:p>
    <w:p w:rsidR="001C2C79" w:rsidRDefault="001C2C79" w:rsidP="00A53EB8">
      <w:pPr>
        <w:jc w:val="both"/>
        <w:rPr>
          <w:rFonts w:ascii="Calibri" w:hAnsi="Calibri" w:cs="Calibri"/>
        </w:rPr>
      </w:pPr>
    </w:p>
    <w:p w:rsidR="001C2C79" w:rsidRDefault="00785269" w:rsidP="00A53EB8">
      <w:pPr>
        <w:jc w:val="both"/>
        <w:rPr>
          <w:rFonts w:ascii="Calibri" w:hAnsi="Calibri" w:cs="Calibri"/>
        </w:rPr>
      </w:pPr>
      <w:r>
        <w:rPr>
          <w:rFonts w:ascii="Calibri" w:hAnsi="Calibri" w:cs="Calibri"/>
        </w:rPr>
        <w:t>Prodávající je povinen v záruční době odstranit závady na zboží bez zbytečného prodlení</w:t>
      </w:r>
      <w:r w:rsidR="00144CE0">
        <w:rPr>
          <w:rFonts w:ascii="Calibri" w:hAnsi="Calibri" w:cs="Calibri"/>
        </w:rPr>
        <w:t xml:space="preserve"> a</w:t>
      </w:r>
      <w:r>
        <w:rPr>
          <w:rFonts w:ascii="Calibri" w:hAnsi="Calibri" w:cs="Calibri"/>
        </w:rPr>
        <w:t xml:space="preserve"> </w:t>
      </w:r>
      <w:r w:rsidR="00144CE0">
        <w:rPr>
          <w:rFonts w:ascii="Calibri" w:hAnsi="Calibri" w:cs="Calibri"/>
        </w:rPr>
        <w:t>nastoupit</w:t>
      </w:r>
      <w:r>
        <w:rPr>
          <w:rFonts w:ascii="Calibri" w:hAnsi="Calibri" w:cs="Calibri"/>
        </w:rPr>
        <w:t xml:space="preserve"> na opravu do </w:t>
      </w:r>
      <w:r>
        <w:rPr>
          <w:rFonts w:ascii="Calibri" w:hAnsi="Calibri" w:cs="Calibri"/>
          <w:b/>
        </w:rPr>
        <w:t>48</w:t>
      </w:r>
      <w:r>
        <w:rPr>
          <w:rFonts w:ascii="Calibri" w:hAnsi="Calibri" w:cs="Calibri"/>
        </w:rPr>
        <w:t xml:space="preserve"> </w:t>
      </w:r>
      <w:r>
        <w:rPr>
          <w:rFonts w:ascii="Calibri" w:hAnsi="Calibri" w:cs="Calibri"/>
          <w:b/>
        </w:rPr>
        <w:t>hodin</w:t>
      </w:r>
      <w:r>
        <w:rPr>
          <w:rFonts w:ascii="Calibri" w:hAnsi="Calibri" w:cs="Calibri"/>
        </w:rPr>
        <w:t xml:space="preserve"> od nahlášení závady kupujícím </w:t>
      </w:r>
      <w:r>
        <w:rPr>
          <w:rFonts w:ascii="Arial" w:hAnsi="Arial" w:cs="Arial"/>
          <w:sz w:val="22"/>
          <w:szCs w:val="22"/>
        </w:rPr>
        <w:t xml:space="preserve">na </w:t>
      </w:r>
      <w:proofErr w:type="spellStart"/>
      <w:r>
        <w:rPr>
          <w:rFonts w:ascii="Arial" w:hAnsi="Arial" w:cs="Arial"/>
          <w:b/>
          <w:sz w:val="22"/>
          <w:szCs w:val="22"/>
        </w:rPr>
        <w:t>hotline</w:t>
      </w:r>
      <w:proofErr w:type="spellEnd"/>
      <w:r>
        <w:rPr>
          <w:rFonts w:ascii="Arial" w:hAnsi="Arial" w:cs="Arial"/>
          <w:b/>
          <w:sz w:val="22"/>
          <w:szCs w:val="22"/>
        </w:rPr>
        <w:t xml:space="preserve"> linku prodávajícího tel. 800</w:t>
      </w:r>
      <w:r w:rsidR="00250AC8">
        <w:rPr>
          <w:rFonts w:ascii="Arial" w:hAnsi="Arial" w:cs="Arial"/>
          <w:b/>
          <w:sz w:val="22"/>
          <w:szCs w:val="22"/>
        </w:rPr>
        <w:t> 888 910, nebo na email medicinskyservis.cz@siemens.com</w:t>
      </w:r>
      <w:r>
        <w:rPr>
          <w:rFonts w:ascii="Calibri" w:hAnsi="Calibri" w:cs="Calibri"/>
        </w:rPr>
        <w:t>. Do této doby se započítávají jen pracovní dny.</w:t>
      </w:r>
      <w:r w:rsidR="00AA369C">
        <w:rPr>
          <w:rFonts w:ascii="Calibri" w:hAnsi="Calibri" w:cs="Calibri"/>
        </w:rPr>
        <w:t xml:space="preserve"> </w:t>
      </w:r>
    </w:p>
    <w:p w:rsidR="001C2C79" w:rsidRDefault="001C2C79" w:rsidP="00A53EB8">
      <w:pPr>
        <w:jc w:val="both"/>
        <w:rPr>
          <w:rFonts w:ascii="Calibri" w:hAnsi="Calibri" w:cs="Calibri"/>
          <w:b/>
        </w:rPr>
      </w:pPr>
    </w:p>
    <w:p w:rsidR="001C2C79" w:rsidRDefault="00785269">
      <w:pPr>
        <w:jc w:val="center"/>
        <w:rPr>
          <w:rFonts w:ascii="Calibri" w:hAnsi="Calibri" w:cs="Calibri"/>
          <w:b/>
        </w:rPr>
      </w:pPr>
      <w:r>
        <w:rPr>
          <w:rFonts w:ascii="Calibri" w:hAnsi="Calibri" w:cs="Calibri"/>
          <w:b/>
        </w:rPr>
        <w:t>V. Sankce</w:t>
      </w:r>
    </w:p>
    <w:p w:rsidR="001C2C79" w:rsidRDefault="00785269">
      <w:pPr>
        <w:jc w:val="both"/>
        <w:rPr>
          <w:rFonts w:ascii="Calibri" w:hAnsi="Calibri" w:cs="Calibri"/>
        </w:rPr>
      </w:pPr>
      <w:r>
        <w:rPr>
          <w:rFonts w:ascii="Calibri" w:hAnsi="Calibri" w:cs="Calibri"/>
        </w:rPr>
        <w:t>Smluvní pokuta v případě pozdního dodání zboží je stanovena na 0,0</w:t>
      </w:r>
      <w:r w:rsidR="00144CE0">
        <w:rPr>
          <w:rFonts w:ascii="Calibri" w:hAnsi="Calibri" w:cs="Calibri"/>
        </w:rPr>
        <w:t>5</w:t>
      </w:r>
      <w:r>
        <w:rPr>
          <w:rFonts w:ascii="Calibri" w:hAnsi="Calibri" w:cs="Calibri"/>
        </w:rPr>
        <w:t>% z ceny dodávky.</w:t>
      </w:r>
    </w:p>
    <w:p w:rsidR="001C2C79" w:rsidRDefault="001C2C79">
      <w:pPr>
        <w:jc w:val="both"/>
        <w:rPr>
          <w:rFonts w:ascii="Calibri" w:hAnsi="Calibri" w:cs="Calibri"/>
        </w:rPr>
      </w:pPr>
    </w:p>
    <w:p w:rsidR="001C2C79" w:rsidRDefault="00785269">
      <w:pPr>
        <w:jc w:val="both"/>
        <w:rPr>
          <w:rFonts w:ascii="Calibri" w:hAnsi="Calibri" w:cs="Calibri"/>
        </w:rPr>
      </w:pPr>
      <w:r>
        <w:rPr>
          <w:rFonts w:ascii="Calibri" w:hAnsi="Calibri" w:cs="Calibri"/>
        </w:rPr>
        <w:t>Pro případ prodlení kupujícího s úhradou kupní ceny sjednávají smluvní strany úrok z prodlení ve výši 0,0</w:t>
      </w:r>
      <w:r w:rsidR="00144CE0">
        <w:rPr>
          <w:rFonts w:ascii="Calibri" w:hAnsi="Calibri" w:cs="Calibri"/>
        </w:rPr>
        <w:t>5</w:t>
      </w:r>
      <w:r>
        <w:rPr>
          <w:rFonts w:ascii="Calibri" w:hAnsi="Calibri" w:cs="Calibri"/>
        </w:rPr>
        <w:t>% z neuhrazené části kupní ceny za každý den trvání prodlení.</w:t>
      </w:r>
    </w:p>
    <w:p w:rsidR="001C2C79" w:rsidRDefault="001C2C79">
      <w:pPr>
        <w:jc w:val="both"/>
        <w:rPr>
          <w:rFonts w:ascii="Calibri" w:hAnsi="Calibri" w:cs="Calibri"/>
        </w:rPr>
      </w:pPr>
    </w:p>
    <w:p w:rsidR="001C2C79" w:rsidRDefault="00785269">
      <w:pPr>
        <w:jc w:val="both"/>
        <w:rPr>
          <w:rFonts w:ascii="Calibri" w:hAnsi="Calibri" w:cs="Calibri"/>
        </w:rPr>
      </w:pPr>
      <w:r>
        <w:rPr>
          <w:rFonts w:ascii="Calibri" w:hAnsi="Calibri" w:cs="Calibri"/>
        </w:rPr>
        <w:t xml:space="preserve">Smluvní pokuta je splatná do 10 dnů poté, co bude písemná výzva oprávněné strany doručena straně povinné. </w:t>
      </w:r>
    </w:p>
    <w:p w:rsidR="001C2C79" w:rsidRDefault="001C2C79">
      <w:pPr>
        <w:jc w:val="both"/>
        <w:rPr>
          <w:rFonts w:ascii="Calibri" w:hAnsi="Calibri" w:cs="Calibri"/>
        </w:rPr>
      </w:pPr>
    </w:p>
    <w:p w:rsidR="00170854" w:rsidRDefault="00785269">
      <w:pPr>
        <w:jc w:val="both"/>
        <w:rPr>
          <w:rFonts w:ascii="Calibri" w:hAnsi="Calibri" w:cs="Calibri"/>
        </w:rPr>
      </w:pPr>
      <w:r>
        <w:rPr>
          <w:rFonts w:ascii="Calibri" w:hAnsi="Calibri" w:cs="Calibri"/>
        </w:rPr>
        <w:t xml:space="preserve">Smluvní strany se dohodly, že celkový rozsah odpovědnosti prodávajícího vůči kupujícímu za </w:t>
      </w:r>
      <w:r w:rsidR="00170854">
        <w:rPr>
          <w:rFonts w:ascii="Calibri" w:hAnsi="Calibri" w:cs="Calibri"/>
        </w:rPr>
        <w:t>újmu na jmění (</w:t>
      </w:r>
      <w:r>
        <w:rPr>
          <w:rFonts w:ascii="Calibri" w:hAnsi="Calibri" w:cs="Calibri"/>
        </w:rPr>
        <w:t>škodu</w:t>
      </w:r>
      <w:r w:rsidR="00170854">
        <w:rPr>
          <w:rFonts w:ascii="Calibri" w:hAnsi="Calibri" w:cs="Calibri"/>
        </w:rPr>
        <w:t>)</w:t>
      </w:r>
      <w:r>
        <w:rPr>
          <w:rFonts w:ascii="Calibri" w:hAnsi="Calibri" w:cs="Calibri"/>
        </w:rPr>
        <w:t xml:space="preserve">, která kupujícímu v souvislosti s plněním této smlouvy nebo porušením právního předpisu vznikne, je omezen do výše 100% celkové smluvní ceny za dodávky dle této smlouvy (bez DPH), a to za veškeré škodní události v jejich souhrnu. Smluvní strany se dohodly, že se nahrazuje pouze skutečná škoda, ušlý zisk ani další typy škod se nenahrazují. </w:t>
      </w:r>
      <w:r w:rsidR="00A2082A" w:rsidRPr="00A2082A">
        <w:rPr>
          <w:rFonts w:ascii="Calibri" w:hAnsi="Calibri" w:cs="Calibri"/>
        </w:rPr>
        <w:t xml:space="preserve">Případné smluvní pokuty či jiné sankce hrazené </w:t>
      </w:r>
      <w:r w:rsidR="00170854">
        <w:rPr>
          <w:rFonts w:ascii="Calibri" w:hAnsi="Calibri" w:cs="Calibri"/>
        </w:rPr>
        <w:t>prodávajícím kupujícímu</w:t>
      </w:r>
      <w:r w:rsidR="00A2082A" w:rsidRPr="00A2082A">
        <w:rPr>
          <w:rFonts w:ascii="Calibri" w:hAnsi="Calibri" w:cs="Calibri"/>
        </w:rPr>
        <w:t xml:space="preserve"> se započítávají na náhradu škody v plné výši. Výše sjednané omezení se nepoužije na náhradu škody způsobenou úmyslně nebo z hrubé nedbalosti nebo na náhradu škody způsobené člověku na jeho přirozených právech. Promlčecí lhůta pro uplatnění nároku na </w:t>
      </w:r>
      <w:r w:rsidR="00A2082A" w:rsidRPr="00A2082A">
        <w:rPr>
          <w:rFonts w:ascii="Calibri" w:hAnsi="Calibri" w:cs="Calibri"/>
        </w:rPr>
        <w:lastRenderedPageBreak/>
        <w:t>náhradu škody trvá jeden rok. To platí i pro právo na náhradu škody způsobené vadou výrobku.</w:t>
      </w:r>
    </w:p>
    <w:p w:rsidR="001C2C79" w:rsidRDefault="001C2C79">
      <w:pPr>
        <w:jc w:val="both"/>
        <w:rPr>
          <w:rFonts w:ascii="Calibri" w:hAnsi="Calibri" w:cs="Calibri"/>
        </w:rPr>
      </w:pPr>
    </w:p>
    <w:p w:rsidR="001C2C79" w:rsidRDefault="00785269">
      <w:pPr>
        <w:jc w:val="center"/>
        <w:rPr>
          <w:rFonts w:ascii="Calibri" w:hAnsi="Calibri" w:cs="Calibri"/>
          <w:b/>
        </w:rPr>
      </w:pPr>
      <w:r>
        <w:rPr>
          <w:rFonts w:ascii="Calibri" w:hAnsi="Calibri" w:cs="Calibri"/>
          <w:b/>
        </w:rPr>
        <w:t>VI. Závěrečná ustanovení</w:t>
      </w:r>
    </w:p>
    <w:p w:rsidR="001C2C79" w:rsidRDefault="00785269">
      <w:pPr>
        <w:jc w:val="both"/>
        <w:rPr>
          <w:rFonts w:ascii="Calibri" w:hAnsi="Calibri" w:cs="Calibri"/>
        </w:rPr>
      </w:pPr>
      <w:r>
        <w:rPr>
          <w:rFonts w:ascii="Calibri" w:hAnsi="Calibri" w:cs="Calibri"/>
        </w:rPr>
        <w:t>Tato smlouva zaniká písemným odstoupením z důvodu podstatného porušení smluvních povinností vyplývajících z této smlouvy. Účinky odstoupení nastanou druhý den následující po doručení oznámení o odstoupení druhé smluvní straně. Za podstatné porušení smluvních povinností se považuje:</w:t>
      </w:r>
    </w:p>
    <w:p w:rsidR="001C2C79" w:rsidRDefault="00785269">
      <w:pPr>
        <w:numPr>
          <w:ilvl w:val="0"/>
          <w:numId w:val="7"/>
        </w:numPr>
        <w:jc w:val="both"/>
        <w:rPr>
          <w:rFonts w:ascii="Calibri" w:hAnsi="Calibri" w:cs="Calibri"/>
        </w:rPr>
      </w:pPr>
      <w:r>
        <w:rPr>
          <w:rFonts w:ascii="Calibri" w:hAnsi="Calibri" w:cs="Calibri"/>
        </w:rPr>
        <w:t>prodlení objednatele s úhradou fakturované částky, které je delší než 60 dnů.</w:t>
      </w:r>
    </w:p>
    <w:p w:rsidR="001C2C79" w:rsidRDefault="00785269">
      <w:pPr>
        <w:numPr>
          <w:ilvl w:val="0"/>
          <w:numId w:val="7"/>
        </w:numPr>
        <w:jc w:val="both"/>
        <w:rPr>
          <w:rFonts w:ascii="Calibri" w:hAnsi="Calibri" w:cs="Calibri"/>
        </w:rPr>
      </w:pPr>
      <w:r>
        <w:rPr>
          <w:rFonts w:ascii="Calibri" w:hAnsi="Calibri" w:cs="Calibri"/>
        </w:rPr>
        <w:t>prodlení zhotovitele s dodávkou předmětu plnění dle smluvních termínů, které nespočívá v nedostatku součinnosti ze strany objednatele, delší než 60 dní.</w:t>
      </w:r>
    </w:p>
    <w:p w:rsidR="001C2C79" w:rsidRDefault="00785269">
      <w:pPr>
        <w:jc w:val="both"/>
        <w:rPr>
          <w:rFonts w:ascii="Calibri" w:hAnsi="Calibri" w:cs="Calibri"/>
        </w:rPr>
      </w:pPr>
      <w:r>
        <w:rPr>
          <w:rFonts w:ascii="Calibri" w:hAnsi="Calibri" w:cs="Calibri"/>
        </w:rPr>
        <w:t xml:space="preserve"> </w:t>
      </w:r>
    </w:p>
    <w:p w:rsidR="001C2C79" w:rsidRDefault="00144CE0">
      <w:pPr>
        <w:jc w:val="both"/>
        <w:rPr>
          <w:rFonts w:ascii="Calibri" w:hAnsi="Calibri" w:cs="Calibri"/>
        </w:rPr>
      </w:pPr>
      <w:r>
        <w:rPr>
          <w:rFonts w:ascii="Calibri" w:hAnsi="Calibri" w:cs="Calibri"/>
        </w:rPr>
        <w:t>Prodávající</w:t>
      </w:r>
      <w:r w:rsidRPr="00144CE0">
        <w:rPr>
          <w:rFonts w:ascii="Calibri" w:hAnsi="Calibri" w:cs="Calibri"/>
        </w:rPr>
        <w:t xml:space="preserve"> není povinen plnit tuto smlouvu, pokud takovémuto plnění brání jakékoli překážky vyplývající z národních nebo mezinárodních předpisů z oblasti práva mezinárodního obchodu, anebo na základě embarg či jiných sankcí</w:t>
      </w:r>
      <w:r>
        <w:rPr>
          <w:rFonts w:ascii="Calibri" w:hAnsi="Calibri" w:cs="Calibri"/>
        </w:rPr>
        <w:t>.</w:t>
      </w:r>
    </w:p>
    <w:p w:rsidR="00A53EB8" w:rsidRDefault="00A53EB8">
      <w:pPr>
        <w:jc w:val="both"/>
        <w:rPr>
          <w:rFonts w:ascii="Calibri" w:hAnsi="Calibri" w:cs="Calibri"/>
        </w:rPr>
      </w:pPr>
    </w:p>
    <w:p w:rsidR="00A53EB8" w:rsidRPr="005C1D40" w:rsidRDefault="00A53EB8" w:rsidP="00A53EB8">
      <w:pPr>
        <w:jc w:val="both"/>
        <w:rPr>
          <w:rFonts w:ascii="Calibri" w:hAnsi="Calibri" w:cs="Calibri"/>
        </w:rPr>
      </w:pPr>
      <w:r>
        <w:rPr>
          <w:rFonts w:ascii="Calibri" w:hAnsi="Calibri" w:cs="Calibri"/>
        </w:rPr>
        <w:t xml:space="preserve">Ve věcech touto smlouvou neupravených se tato smlouva řídí “Dodacími obchodními podmínkami Siemens </w:t>
      </w:r>
      <w:proofErr w:type="spellStart"/>
      <w:r>
        <w:rPr>
          <w:rFonts w:ascii="Calibri" w:hAnsi="Calibri" w:cs="Calibri"/>
        </w:rPr>
        <w:t>Healthcare</w:t>
      </w:r>
      <w:proofErr w:type="spellEnd"/>
      <w:r>
        <w:rPr>
          <w:rFonts w:ascii="Calibri" w:hAnsi="Calibri" w:cs="Calibri"/>
        </w:rPr>
        <w:t xml:space="preserve">, s.r.o.“, které jsou dostupné na </w:t>
      </w:r>
      <w:hyperlink r:id="rId8" w:history="1">
        <w:r w:rsidRPr="00154595">
          <w:rPr>
            <w:rStyle w:val="Hypertextovodkaz"/>
          </w:rPr>
          <w:t>www.siemens.com/hc-cz-dop</w:t>
        </w:r>
      </w:hyperlink>
      <w:r>
        <w:rPr>
          <w:rFonts w:ascii="Calibri" w:hAnsi="Calibri" w:cs="Calibri"/>
        </w:rPr>
        <w:t xml:space="preserve">, a dále pak platnými právními předpisy ČR, zejména ustanoveními § 2079 a násl. zákona č. 89/2012 Sb., občanského zákoníku, v platném znění, a ostatních obecně závazných právních předpisů. </w:t>
      </w:r>
      <w:r w:rsidRPr="00A2082A">
        <w:rPr>
          <w:rFonts w:ascii="Calibri" w:hAnsi="Calibri" w:cs="Calibri"/>
        </w:rPr>
        <w:t>Ustanovení § 558 odst. 2 věta druhá občanského zákoníku se neuplatní a obchodní zvyklost tedy nemá přednost před ustanoveními zákona, jež nemají donucující účinky.</w:t>
      </w:r>
    </w:p>
    <w:p w:rsidR="00A53EB8" w:rsidRPr="00144CE0" w:rsidRDefault="00A53EB8">
      <w:pPr>
        <w:jc w:val="both"/>
        <w:rPr>
          <w:rFonts w:ascii="Calibri" w:hAnsi="Calibri" w:cs="Calibri"/>
        </w:rPr>
      </w:pPr>
    </w:p>
    <w:p w:rsidR="001C2C79" w:rsidRPr="005C1D40" w:rsidRDefault="00785269">
      <w:pPr>
        <w:jc w:val="both"/>
        <w:rPr>
          <w:rFonts w:ascii="Calibri" w:hAnsi="Calibri" w:cs="Calibri"/>
        </w:rPr>
      </w:pPr>
      <w:r>
        <w:rPr>
          <w:rFonts w:ascii="Calibri" w:hAnsi="Calibri" w:cs="Calibri"/>
        </w:rPr>
        <w:t>Tato smlouva může být měněna nebo doplněna jen v písemné formě číslovaných dodatků.</w:t>
      </w:r>
      <w:r w:rsidR="005C1D40">
        <w:rPr>
          <w:rFonts w:ascii="Calibri" w:hAnsi="Calibri" w:cs="Calibri"/>
        </w:rPr>
        <w:t xml:space="preserve"> </w:t>
      </w:r>
      <w:r w:rsidR="00A2082A" w:rsidRPr="00A2082A">
        <w:rPr>
          <w:rFonts w:ascii="Calibri" w:hAnsi="Calibri" w:cs="Calibri"/>
        </w:rPr>
        <w:t xml:space="preserve">Smluvní strany se dále dohodly, že dle </w:t>
      </w:r>
      <w:proofErr w:type="spellStart"/>
      <w:r w:rsidR="00A2082A" w:rsidRPr="00A2082A">
        <w:rPr>
          <w:rFonts w:ascii="Calibri" w:hAnsi="Calibri" w:cs="Calibri"/>
        </w:rPr>
        <w:t>ust</w:t>
      </w:r>
      <w:proofErr w:type="spellEnd"/>
      <w:r w:rsidR="00A2082A" w:rsidRPr="00A2082A">
        <w:rPr>
          <w:rFonts w:ascii="Calibri" w:hAnsi="Calibri" w:cs="Calibri"/>
        </w:rPr>
        <w:t>. § 564 občanského zákoníku je vyloučena možnost změny této smlouvy jinak než v písemné formě</w:t>
      </w:r>
      <w:r w:rsidR="005C1D40">
        <w:rPr>
          <w:rFonts w:ascii="Calibri" w:hAnsi="Calibri" w:cs="Calibri"/>
        </w:rPr>
        <w:t>.</w:t>
      </w:r>
    </w:p>
    <w:p w:rsidR="001C2C79" w:rsidRDefault="001C2C79">
      <w:pPr>
        <w:jc w:val="both"/>
        <w:rPr>
          <w:rFonts w:ascii="Calibri" w:hAnsi="Calibri" w:cs="Calibri"/>
        </w:rPr>
      </w:pPr>
    </w:p>
    <w:p w:rsidR="001C2C79" w:rsidRDefault="00785269">
      <w:pPr>
        <w:jc w:val="both"/>
        <w:rPr>
          <w:rFonts w:ascii="Calibri" w:hAnsi="Calibri" w:cs="Calibri"/>
        </w:rPr>
      </w:pPr>
      <w:r>
        <w:rPr>
          <w:rFonts w:ascii="Calibri" w:hAnsi="Calibri" w:cs="Calibri"/>
        </w:rPr>
        <w:t xml:space="preserve">Tato smlouva, včetně příloh je vyhotovena ve dvou </w:t>
      </w:r>
      <w:r w:rsidR="00144CE0">
        <w:rPr>
          <w:rFonts w:ascii="Calibri" w:hAnsi="Calibri" w:cs="Calibri"/>
        </w:rPr>
        <w:t>vyhotoveních</w:t>
      </w:r>
      <w:r>
        <w:rPr>
          <w:rFonts w:ascii="Calibri" w:hAnsi="Calibri" w:cs="Calibri"/>
        </w:rPr>
        <w:t>, z nichž každá smluvní strana obdrží po jednom.</w:t>
      </w:r>
    </w:p>
    <w:p w:rsidR="001C2C79" w:rsidRDefault="001C2C79">
      <w:pPr>
        <w:jc w:val="both"/>
        <w:rPr>
          <w:rFonts w:ascii="Calibri" w:hAnsi="Calibri" w:cs="Calibri"/>
        </w:rPr>
      </w:pPr>
    </w:p>
    <w:p w:rsidR="001C2C79" w:rsidRDefault="00785269">
      <w:pPr>
        <w:jc w:val="both"/>
        <w:rPr>
          <w:rFonts w:ascii="Calibri" w:hAnsi="Calibri" w:cs="Calibri"/>
        </w:rPr>
      </w:pPr>
      <w:r>
        <w:rPr>
          <w:rFonts w:ascii="Calibri" w:hAnsi="Calibri" w:cs="Calibri"/>
        </w:rPr>
        <w:t xml:space="preserve">Tato smlouva nabývá platnosti a účinnosti dnem podpisu obou smluvních stran. </w:t>
      </w:r>
    </w:p>
    <w:p w:rsidR="00687CCB" w:rsidRDefault="00687CCB">
      <w:pPr>
        <w:jc w:val="both"/>
        <w:rPr>
          <w:rFonts w:ascii="Calibri" w:hAnsi="Calibri" w:cs="Calibri"/>
        </w:rPr>
      </w:pPr>
    </w:p>
    <w:p w:rsidR="001C2C79" w:rsidRDefault="00785269">
      <w:pPr>
        <w:pStyle w:val="Standardnte"/>
        <w:jc w:val="both"/>
        <w:rPr>
          <w:rFonts w:ascii="Calibri" w:hAnsi="Calibri" w:cs="Calibri"/>
          <w:color w:val="auto"/>
        </w:rPr>
      </w:pPr>
      <w:r>
        <w:rPr>
          <w:rFonts w:ascii="Calibri" w:hAnsi="Calibri" w:cs="Calibri"/>
          <w:color w:val="auto"/>
        </w:rPr>
        <w:t xml:space="preserve">V Praze dne </w:t>
      </w:r>
      <w:r>
        <w:rPr>
          <w:rFonts w:ascii="Calibri" w:hAnsi="Calibri" w:cs="Calibri"/>
          <w:color w:val="auto"/>
        </w:rPr>
        <w:tab/>
      </w:r>
      <w:r>
        <w:rPr>
          <w:rFonts w:ascii="Calibri" w:hAnsi="Calibri" w:cs="Calibri"/>
          <w:color w:val="auto"/>
        </w:rPr>
        <w:tab/>
      </w:r>
      <w:r>
        <w:rPr>
          <w:rFonts w:ascii="Calibri" w:hAnsi="Calibri" w:cs="Calibri"/>
          <w:color w:val="auto"/>
        </w:rPr>
        <w:tab/>
      </w:r>
      <w:r>
        <w:rPr>
          <w:rFonts w:ascii="Calibri" w:hAnsi="Calibri" w:cs="Calibri"/>
          <w:color w:val="auto"/>
        </w:rPr>
        <w:tab/>
      </w:r>
      <w:r>
        <w:rPr>
          <w:rFonts w:ascii="Calibri" w:hAnsi="Calibri" w:cs="Calibri"/>
          <w:color w:val="auto"/>
        </w:rPr>
        <w:tab/>
      </w:r>
      <w:r>
        <w:rPr>
          <w:rFonts w:ascii="Calibri" w:hAnsi="Calibri" w:cs="Calibri"/>
          <w:color w:val="auto"/>
        </w:rPr>
        <w:tab/>
        <w:t>V </w:t>
      </w:r>
      <w:r w:rsidR="00144CE0">
        <w:rPr>
          <w:rFonts w:ascii="Calibri" w:hAnsi="Calibri" w:cs="Calibri"/>
          <w:color w:val="auto"/>
        </w:rPr>
        <w:t>Trutnově</w:t>
      </w:r>
      <w:r>
        <w:rPr>
          <w:rFonts w:ascii="Calibri" w:hAnsi="Calibri" w:cs="Calibri"/>
          <w:color w:val="auto"/>
        </w:rPr>
        <w:t xml:space="preserve"> dne</w:t>
      </w:r>
      <w:r w:rsidR="00251879">
        <w:rPr>
          <w:rFonts w:ascii="Calibri" w:hAnsi="Calibri" w:cs="Calibri"/>
          <w:color w:val="auto"/>
        </w:rPr>
        <w:t xml:space="preserve"> </w:t>
      </w:r>
      <w:proofErr w:type="gramStart"/>
      <w:r w:rsidR="00251879">
        <w:rPr>
          <w:rFonts w:ascii="Calibri" w:hAnsi="Calibri" w:cs="Calibri"/>
          <w:color w:val="auto"/>
        </w:rPr>
        <w:t>10.10.2016</w:t>
      </w:r>
      <w:proofErr w:type="gramEnd"/>
    </w:p>
    <w:p w:rsidR="001C2C79" w:rsidRDefault="00785269">
      <w:pPr>
        <w:pStyle w:val="Standardnte"/>
        <w:rPr>
          <w:rFonts w:ascii="Calibri" w:hAnsi="Calibri" w:cs="Calibri"/>
        </w:rPr>
      </w:pPr>
      <w:r>
        <w:rPr>
          <w:rFonts w:ascii="Calibri" w:hAnsi="Calibri" w:cs="Calibri"/>
        </w:rPr>
        <w:t>za prodávajícího</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za kupujícího </w:t>
      </w:r>
    </w:p>
    <w:p w:rsidR="00A2304C" w:rsidRDefault="006524D4">
      <w:pPr>
        <w:pStyle w:val="Standardnte"/>
        <w:rPr>
          <w:rFonts w:ascii="Calibri" w:hAnsi="Calibri" w:cs="Calibri"/>
        </w:rPr>
      </w:pPr>
      <w:r>
        <w:rPr>
          <w:rFonts w:ascii="Calibri" w:hAnsi="Calibri" w:cs="Calibri"/>
        </w:rPr>
        <w:t xml:space="preserve">Siemens </w:t>
      </w:r>
      <w:proofErr w:type="spellStart"/>
      <w:r>
        <w:rPr>
          <w:rFonts w:ascii="Calibri" w:hAnsi="Calibri" w:cs="Calibri"/>
        </w:rPr>
        <w:t>Healthcare</w:t>
      </w:r>
      <w:proofErr w:type="spellEnd"/>
      <w:r>
        <w:rPr>
          <w:rFonts w:ascii="Calibri" w:hAnsi="Calibri" w:cs="Calibri"/>
        </w:rPr>
        <w:t>, s.r.o.</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144CE0" w:rsidRPr="00144CE0">
        <w:rPr>
          <w:rFonts w:ascii="Calibri" w:hAnsi="Calibri" w:cs="Calibri"/>
        </w:rPr>
        <w:t>Oblastní nemocnice Trutnov a.s.</w:t>
      </w:r>
    </w:p>
    <w:p w:rsidR="006524D4" w:rsidRDefault="006524D4">
      <w:pPr>
        <w:pStyle w:val="Standardnte"/>
        <w:rPr>
          <w:rFonts w:ascii="Calibri" w:hAnsi="Calibri" w:cs="Calibri"/>
        </w:rPr>
      </w:pPr>
    </w:p>
    <w:p w:rsidR="00A53EB8" w:rsidRDefault="00A53EB8">
      <w:pPr>
        <w:pStyle w:val="Standardnte"/>
        <w:rPr>
          <w:rFonts w:ascii="Calibri" w:hAnsi="Calibri" w:cs="Calibri"/>
        </w:rPr>
      </w:pPr>
    </w:p>
    <w:p w:rsidR="001C2C79" w:rsidRDefault="00785269">
      <w:pPr>
        <w:pStyle w:val="Standardnte"/>
        <w:rPr>
          <w:rFonts w:ascii="Calibri" w:hAnsi="Calibri" w:cs="Calibri"/>
        </w:rPr>
      </w:pPr>
      <w:r>
        <w:rPr>
          <w:rFonts w:ascii="Calibri" w:hAnsi="Calibri" w:cs="Calibri"/>
        </w:rPr>
        <w:t>…………………………………….</w:t>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p>
    <w:p w:rsidR="004A4B2B" w:rsidRDefault="00785269">
      <w:pPr>
        <w:pStyle w:val="Standardnte"/>
        <w:rPr>
          <w:rFonts w:ascii="Calibri" w:eastAsia="Arial Unicode MS" w:hAnsi="Calibri" w:cs="Calibri"/>
          <w:color w:val="auto"/>
        </w:rPr>
      </w:pPr>
      <w:r>
        <w:rPr>
          <w:rFonts w:ascii="Calibri" w:hAnsi="Calibri" w:cs="Calibri"/>
          <w:color w:val="auto"/>
        </w:rPr>
        <w:t>Ing. Vratislav Švorčík</w:t>
      </w:r>
      <w:r w:rsidR="004A4B2B">
        <w:rPr>
          <w:rFonts w:ascii="Calibri" w:hAnsi="Calibri" w:cs="Calibri"/>
          <w:color w:val="auto"/>
        </w:rPr>
        <w:tab/>
      </w:r>
      <w:r w:rsidR="004A4B2B">
        <w:rPr>
          <w:rFonts w:ascii="Calibri" w:hAnsi="Calibri" w:cs="Calibri"/>
          <w:color w:val="auto"/>
        </w:rPr>
        <w:tab/>
      </w:r>
      <w:r w:rsidR="004A4B2B">
        <w:rPr>
          <w:rFonts w:ascii="Calibri" w:hAnsi="Calibri" w:cs="Calibri"/>
          <w:color w:val="auto"/>
        </w:rPr>
        <w:tab/>
      </w:r>
      <w:r w:rsidR="004A4B2B">
        <w:rPr>
          <w:rFonts w:ascii="Calibri" w:hAnsi="Calibri" w:cs="Calibri"/>
          <w:color w:val="auto"/>
        </w:rPr>
        <w:tab/>
      </w:r>
      <w:r w:rsidR="004A4B2B">
        <w:rPr>
          <w:rFonts w:ascii="Calibri" w:hAnsi="Calibri" w:cs="Calibri"/>
          <w:color w:val="auto"/>
        </w:rPr>
        <w:tab/>
      </w:r>
      <w:r w:rsidR="00144CE0">
        <w:rPr>
          <w:rFonts w:ascii="Calibri" w:eastAsia="Arial Unicode MS" w:hAnsi="Calibri" w:cs="Calibri"/>
          <w:color w:val="auto"/>
        </w:rPr>
        <w:t>MUDr. Roman Koudele, MBA</w:t>
      </w:r>
    </w:p>
    <w:p w:rsidR="001C2C79" w:rsidRDefault="00A53EB8">
      <w:pPr>
        <w:pStyle w:val="Standardnte"/>
        <w:rPr>
          <w:rFonts w:ascii="Calibri" w:hAnsi="Calibri" w:cs="Calibri"/>
          <w:color w:val="auto"/>
        </w:rPr>
      </w:pPr>
      <w:r>
        <w:rPr>
          <w:rFonts w:ascii="Calibri" w:hAnsi="Calibri" w:cs="Calibri"/>
          <w:color w:val="auto"/>
        </w:rPr>
        <w:t>jednatel</w:t>
      </w:r>
      <w:r w:rsidR="00785269">
        <w:rPr>
          <w:rFonts w:ascii="Calibri" w:hAnsi="Calibri" w:cs="Calibri"/>
          <w:color w:val="auto"/>
        </w:rPr>
        <w:tab/>
      </w:r>
      <w:r w:rsidR="00785269">
        <w:rPr>
          <w:rFonts w:ascii="Calibri" w:hAnsi="Calibri" w:cs="Calibri"/>
          <w:color w:val="auto"/>
        </w:rPr>
        <w:tab/>
      </w:r>
      <w:r w:rsidR="00144CE0">
        <w:rPr>
          <w:rFonts w:ascii="Calibri" w:hAnsi="Calibri" w:cs="Calibri"/>
          <w:color w:val="auto"/>
        </w:rPr>
        <w:tab/>
      </w:r>
      <w:r w:rsidR="00144CE0">
        <w:rPr>
          <w:rFonts w:ascii="Calibri" w:hAnsi="Calibri" w:cs="Calibri"/>
          <w:color w:val="auto"/>
        </w:rPr>
        <w:tab/>
      </w:r>
      <w:r w:rsidR="00144CE0">
        <w:rPr>
          <w:rFonts w:ascii="Calibri" w:hAnsi="Calibri" w:cs="Calibri"/>
          <w:color w:val="auto"/>
        </w:rPr>
        <w:tab/>
      </w:r>
      <w:r w:rsidR="00144CE0">
        <w:rPr>
          <w:rFonts w:ascii="Calibri" w:hAnsi="Calibri" w:cs="Calibri"/>
          <w:color w:val="auto"/>
        </w:rPr>
        <w:tab/>
        <w:t>předseda představenstva</w:t>
      </w:r>
      <w:r w:rsidR="00785269">
        <w:rPr>
          <w:rFonts w:ascii="Calibri" w:hAnsi="Calibri" w:cs="Calibri"/>
          <w:color w:val="auto"/>
        </w:rPr>
        <w:tab/>
      </w:r>
      <w:r w:rsidR="00785269">
        <w:rPr>
          <w:rFonts w:ascii="Calibri" w:hAnsi="Calibri" w:cs="Calibri"/>
          <w:color w:val="auto"/>
        </w:rPr>
        <w:tab/>
      </w:r>
    </w:p>
    <w:p w:rsidR="00144CE0" w:rsidRDefault="00144CE0">
      <w:pPr>
        <w:pStyle w:val="Standardnte"/>
        <w:rPr>
          <w:rFonts w:ascii="Calibri" w:hAnsi="Calibri" w:cs="Calibri"/>
          <w:color w:val="auto"/>
        </w:rPr>
      </w:pPr>
    </w:p>
    <w:p w:rsidR="002C7322" w:rsidRDefault="002C7322">
      <w:pPr>
        <w:pStyle w:val="Standardnte"/>
        <w:rPr>
          <w:rFonts w:ascii="Calibri" w:hAnsi="Calibri" w:cs="Calibri"/>
          <w:color w:val="auto"/>
        </w:rPr>
      </w:pPr>
    </w:p>
    <w:p w:rsidR="001C2C79" w:rsidRDefault="00785269">
      <w:pPr>
        <w:pStyle w:val="Standardnte"/>
        <w:rPr>
          <w:rFonts w:ascii="Calibri" w:hAnsi="Calibri" w:cs="Calibri"/>
          <w:color w:val="auto"/>
        </w:rPr>
      </w:pPr>
      <w:r>
        <w:rPr>
          <w:rFonts w:ascii="Calibri" w:hAnsi="Calibri" w:cs="Calibri"/>
          <w:color w:val="auto"/>
        </w:rPr>
        <w:t>………………………………………</w:t>
      </w:r>
    </w:p>
    <w:p w:rsidR="001C2C79" w:rsidRDefault="00785269">
      <w:pPr>
        <w:pStyle w:val="Standardnte"/>
        <w:rPr>
          <w:rFonts w:ascii="Calibri" w:hAnsi="Calibri" w:cs="Calibri"/>
          <w:color w:val="auto"/>
        </w:rPr>
      </w:pPr>
      <w:r>
        <w:rPr>
          <w:rFonts w:ascii="Calibri" w:hAnsi="Calibri" w:cs="Calibri"/>
          <w:color w:val="auto"/>
        </w:rPr>
        <w:t xml:space="preserve">Ing. </w:t>
      </w:r>
      <w:r w:rsidR="00A53EB8">
        <w:rPr>
          <w:rFonts w:ascii="Calibri" w:hAnsi="Calibri" w:cs="Calibri"/>
          <w:color w:val="auto"/>
        </w:rPr>
        <w:t>Karel Kopejtko</w:t>
      </w:r>
    </w:p>
    <w:p w:rsidR="00F57FC3" w:rsidRDefault="00A53EB8" w:rsidP="00FF56C0">
      <w:pPr>
        <w:pStyle w:val="Standardnte"/>
        <w:rPr>
          <w:rFonts w:ascii="Calibri" w:hAnsi="Calibri" w:cs="Calibri"/>
          <w:color w:val="auto"/>
        </w:rPr>
      </w:pPr>
      <w:r>
        <w:rPr>
          <w:rFonts w:ascii="Calibri" w:hAnsi="Calibri" w:cs="Calibri"/>
          <w:color w:val="auto"/>
        </w:rPr>
        <w:t>jednatel</w:t>
      </w:r>
    </w:p>
    <w:sectPr w:rsidR="00F57FC3" w:rsidSect="001C2C7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F74" w:rsidRDefault="00B70F74">
      <w:r>
        <w:separator/>
      </w:r>
    </w:p>
  </w:endnote>
  <w:endnote w:type="continuationSeparator" w:id="0">
    <w:p w:rsidR="00B70F74" w:rsidRDefault="00B7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7C1" w:rsidRDefault="004F3CEC">
    <w:pPr>
      <w:pStyle w:val="Zpat"/>
      <w:jc w:val="center"/>
    </w:pPr>
    <w:r>
      <w:fldChar w:fldCharType="begin"/>
    </w:r>
    <w:r>
      <w:instrText xml:space="preserve"> PAGE   \* MERGEFORMAT </w:instrText>
    </w:r>
    <w:r>
      <w:fldChar w:fldCharType="separate"/>
    </w:r>
    <w:r w:rsidR="00985CDA">
      <w:rPr>
        <w:noProof/>
      </w:rPr>
      <w:t>2</w:t>
    </w:r>
    <w:r>
      <w:rPr>
        <w:noProof/>
      </w:rPr>
      <w:fldChar w:fldCharType="end"/>
    </w:r>
  </w:p>
  <w:p w:rsidR="005757C1" w:rsidRDefault="005757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F74" w:rsidRDefault="00B70F74">
      <w:r>
        <w:separator/>
      </w:r>
    </w:p>
  </w:footnote>
  <w:footnote w:type="continuationSeparator" w:id="0">
    <w:p w:rsidR="00B70F74" w:rsidRDefault="00B70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7C1" w:rsidRDefault="00DE033D" w:rsidP="006524D4">
    <w:pPr>
      <w:pStyle w:val="Zhlav"/>
    </w:pPr>
    <w:r w:rsidRPr="00DE033D">
      <w:rPr>
        <w:noProof/>
      </w:rPr>
      <w:drawing>
        <wp:anchor distT="0" distB="0" distL="114300" distR="114300" simplePos="0" relativeHeight="251659264" behindDoc="0" locked="0" layoutInCell="1" allowOverlap="1">
          <wp:simplePos x="0" y="0"/>
          <wp:positionH relativeFrom="margin">
            <wp:posOffset>-156210</wp:posOffset>
          </wp:positionH>
          <wp:positionV relativeFrom="margin">
            <wp:posOffset>-744855</wp:posOffset>
          </wp:positionV>
          <wp:extent cx="1631950" cy="655320"/>
          <wp:effectExtent l="19050" t="0" r="6350" b="0"/>
          <wp:wrapSquare wrapText="bothSides"/>
          <wp:docPr id="7" name="Obrázek 0" descr="IM2016050691HC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2016050691HC_300dpi.png"/>
                  <pic:cNvPicPr/>
                </pic:nvPicPr>
                <pic:blipFill>
                  <a:blip r:embed="rId1" cstate="print"/>
                  <a:stretch>
                    <a:fillRect/>
                  </a:stretch>
                </pic:blipFill>
                <pic:spPr>
                  <a:xfrm>
                    <a:off x="0" y="0"/>
                    <a:ext cx="1631950" cy="6553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C2D"/>
    <w:multiLevelType w:val="hybridMultilevel"/>
    <w:tmpl w:val="3C2495E6"/>
    <w:lvl w:ilvl="0" w:tplc="5002E5F2">
      <w:start w:val="29"/>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1B874448"/>
    <w:multiLevelType w:val="multilevel"/>
    <w:tmpl w:val="42B45EA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432" w:hanging="432"/>
      </w:pPr>
      <w:rPr>
        <w:rFonts w:cs="Times New Roman"/>
        <w:b/>
        <w:color w:val="auto"/>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2">
    <w:nsid w:val="1BA70C7D"/>
    <w:multiLevelType w:val="hybridMultilevel"/>
    <w:tmpl w:val="94F6437A"/>
    <w:lvl w:ilvl="0" w:tplc="476C7652">
      <w:numFmt w:val="bullet"/>
      <w:lvlText w:val="-"/>
      <w:lvlJc w:val="left"/>
      <w:pPr>
        <w:ind w:left="3906" w:hanging="360"/>
      </w:pPr>
      <w:rPr>
        <w:rFonts w:ascii="Arial" w:eastAsia="Times New Roman" w:hAnsi="Arial" w:hint="default"/>
      </w:rPr>
    </w:lvl>
    <w:lvl w:ilvl="1" w:tplc="04050003" w:tentative="1">
      <w:start w:val="1"/>
      <w:numFmt w:val="bullet"/>
      <w:lvlText w:val="o"/>
      <w:lvlJc w:val="left"/>
      <w:pPr>
        <w:ind w:left="4626" w:hanging="360"/>
      </w:pPr>
      <w:rPr>
        <w:rFonts w:ascii="Courier New" w:hAnsi="Courier New" w:hint="default"/>
      </w:rPr>
    </w:lvl>
    <w:lvl w:ilvl="2" w:tplc="04050005" w:tentative="1">
      <w:start w:val="1"/>
      <w:numFmt w:val="bullet"/>
      <w:lvlText w:val=""/>
      <w:lvlJc w:val="left"/>
      <w:pPr>
        <w:ind w:left="5346" w:hanging="360"/>
      </w:pPr>
      <w:rPr>
        <w:rFonts w:ascii="Wingdings" w:hAnsi="Wingdings" w:hint="default"/>
      </w:rPr>
    </w:lvl>
    <w:lvl w:ilvl="3" w:tplc="04050001" w:tentative="1">
      <w:start w:val="1"/>
      <w:numFmt w:val="bullet"/>
      <w:lvlText w:val=""/>
      <w:lvlJc w:val="left"/>
      <w:pPr>
        <w:ind w:left="6066" w:hanging="360"/>
      </w:pPr>
      <w:rPr>
        <w:rFonts w:ascii="Symbol" w:hAnsi="Symbol" w:hint="default"/>
      </w:rPr>
    </w:lvl>
    <w:lvl w:ilvl="4" w:tplc="04050003" w:tentative="1">
      <w:start w:val="1"/>
      <w:numFmt w:val="bullet"/>
      <w:lvlText w:val="o"/>
      <w:lvlJc w:val="left"/>
      <w:pPr>
        <w:ind w:left="6786" w:hanging="360"/>
      </w:pPr>
      <w:rPr>
        <w:rFonts w:ascii="Courier New" w:hAnsi="Courier New" w:hint="default"/>
      </w:rPr>
    </w:lvl>
    <w:lvl w:ilvl="5" w:tplc="04050005" w:tentative="1">
      <w:start w:val="1"/>
      <w:numFmt w:val="bullet"/>
      <w:lvlText w:val=""/>
      <w:lvlJc w:val="left"/>
      <w:pPr>
        <w:ind w:left="7506" w:hanging="360"/>
      </w:pPr>
      <w:rPr>
        <w:rFonts w:ascii="Wingdings" w:hAnsi="Wingdings" w:hint="default"/>
      </w:rPr>
    </w:lvl>
    <w:lvl w:ilvl="6" w:tplc="04050001" w:tentative="1">
      <w:start w:val="1"/>
      <w:numFmt w:val="bullet"/>
      <w:lvlText w:val=""/>
      <w:lvlJc w:val="left"/>
      <w:pPr>
        <w:ind w:left="8226" w:hanging="360"/>
      </w:pPr>
      <w:rPr>
        <w:rFonts w:ascii="Symbol" w:hAnsi="Symbol" w:hint="default"/>
      </w:rPr>
    </w:lvl>
    <w:lvl w:ilvl="7" w:tplc="04050003" w:tentative="1">
      <w:start w:val="1"/>
      <w:numFmt w:val="bullet"/>
      <w:lvlText w:val="o"/>
      <w:lvlJc w:val="left"/>
      <w:pPr>
        <w:ind w:left="8946" w:hanging="360"/>
      </w:pPr>
      <w:rPr>
        <w:rFonts w:ascii="Courier New" w:hAnsi="Courier New" w:hint="default"/>
      </w:rPr>
    </w:lvl>
    <w:lvl w:ilvl="8" w:tplc="04050005" w:tentative="1">
      <w:start w:val="1"/>
      <w:numFmt w:val="bullet"/>
      <w:lvlText w:val=""/>
      <w:lvlJc w:val="left"/>
      <w:pPr>
        <w:ind w:left="9666" w:hanging="360"/>
      </w:pPr>
      <w:rPr>
        <w:rFonts w:ascii="Wingdings" w:hAnsi="Wingdings" w:hint="default"/>
      </w:rPr>
    </w:lvl>
  </w:abstractNum>
  <w:abstractNum w:abstractNumId="3">
    <w:nsid w:val="1EF425A9"/>
    <w:multiLevelType w:val="singleLevel"/>
    <w:tmpl w:val="0405000F"/>
    <w:lvl w:ilvl="0">
      <w:start w:val="1"/>
      <w:numFmt w:val="decimal"/>
      <w:lvlText w:val="%1."/>
      <w:lvlJc w:val="left"/>
      <w:pPr>
        <w:tabs>
          <w:tab w:val="num" w:pos="360"/>
        </w:tabs>
        <w:ind w:left="360" w:hanging="360"/>
      </w:pPr>
      <w:rPr>
        <w:rFonts w:hint="default"/>
      </w:rPr>
    </w:lvl>
  </w:abstractNum>
  <w:abstractNum w:abstractNumId="4">
    <w:nsid w:val="39C440D7"/>
    <w:multiLevelType w:val="hybridMultilevel"/>
    <w:tmpl w:val="6D107F00"/>
    <w:lvl w:ilvl="0" w:tplc="014036BE">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750142C"/>
    <w:multiLevelType w:val="hybridMultilevel"/>
    <w:tmpl w:val="A9803C32"/>
    <w:lvl w:ilvl="0" w:tplc="0405000F">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55043101"/>
    <w:multiLevelType w:val="hybridMultilevel"/>
    <w:tmpl w:val="86BC47E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ACD7A21"/>
    <w:multiLevelType w:val="singleLevel"/>
    <w:tmpl w:val="0405000F"/>
    <w:lvl w:ilvl="0">
      <w:start w:val="1"/>
      <w:numFmt w:val="decimal"/>
      <w:lvlText w:val="%1."/>
      <w:lvlJc w:val="left"/>
      <w:pPr>
        <w:tabs>
          <w:tab w:val="num" w:pos="360"/>
        </w:tabs>
        <w:ind w:left="360" w:hanging="360"/>
      </w:pPr>
      <w:rPr>
        <w:rFonts w:hint="default"/>
      </w:rPr>
    </w:lvl>
  </w:abstractNum>
  <w:abstractNum w:abstractNumId="8">
    <w:nsid w:val="778B5337"/>
    <w:multiLevelType w:val="singleLevel"/>
    <w:tmpl w:val="0405000F"/>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 w:numId="3">
    <w:abstractNumId w:val="8"/>
  </w:num>
  <w:num w:numId="4">
    <w:abstractNumId w:val="8"/>
  </w:num>
  <w:num w:numId="5">
    <w:abstractNumId w:val="2"/>
  </w:num>
  <w:num w:numId="6">
    <w:abstractNumId w:val="5"/>
  </w:num>
  <w:num w:numId="7">
    <w:abstractNumId w:val="4"/>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C79"/>
    <w:rsid w:val="000607CF"/>
    <w:rsid w:val="000660C1"/>
    <w:rsid w:val="000D746E"/>
    <w:rsid w:val="00107E2E"/>
    <w:rsid w:val="00144CE0"/>
    <w:rsid w:val="00170854"/>
    <w:rsid w:val="001B1F63"/>
    <w:rsid w:val="001C2C79"/>
    <w:rsid w:val="00210620"/>
    <w:rsid w:val="00250AC8"/>
    <w:rsid w:val="00251879"/>
    <w:rsid w:val="002862B1"/>
    <w:rsid w:val="002C7322"/>
    <w:rsid w:val="002E1044"/>
    <w:rsid w:val="00322AA0"/>
    <w:rsid w:val="0035353F"/>
    <w:rsid w:val="003C5F39"/>
    <w:rsid w:val="003C7600"/>
    <w:rsid w:val="003F0E5A"/>
    <w:rsid w:val="004310C6"/>
    <w:rsid w:val="004570CA"/>
    <w:rsid w:val="004A4B2B"/>
    <w:rsid w:val="004C202E"/>
    <w:rsid w:val="004F3CEC"/>
    <w:rsid w:val="0055494C"/>
    <w:rsid w:val="005757C1"/>
    <w:rsid w:val="00596A94"/>
    <w:rsid w:val="005A5F53"/>
    <w:rsid w:val="005C1D40"/>
    <w:rsid w:val="005C590A"/>
    <w:rsid w:val="00626B22"/>
    <w:rsid w:val="00635846"/>
    <w:rsid w:val="006524D4"/>
    <w:rsid w:val="00687CCB"/>
    <w:rsid w:val="0069599B"/>
    <w:rsid w:val="006F5F11"/>
    <w:rsid w:val="007110BF"/>
    <w:rsid w:val="00756D2A"/>
    <w:rsid w:val="007739AC"/>
    <w:rsid w:val="00781456"/>
    <w:rsid w:val="00785269"/>
    <w:rsid w:val="007D6B76"/>
    <w:rsid w:val="008356A9"/>
    <w:rsid w:val="00837E9E"/>
    <w:rsid w:val="00865156"/>
    <w:rsid w:val="00866E20"/>
    <w:rsid w:val="00881A5D"/>
    <w:rsid w:val="009146EC"/>
    <w:rsid w:val="00923092"/>
    <w:rsid w:val="009440BB"/>
    <w:rsid w:val="00985CDA"/>
    <w:rsid w:val="009A4815"/>
    <w:rsid w:val="009F56A7"/>
    <w:rsid w:val="00A2082A"/>
    <w:rsid w:val="00A2304C"/>
    <w:rsid w:val="00A5393C"/>
    <w:rsid w:val="00A53EB8"/>
    <w:rsid w:val="00A74173"/>
    <w:rsid w:val="00A81B94"/>
    <w:rsid w:val="00AA369C"/>
    <w:rsid w:val="00B70F74"/>
    <w:rsid w:val="00BB2804"/>
    <w:rsid w:val="00BD758C"/>
    <w:rsid w:val="00BE206F"/>
    <w:rsid w:val="00C109E3"/>
    <w:rsid w:val="00C51409"/>
    <w:rsid w:val="00CA5BD8"/>
    <w:rsid w:val="00DA164C"/>
    <w:rsid w:val="00DD4A3D"/>
    <w:rsid w:val="00DE033D"/>
    <w:rsid w:val="00DE3EEF"/>
    <w:rsid w:val="00E155B5"/>
    <w:rsid w:val="00E2463D"/>
    <w:rsid w:val="00EC71CF"/>
    <w:rsid w:val="00F274DC"/>
    <w:rsid w:val="00F57FC3"/>
    <w:rsid w:val="00F82938"/>
    <w:rsid w:val="00F86AC5"/>
    <w:rsid w:val="00FF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2C79"/>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nte">
    <w:name w:val="Standardní te"/>
    <w:uiPriority w:val="99"/>
    <w:rsid w:val="001C2C79"/>
    <w:pPr>
      <w:autoSpaceDE w:val="0"/>
      <w:autoSpaceDN w:val="0"/>
    </w:pPr>
    <w:rPr>
      <w:color w:val="000000"/>
      <w:sz w:val="24"/>
      <w:szCs w:val="24"/>
    </w:rPr>
  </w:style>
  <w:style w:type="paragraph" w:styleId="Textbubliny">
    <w:name w:val="Balloon Text"/>
    <w:basedOn w:val="Normln"/>
    <w:link w:val="TextbublinyChar"/>
    <w:uiPriority w:val="99"/>
    <w:semiHidden/>
    <w:rsid w:val="001C2C79"/>
    <w:rPr>
      <w:rFonts w:ascii="Tahoma" w:hAnsi="Tahoma" w:cs="Tahoma"/>
      <w:sz w:val="16"/>
      <w:szCs w:val="16"/>
    </w:rPr>
  </w:style>
  <w:style w:type="character" w:customStyle="1" w:styleId="TextbublinyChar">
    <w:name w:val="Text bubliny Char"/>
    <w:basedOn w:val="Standardnpsmoodstavce"/>
    <w:link w:val="Textbubliny"/>
    <w:uiPriority w:val="99"/>
    <w:semiHidden/>
    <w:rsid w:val="001C2C79"/>
    <w:rPr>
      <w:sz w:val="0"/>
      <w:szCs w:val="0"/>
    </w:rPr>
  </w:style>
  <w:style w:type="paragraph" w:customStyle="1" w:styleId="Wtext">
    <w:name w:val="W text"/>
    <w:basedOn w:val="Normln"/>
    <w:uiPriority w:val="99"/>
    <w:rsid w:val="001C2C79"/>
    <w:pPr>
      <w:autoSpaceDE w:val="0"/>
      <w:autoSpaceDN w:val="0"/>
      <w:spacing w:after="120"/>
      <w:ind w:firstLine="709"/>
      <w:jc w:val="both"/>
    </w:pPr>
    <w:rPr>
      <w:rFonts w:ascii="Arial" w:hAnsi="Arial" w:cs="Arial"/>
      <w:sz w:val="20"/>
      <w:szCs w:val="20"/>
    </w:rPr>
  </w:style>
  <w:style w:type="character" w:styleId="Odkaznakoment">
    <w:name w:val="annotation reference"/>
    <w:basedOn w:val="Standardnpsmoodstavce"/>
    <w:uiPriority w:val="99"/>
    <w:semiHidden/>
    <w:rsid w:val="001C2C79"/>
    <w:rPr>
      <w:rFonts w:cs="Times New Roman"/>
      <w:sz w:val="16"/>
      <w:szCs w:val="16"/>
    </w:rPr>
  </w:style>
  <w:style w:type="paragraph" w:styleId="Textkomente">
    <w:name w:val="annotation text"/>
    <w:basedOn w:val="Normln"/>
    <w:link w:val="TextkomenteChar"/>
    <w:uiPriority w:val="99"/>
    <w:semiHidden/>
    <w:rsid w:val="001C2C79"/>
    <w:rPr>
      <w:sz w:val="20"/>
      <w:szCs w:val="20"/>
    </w:rPr>
  </w:style>
  <w:style w:type="character" w:customStyle="1" w:styleId="TextkomenteChar">
    <w:name w:val="Text komentáře Char"/>
    <w:basedOn w:val="Standardnpsmoodstavce"/>
    <w:link w:val="Textkomente"/>
    <w:uiPriority w:val="99"/>
    <w:semiHidden/>
    <w:locked/>
    <w:rsid w:val="001C2C79"/>
    <w:rPr>
      <w:rFonts w:cs="Times New Roman"/>
    </w:rPr>
  </w:style>
  <w:style w:type="paragraph" w:styleId="Pedmtkomente">
    <w:name w:val="annotation subject"/>
    <w:basedOn w:val="Textkomente"/>
    <w:next w:val="Textkomente"/>
    <w:link w:val="PedmtkomenteChar"/>
    <w:uiPriority w:val="99"/>
    <w:semiHidden/>
    <w:rsid w:val="001C2C79"/>
    <w:rPr>
      <w:b/>
      <w:bCs/>
    </w:rPr>
  </w:style>
  <w:style w:type="character" w:customStyle="1" w:styleId="PedmtkomenteChar">
    <w:name w:val="Předmět komentáře Char"/>
    <w:basedOn w:val="TextkomenteChar"/>
    <w:link w:val="Pedmtkomente"/>
    <w:uiPriority w:val="99"/>
    <w:semiHidden/>
    <w:locked/>
    <w:rsid w:val="001C2C79"/>
    <w:rPr>
      <w:rFonts w:cs="Times New Roman"/>
      <w:b/>
      <w:bCs/>
    </w:rPr>
  </w:style>
  <w:style w:type="paragraph" w:styleId="Odstavecseseznamem">
    <w:name w:val="List Paragraph"/>
    <w:basedOn w:val="Normln"/>
    <w:uiPriority w:val="99"/>
    <w:qFormat/>
    <w:rsid w:val="001C2C79"/>
    <w:pPr>
      <w:ind w:left="720"/>
      <w:contextualSpacing/>
    </w:pPr>
  </w:style>
  <w:style w:type="paragraph" w:styleId="Zhlav">
    <w:name w:val="header"/>
    <w:basedOn w:val="Normln"/>
    <w:link w:val="ZhlavChar"/>
    <w:unhideWhenUsed/>
    <w:rsid w:val="001C2C79"/>
    <w:pPr>
      <w:tabs>
        <w:tab w:val="center" w:pos="4536"/>
        <w:tab w:val="right" w:pos="9072"/>
      </w:tabs>
    </w:pPr>
  </w:style>
  <w:style w:type="character" w:customStyle="1" w:styleId="ZhlavChar">
    <w:name w:val="Záhlaví Char"/>
    <w:basedOn w:val="Standardnpsmoodstavce"/>
    <w:link w:val="Zhlav"/>
    <w:uiPriority w:val="99"/>
    <w:semiHidden/>
    <w:rsid w:val="001C2C79"/>
    <w:rPr>
      <w:sz w:val="24"/>
      <w:szCs w:val="24"/>
    </w:rPr>
  </w:style>
  <w:style w:type="paragraph" w:styleId="Zpat">
    <w:name w:val="footer"/>
    <w:basedOn w:val="Normln"/>
    <w:link w:val="ZpatChar"/>
    <w:uiPriority w:val="99"/>
    <w:unhideWhenUsed/>
    <w:rsid w:val="001C2C79"/>
    <w:pPr>
      <w:tabs>
        <w:tab w:val="center" w:pos="4536"/>
        <w:tab w:val="right" w:pos="9072"/>
      </w:tabs>
    </w:pPr>
  </w:style>
  <w:style w:type="character" w:customStyle="1" w:styleId="ZpatChar">
    <w:name w:val="Zápatí Char"/>
    <w:basedOn w:val="Standardnpsmoodstavce"/>
    <w:link w:val="Zpat"/>
    <w:uiPriority w:val="99"/>
    <w:rsid w:val="001C2C79"/>
    <w:rPr>
      <w:sz w:val="24"/>
      <w:szCs w:val="24"/>
    </w:rPr>
  </w:style>
  <w:style w:type="character" w:styleId="Hypertextovodkaz">
    <w:name w:val="Hyperlink"/>
    <w:basedOn w:val="Standardnpsmoodstavce"/>
    <w:unhideWhenUsed/>
    <w:rsid w:val="001C2C79"/>
    <w:rPr>
      <w:color w:val="0000FF"/>
      <w:u w:val="single"/>
    </w:rPr>
  </w:style>
  <w:style w:type="character" w:styleId="Sledovanodkaz">
    <w:name w:val="FollowedHyperlink"/>
    <w:basedOn w:val="Standardnpsmoodstavce"/>
    <w:uiPriority w:val="99"/>
    <w:semiHidden/>
    <w:unhideWhenUsed/>
    <w:rsid w:val="00DE03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2C79"/>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nte">
    <w:name w:val="Standardní te"/>
    <w:uiPriority w:val="99"/>
    <w:rsid w:val="001C2C79"/>
    <w:pPr>
      <w:autoSpaceDE w:val="0"/>
      <w:autoSpaceDN w:val="0"/>
    </w:pPr>
    <w:rPr>
      <w:color w:val="000000"/>
      <w:sz w:val="24"/>
      <w:szCs w:val="24"/>
    </w:rPr>
  </w:style>
  <w:style w:type="paragraph" w:styleId="Textbubliny">
    <w:name w:val="Balloon Text"/>
    <w:basedOn w:val="Normln"/>
    <w:link w:val="TextbublinyChar"/>
    <w:uiPriority w:val="99"/>
    <w:semiHidden/>
    <w:rsid w:val="001C2C79"/>
    <w:rPr>
      <w:rFonts w:ascii="Tahoma" w:hAnsi="Tahoma" w:cs="Tahoma"/>
      <w:sz w:val="16"/>
      <w:szCs w:val="16"/>
    </w:rPr>
  </w:style>
  <w:style w:type="character" w:customStyle="1" w:styleId="TextbublinyChar">
    <w:name w:val="Text bubliny Char"/>
    <w:basedOn w:val="Standardnpsmoodstavce"/>
    <w:link w:val="Textbubliny"/>
    <w:uiPriority w:val="99"/>
    <w:semiHidden/>
    <w:rsid w:val="001C2C79"/>
    <w:rPr>
      <w:sz w:val="0"/>
      <w:szCs w:val="0"/>
    </w:rPr>
  </w:style>
  <w:style w:type="paragraph" w:customStyle="1" w:styleId="Wtext">
    <w:name w:val="W text"/>
    <w:basedOn w:val="Normln"/>
    <w:uiPriority w:val="99"/>
    <w:rsid w:val="001C2C79"/>
    <w:pPr>
      <w:autoSpaceDE w:val="0"/>
      <w:autoSpaceDN w:val="0"/>
      <w:spacing w:after="120"/>
      <w:ind w:firstLine="709"/>
      <w:jc w:val="both"/>
    </w:pPr>
    <w:rPr>
      <w:rFonts w:ascii="Arial" w:hAnsi="Arial" w:cs="Arial"/>
      <w:sz w:val="20"/>
      <w:szCs w:val="20"/>
    </w:rPr>
  </w:style>
  <w:style w:type="character" w:styleId="Odkaznakoment">
    <w:name w:val="annotation reference"/>
    <w:basedOn w:val="Standardnpsmoodstavce"/>
    <w:uiPriority w:val="99"/>
    <w:semiHidden/>
    <w:rsid w:val="001C2C79"/>
    <w:rPr>
      <w:rFonts w:cs="Times New Roman"/>
      <w:sz w:val="16"/>
      <w:szCs w:val="16"/>
    </w:rPr>
  </w:style>
  <w:style w:type="paragraph" w:styleId="Textkomente">
    <w:name w:val="annotation text"/>
    <w:basedOn w:val="Normln"/>
    <w:link w:val="TextkomenteChar"/>
    <w:uiPriority w:val="99"/>
    <w:semiHidden/>
    <w:rsid w:val="001C2C79"/>
    <w:rPr>
      <w:sz w:val="20"/>
      <w:szCs w:val="20"/>
    </w:rPr>
  </w:style>
  <w:style w:type="character" w:customStyle="1" w:styleId="TextkomenteChar">
    <w:name w:val="Text komentáře Char"/>
    <w:basedOn w:val="Standardnpsmoodstavce"/>
    <w:link w:val="Textkomente"/>
    <w:uiPriority w:val="99"/>
    <w:semiHidden/>
    <w:locked/>
    <w:rsid w:val="001C2C79"/>
    <w:rPr>
      <w:rFonts w:cs="Times New Roman"/>
    </w:rPr>
  </w:style>
  <w:style w:type="paragraph" w:styleId="Pedmtkomente">
    <w:name w:val="annotation subject"/>
    <w:basedOn w:val="Textkomente"/>
    <w:next w:val="Textkomente"/>
    <w:link w:val="PedmtkomenteChar"/>
    <w:uiPriority w:val="99"/>
    <w:semiHidden/>
    <w:rsid w:val="001C2C79"/>
    <w:rPr>
      <w:b/>
      <w:bCs/>
    </w:rPr>
  </w:style>
  <w:style w:type="character" w:customStyle="1" w:styleId="PedmtkomenteChar">
    <w:name w:val="Předmět komentáře Char"/>
    <w:basedOn w:val="TextkomenteChar"/>
    <w:link w:val="Pedmtkomente"/>
    <w:uiPriority w:val="99"/>
    <w:semiHidden/>
    <w:locked/>
    <w:rsid w:val="001C2C79"/>
    <w:rPr>
      <w:rFonts w:cs="Times New Roman"/>
      <w:b/>
      <w:bCs/>
    </w:rPr>
  </w:style>
  <w:style w:type="paragraph" w:styleId="Odstavecseseznamem">
    <w:name w:val="List Paragraph"/>
    <w:basedOn w:val="Normln"/>
    <w:uiPriority w:val="99"/>
    <w:qFormat/>
    <w:rsid w:val="001C2C79"/>
    <w:pPr>
      <w:ind w:left="720"/>
      <w:contextualSpacing/>
    </w:pPr>
  </w:style>
  <w:style w:type="paragraph" w:styleId="Zhlav">
    <w:name w:val="header"/>
    <w:basedOn w:val="Normln"/>
    <w:link w:val="ZhlavChar"/>
    <w:unhideWhenUsed/>
    <w:rsid w:val="001C2C79"/>
    <w:pPr>
      <w:tabs>
        <w:tab w:val="center" w:pos="4536"/>
        <w:tab w:val="right" w:pos="9072"/>
      </w:tabs>
    </w:pPr>
  </w:style>
  <w:style w:type="character" w:customStyle="1" w:styleId="ZhlavChar">
    <w:name w:val="Záhlaví Char"/>
    <w:basedOn w:val="Standardnpsmoodstavce"/>
    <w:link w:val="Zhlav"/>
    <w:uiPriority w:val="99"/>
    <w:semiHidden/>
    <w:rsid w:val="001C2C79"/>
    <w:rPr>
      <w:sz w:val="24"/>
      <w:szCs w:val="24"/>
    </w:rPr>
  </w:style>
  <w:style w:type="paragraph" w:styleId="Zpat">
    <w:name w:val="footer"/>
    <w:basedOn w:val="Normln"/>
    <w:link w:val="ZpatChar"/>
    <w:uiPriority w:val="99"/>
    <w:unhideWhenUsed/>
    <w:rsid w:val="001C2C79"/>
    <w:pPr>
      <w:tabs>
        <w:tab w:val="center" w:pos="4536"/>
        <w:tab w:val="right" w:pos="9072"/>
      </w:tabs>
    </w:pPr>
  </w:style>
  <w:style w:type="character" w:customStyle="1" w:styleId="ZpatChar">
    <w:name w:val="Zápatí Char"/>
    <w:basedOn w:val="Standardnpsmoodstavce"/>
    <w:link w:val="Zpat"/>
    <w:uiPriority w:val="99"/>
    <w:rsid w:val="001C2C79"/>
    <w:rPr>
      <w:sz w:val="24"/>
      <w:szCs w:val="24"/>
    </w:rPr>
  </w:style>
  <w:style w:type="character" w:styleId="Hypertextovodkaz">
    <w:name w:val="Hyperlink"/>
    <w:basedOn w:val="Standardnpsmoodstavce"/>
    <w:unhideWhenUsed/>
    <w:rsid w:val="001C2C79"/>
    <w:rPr>
      <w:color w:val="0000FF"/>
      <w:u w:val="single"/>
    </w:rPr>
  </w:style>
  <w:style w:type="character" w:styleId="Sledovanodkaz">
    <w:name w:val="FollowedHyperlink"/>
    <w:basedOn w:val="Standardnpsmoodstavce"/>
    <w:uiPriority w:val="99"/>
    <w:semiHidden/>
    <w:unhideWhenUsed/>
    <w:rsid w:val="00DE03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872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emens.com/hc-cz-do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1342</Words>
  <Characters>7920</Characters>
  <Application>Microsoft Office Word</Application>
  <DocSecurity>0</DocSecurity>
  <Lines>66</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Dnešního dne uzavřeli:</vt:lpstr>
      <vt:lpstr>Dnešního dne uzavřeli:</vt:lpstr>
    </vt:vector>
  </TitlesOfParts>
  <Company>FN PLzeň</Company>
  <LinksUpToDate>false</LinksUpToDate>
  <CharactersWithSpaces>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creator>Tomáš Malacka</dc:creator>
  <cp:lastModifiedBy>Michal</cp:lastModifiedBy>
  <cp:revision>3</cp:revision>
  <cp:lastPrinted>2013-01-18T13:11:00Z</cp:lastPrinted>
  <dcterms:created xsi:type="dcterms:W3CDTF">2016-10-10T11:20:00Z</dcterms:created>
  <dcterms:modified xsi:type="dcterms:W3CDTF">2016-10-10T11:27:00Z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1842600755</vt:i4>
  </property>
  <property fmtid="{D5CDD505-2E9C-101B-9397-08002B2CF9AE}" pid="3" name="_NewReviewCycle">
    <vt:lpwstr/>
  </property>
  <property fmtid="{D5CDD505-2E9C-101B-9397-08002B2CF9AE}" pid="4" name="_EmailSubject">
    <vt:lpwstr>Sonda Re Siemens</vt:lpwstr>
  </property>
  <property fmtid="{D5CDD505-2E9C-101B-9397-08002B2CF9AE}" pid="5" name="_AuthorEmail">
    <vt:lpwstr>jan.smetana@siemens.com</vt:lpwstr>
  </property>
  <property fmtid="{D5CDD505-2E9C-101B-9397-08002B2CF9AE}" pid="6" name="_AuthorEmailDisplayName">
    <vt:lpwstr>Smetana, Jan (HC CEMEA CEE CZE DI US)</vt:lpwstr>
  </property>
  <property fmtid="{D5CDD505-2E9C-101B-9397-08002B2CF9AE}" pid="7" name="_PreviousAdHocReviewCycleID">
    <vt:i4>907754082</vt:i4>
  </property>
  <property fmtid="{D5CDD505-2E9C-101B-9397-08002B2CF9AE}" pid="8" name="_ReviewingToolsShownOnce">
    <vt:lpwstr/>
  </property>
</Properties>
</file>