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7E5" w:rsidRDefault="007E0E16">
      <w:pPr>
        <w:pStyle w:val="Zkladntext20"/>
        <w:framePr w:wrap="none" w:vAnchor="page" w:hAnchor="page" w:x="1368" w:y="1704"/>
        <w:shd w:val="clear" w:color="auto" w:fill="auto"/>
        <w:spacing w:line="220" w:lineRule="exact"/>
        <w:ind w:firstLine="0"/>
      </w:pPr>
      <w:r>
        <w:t>Smluvní strany</w:t>
      </w:r>
    </w:p>
    <w:p w:rsidR="007767E5" w:rsidRDefault="007E0E16">
      <w:pPr>
        <w:pStyle w:val="Zkladntext20"/>
        <w:framePr w:wrap="none" w:vAnchor="page" w:hAnchor="page" w:x="1350" w:y="1455"/>
        <w:shd w:val="clear" w:color="auto" w:fill="auto"/>
        <w:spacing w:line="220" w:lineRule="exact"/>
        <w:ind w:left="6757" w:firstLine="0"/>
      </w:pPr>
      <w:r>
        <w:t>č.j.NG 2205/2016</w:t>
      </w:r>
    </w:p>
    <w:p w:rsidR="007767E5" w:rsidRDefault="007E0E16">
      <w:pPr>
        <w:pStyle w:val="Nadpis20"/>
        <w:framePr w:w="9130" w:h="4816" w:hRule="exact" w:wrap="none" w:vAnchor="page" w:hAnchor="page" w:x="1350" w:y="2206"/>
        <w:shd w:val="clear" w:color="auto" w:fill="auto"/>
        <w:spacing w:before="0"/>
      </w:pPr>
      <w:bookmarkStart w:id="0" w:name="bookmark0"/>
      <w:r>
        <w:t>Národní galerie v Praze</w:t>
      </w:r>
      <w:bookmarkEnd w:id="0"/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firstLine="0"/>
      </w:pPr>
      <w:r>
        <w:t>státní příspěvková organizace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firstLine="0"/>
      </w:pPr>
      <w:r>
        <w:t>se sídlem: Staroměstské nám. 12, 110 15 Praha 1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firstLine="0"/>
      </w:pPr>
      <w:r>
        <w:t xml:space="preserve">zastoupená Doc. Dr. et Ing. </w:t>
      </w:r>
      <w:r>
        <w:t>Jiřím Fajtem, Ph.D., generálním ředitelem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firstLine="0"/>
      </w:pPr>
      <w:r>
        <w:t>IČO: 00023281, DIČ: CZ00023281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firstLine="0"/>
      </w:pPr>
      <w:r>
        <w:t>bankovní spojení:</w:t>
      </w:r>
      <w:r w:rsidR="00E2686C">
        <w:t>……………….</w:t>
      </w:r>
      <w:r>
        <w:t xml:space="preserve">, č. ú. </w:t>
      </w:r>
      <w:r w:rsidR="00E2686C">
        <w:t>…………………</w:t>
      </w:r>
    </w:p>
    <w:p w:rsidR="00E2686C" w:rsidRDefault="007E0E16" w:rsidP="00E2686C">
      <w:pPr>
        <w:pStyle w:val="Zkladntext20"/>
        <w:framePr w:w="9130" w:h="4816" w:hRule="exact" w:wrap="none" w:vAnchor="page" w:hAnchor="page" w:x="1350" w:y="2206"/>
        <w:shd w:val="clear" w:color="auto" w:fill="auto"/>
        <w:spacing w:line="240" w:lineRule="auto"/>
        <w:ind w:right="618" w:firstLine="0"/>
      </w:pPr>
      <w:r>
        <w:rPr>
          <w:rStyle w:val="Zkladntext2Tun"/>
        </w:rPr>
        <w:t xml:space="preserve">fakturační adresa: </w:t>
      </w:r>
      <w:r>
        <w:t xml:space="preserve">Národní galerie v Praze, účtárna, Dukelských hrdinů 47, 170 00 Praha 7 </w:t>
      </w:r>
    </w:p>
    <w:p w:rsidR="007767E5" w:rsidRDefault="007E0E16" w:rsidP="00E2686C">
      <w:pPr>
        <w:pStyle w:val="Zkladntext20"/>
        <w:framePr w:w="9130" w:h="4816" w:hRule="exact" w:wrap="none" w:vAnchor="page" w:hAnchor="page" w:x="1350" w:y="2206"/>
        <w:shd w:val="clear" w:color="auto" w:fill="auto"/>
        <w:spacing w:line="240" w:lineRule="auto"/>
        <w:ind w:right="618" w:firstLine="0"/>
        <w:rPr>
          <w:lang w:val="de-DE" w:eastAsia="de-DE" w:bidi="de-DE"/>
        </w:rPr>
      </w:pPr>
      <w:r>
        <w:t xml:space="preserve">(dále jen </w:t>
      </w:r>
      <w:r>
        <w:rPr>
          <w:lang w:val="de-DE" w:eastAsia="de-DE" w:bidi="de-DE"/>
        </w:rPr>
        <w:t>„NG“)</w:t>
      </w:r>
    </w:p>
    <w:p w:rsidR="00E2686C" w:rsidRDefault="00E2686C" w:rsidP="00E2686C">
      <w:pPr>
        <w:pStyle w:val="Zkladntext20"/>
        <w:framePr w:w="9130" w:h="4816" w:hRule="exact" w:wrap="none" w:vAnchor="page" w:hAnchor="page" w:x="1350" w:y="2206"/>
        <w:shd w:val="clear" w:color="auto" w:fill="auto"/>
        <w:spacing w:line="240" w:lineRule="auto"/>
        <w:ind w:right="618" w:firstLine="0"/>
      </w:pP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after="212" w:line="220" w:lineRule="exact"/>
        <w:ind w:firstLine="0"/>
      </w:pPr>
      <w:r>
        <w:t>a</w:t>
      </w:r>
    </w:p>
    <w:p w:rsidR="007767E5" w:rsidRDefault="007E0E16">
      <w:pPr>
        <w:pStyle w:val="Nadpis20"/>
        <w:framePr w:w="9130" w:h="4816" w:hRule="exact" w:wrap="none" w:vAnchor="page" w:hAnchor="page" w:x="1350" w:y="2206"/>
        <w:shd w:val="clear" w:color="auto" w:fill="auto"/>
        <w:spacing w:before="0"/>
      </w:pPr>
      <w:bookmarkStart w:id="1" w:name="bookmark1"/>
      <w:r>
        <w:t>C. BECHSTEIN EUROPE s.r.o.</w:t>
      </w:r>
      <w:bookmarkEnd w:id="1"/>
    </w:p>
    <w:p w:rsidR="00E2686C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 xml:space="preserve">spisová značka: C 25053 vedená u Krajského soudu v Hradci Králové </w:t>
      </w:r>
    </w:p>
    <w:p w:rsidR="00E2686C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 xml:space="preserve">se sídlem: Bratří Štefanů 1057, 500 03 Hradec Králové </w:t>
      </w:r>
    </w:p>
    <w:p w:rsidR="00E2686C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 xml:space="preserve">zastoupené: Michaelou Jarešovou, prokuristkou 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>IČO: 48172154, DIČ: CZ48172154</w:t>
      </w:r>
    </w:p>
    <w:p w:rsidR="00E2686C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 xml:space="preserve">bankovní spojení: </w:t>
      </w:r>
      <w:r w:rsidR="00E2686C">
        <w:t>………………...</w:t>
      </w:r>
      <w:r>
        <w:t>, č.</w:t>
      </w:r>
      <w:r>
        <w:t xml:space="preserve"> ú. </w:t>
      </w:r>
      <w:r w:rsidR="00E2686C">
        <w:t>…………………..</w:t>
      </w:r>
      <w:r>
        <w:t xml:space="preserve"> </w:t>
      </w:r>
    </w:p>
    <w:p w:rsidR="007767E5" w:rsidRDefault="007E0E16">
      <w:pPr>
        <w:pStyle w:val="Zkladntext20"/>
        <w:framePr w:w="9130" w:h="4816" w:hRule="exact" w:wrap="none" w:vAnchor="page" w:hAnchor="page" w:x="1350" w:y="2206"/>
        <w:shd w:val="clear" w:color="auto" w:fill="auto"/>
        <w:spacing w:line="263" w:lineRule="exact"/>
        <w:ind w:right="620" w:firstLine="0"/>
      </w:pPr>
      <w:r>
        <w:t>(dále jen „C. Bechstein “) na straně druhé</w:t>
      </w:r>
    </w:p>
    <w:p w:rsidR="007767E5" w:rsidRDefault="007E0E16">
      <w:pPr>
        <w:pStyle w:val="Zkladntext20"/>
        <w:framePr w:wrap="none" w:vAnchor="page" w:hAnchor="page" w:x="1350" w:y="7529"/>
        <w:shd w:val="clear" w:color="auto" w:fill="auto"/>
        <w:spacing w:line="220" w:lineRule="exact"/>
        <w:ind w:firstLine="0"/>
      </w:pPr>
      <w:r>
        <w:t>spolu uzavírají tuto</w:t>
      </w:r>
    </w:p>
    <w:p w:rsidR="007767E5" w:rsidRDefault="007E0E16">
      <w:pPr>
        <w:pStyle w:val="Zkladntext30"/>
        <w:framePr w:w="9130" w:h="842" w:hRule="exact" w:wrap="none" w:vAnchor="page" w:hAnchor="page" w:x="1350" w:y="8301"/>
        <w:shd w:val="clear" w:color="auto" w:fill="auto"/>
        <w:spacing w:before="0"/>
        <w:ind w:left="20"/>
      </w:pPr>
      <w:r>
        <w:rPr>
          <w:rStyle w:val="Zkladntext3Malpsmena"/>
        </w:rPr>
        <w:t>Smlouvu o vzájemné spolupráci</w:t>
      </w:r>
    </w:p>
    <w:p w:rsidR="007767E5" w:rsidRDefault="007E0E16">
      <w:pPr>
        <w:pStyle w:val="Nadpis20"/>
        <w:framePr w:w="9130" w:h="842" w:hRule="exact" w:wrap="none" w:vAnchor="page" w:hAnchor="page" w:x="1350" w:y="8301"/>
        <w:shd w:val="clear" w:color="auto" w:fill="auto"/>
        <w:spacing w:before="0"/>
        <w:ind w:left="20"/>
        <w:jc w:val="center"/>
      </w:pPr>
      <w:bookmarkStart w:id="2" w:name="bookmark2"/>
      <w:r>
        <w:t>PŘI POŘÁDÁNÍ KLAVÍRNÍHO RECITÁLOVÉHO CYKLU PRO BECHSTEIN</w:t>
      </w:r>
      <w:bookmarkEnd w:id="2"/>
    </w:p>
    <w:p w:rsidR="007767E5" w:rsidRDefault="007E0E16">
      <w:pPr>
        <w:pStyle w:val="Zkladntext20"/>
        <w:framePr w:w="9130" w:h="842" w:hRule="exact" w:wrap="none" w:vAnchor="page" w:hAnchor="page" w:x="1350" w:y="8301"/>
        <w:shd w:val="clear" w:color="auto" w:fill="auto"/>
        <w:spacing w:line="263" w:lineRule="exact"/>
        <w:ind w:left="20" w:firstLine="0"/>
        <w:jc w:val="center"/>
      </w:pPr>
      <w:r>
        <w:t>dle ust. § 1746 odst. 2, zák. 89/2012 Sb. občanský zákoník</w:t>
      </w:r>
    </w:p>
    <w:p w:rsidR="007767E5" w:rsidRDefault="007E0E16">
      <w:pPr>
        <w:pStyle w:val="Nadpis20"/>
        <w:framePr w:w="9130" w:h="5556" w:hRule="exact" w:wrap="none" w:vAnchor="page" w:hAnchor="page" w:x="1350" w:y="9657"/>
        <w:numPr>
          <w:ilvl w:val="0"/>
          <w:numId w:val="1"/>
        </w:numPr>
        <w:shd w:val="clear" w:color="auto" w:fill="auto"/>
        <w:tabs>
          <w:tab w:val="left" w:pos="3648"/>
        </w:tabs>
        <w:spacing w:before="0" w:after="215" w:line="220" w:lineRule="exact"/>
        <w:ind w:left="3320"/>
        <w:jc w:val="both"/>
      </w:pPr>
      <w:bookmarkStart w:id="3" w:name="bookmark3"/>
      <w:r>
        <w:t>Předmět a účel dohody</w:t>
      </w:r>
      <w:bookmarkEnd w:id="3"/>
    </w:p>
    <w:p w:rsidR="007767E5" w:rsidRDefault="007E0E16">
      <w:pPr>
        <w:pStyle w:val="Zkladntext20"/>
        <w:framePr w:w="9130" w:h="5556" w:hRule="exact" w:wrap="none" w:vAnchor="page" w:hAnchor="page" w:x="1350" w:y="9657"/>
        <w:numPr>
          <w:ilvl w:val="0"/>
          <w:numId w:val="2"/>
        </w:numPr>
        <w:shd w:val="clear" w:color="auto" w:fill="auto"/>
        <w:tabs>
          <w:tab w:val="left" w:pos="572"/>
        </w:tabs>
        <w:spacing w:after="274" w:line="263" w:lineRule="exact"/>
        <w:ind w:left="600"/>
        <w:jc w:val="both"/>
      </w:pPr>
      <w:r>
        <w:rPr>
          <w:rStyle w:val="Zkladntext2Tun"/>
        </w:rPr>
        <w:t xml:space="preserve">NG </w:t>
      </w:r>
      <w:r>
        <w:t>je státní příspěvková organizace, zřízená zákonem č. 148/1949 Sb., o Národní galerii v Praze, která v souladu se svým statutem pořádá vzdělávací a kulturní programy související s předmětem činnosti v rozsahu své působnosti a spolupracuje s právnickými a fy</w:t>
      </w:r>
      <w:r>
        <w:t xml:space="preserve">zickými osobami v České republice i zahraničí. NG je příslušná hospodařit s majetkem státu ČR. NG je oprávněna užívat </w:t>
      </w:r>
      <w:r>
        <w:rPr>
          <w:rStyle w:val="Zkladntext2Tun"/>
        </w:rPr>
        <w:t xml:space="preserve">prostory kostela sv. Františka, kaple sv. Barbory v areálu Kláštera sv. Anežky České </w:t>
      </w:r>
      <w:r>
        <w:t xml:space="preserve">na základě smlouvy nájemní uzavřené s Hlavním městem </w:t>
      </w:r>
      <w:r>
        <w:t>Prahou.</w:t>
      </w:r>
    </w:p>
    <w:p w:rsidR="007767E5" w:rsidRDefault="007E0E16">
      <w:pPr>
        <w:pStyle w:val="Zkladntext20"/>
        <w:framePr w:w="9130" w:h="5556" w:hRule="exact" w:wrap="none" w:vAnchor="page" w:hAnchor="page" w:x="1350" w:y="9657"/>
        <w:numPr>
          <w:ilvl w:val="0"/>
          <w:numId w:val="2"/>
        </w:numPr>
        <w:shd w:val="clear" w:color="auto" w:fill="auto"/>
        <w:tabs>
          <w:tab w:val="left" w:pos="572"/>
        </w:tabs>
        <w:spacing w:after="215" w:line="220" w:lineRule="exact"/>
        <w:ind w:left="600"/>
        <w:jc w:val="both"/>
      </w:pPr>
      <w:r>
        <w:t>Smluvní strany se dohodly na spolupráci při pořádání níže specifikované kulturní akce.</w:t>
      </w:r>
    </w:p>
    <w:p w:rsidR="007767E5" w:rsidRDefault="007E0E16">
      <w:pPr>
        <w:pStyle w:val="Zkladntext40"/>
        <w:framePr w:w="9130" w:h="5556" w:hRule="exact" w:wrap="none" w:vAnchor="page" w:hAnchor="page" w:x="1350" w:y="9657"/>
        <w:numPr>
          <w:ilvl w:val="0"/>
          <w:numId w:val="2"/>
        </w:numPr>
        <w:shd w:val="clear" w:color="auto" w:fill="auto"/>
        <w:tabs>
          <w:tab w:val="left" w:pos="572"/>
        </w:tabs>
        <w:spacing w:before="0"/>
        <w:ind w:left="600"/>
      </w:pPr>
      <w:r>
        <w:rPr>
          <w:rStyle w:val="Zkladntext4Netun"/>
        </w:rPr>
        <w:t xml:space="preserve">Kulturní akcí se dle této smlouvy rozumí uspořádání čtyř koncertů Beethovenových klavírních sonát se Saleemem Ashkarem pro C. Bechstein v prostorách </w:t>
      </w:r>
      <w:r>
        <w:t xml:space="preserve">kostela sv. </w:t>
      </w:r>
      <w:r>
        <w:t xml:space="preserve">Františka se zázemím v kapli sv. Barbory v areálu Kláštera sv. Anežky České (dne 3.10.2016 také ve Slavnostním sále) </w:t>
      </w:r>
      <w:r>
        <w:rPr>
          <w:rStyle w:val="Zkladntext4Netun"/>
        </w:rPr>
        <w:t xml:space="preserve">ve dnech </w:t>
      </w:r>
      <w:r>
        <w:t>3.10.2016, 12.12.2016, 6.2.2017 a 3.4.2017.</w:t>
      </w:r>
    </w:p>
    <w:p w:rsidR="007767E5" w:rsidRDefault="007E0E16">
      <w:pPr>
        <w:pStyle w:val="Zkladntext20"/>
        <w:framePr w:w="9130" w:h="5556" w:hRule="exact" w:wrap="none" w:vAnchor="page" w:hAnchor="page" w:x="1350" w:y="9657"/>
        <w:shd w:val="clear" w:color="auto" w:fill="auto"/>
        <w:spacing w:after="240" w:line="263" w:lineRule="exact"/>
        <w:ind w:left="20" w:firstLine="0"/>
        <w:jc w:val="center"/>
      </w:pPr>
      <w:r>
        <w:t>Přesný harmonogram programu tvoří nedílnou součást této smlouvy jako příloha č. 1.</w:t>
      </w:r>
    </w:p>
    <w:p w:rsidR="007767E5" w:rsidRDefault="007E0E16">
      <w:pPr>
        <w:pStyle w:val="Zkladntext20"/>
        <w:framePr w:w="9130" w:h="5556" w:hRule="exact" w:wrap="none" w:vAnchor="page" w:hAnchor="page" w:x="1350" w:y="9657"/>
        <w:numPr>
          <w:ilvl w:val="0"/>
          <w:numId w:val="2"/>
        </w:numPr>
        <w:shd w:val="clear" w:color="auto" w:fill="auto"/>
        <w:tabs>
          <w:tab w:val="left" w:pos="572"/>
        </w:tabs>
        <w:spacing w:line="263" w:lineRule="exact"/>
        <w:ind w:left="600"/>
        <w:jc w:val="both"/>
      </w:pPr>
      <w:r>
        <w:t>Pro</w:t>
      </w:r>
      <w:r>
        <w:t xml:space="preserve"> kulturní akci poskytne C. Bechstein koncertní křídlo model D 282 (hmotnost 540 kg) k umístění na hlavním pódiu a pianino model P 120 (hmotnost 245 kg) vybavené VARIO systémem k umístění v šatně umělce.</w:t>
      </w:r>
    </w:p>
    <w:p w:rsidR="007767E5" w:rsidRDefault="007E0E16">
      <w:pPr>
        <w:pStyle w:val="ZhlavneboZpat0"/>
        <w:framePr w:wrap="none" w:vAnchor="page" w:hAnchor="page" w:x="5843" w:y="15744"/>
        <w:shd w:val="clear" w:color="auto" w:fill="auto"/>
        <w:spacing w:line="210" w:lineRule="exact"/>
      </w:pPr>
      <w:r>
        <w:t>1</w:t>
      </w:r>
    </w:p>
    <w:p w:rsidR="007767E5" w:rsidRDefault="007767E5">
      <w:pPr>
        <w:rPr>
          <w:sz w:val="2"/>
          <w:szCs w:val="2"/>
        </w:rPr>
        <w:sectPr w:rsidR="007767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7E5" w:rsidRDefault="007E0E16">
      <w:pPr>
        <w:pStyle w:val="Zkladntext20"/>
        <w:framePr w:w="9119" w:h="2166" w:hRule="exact" w:wrap="none" w:vAnchor="page" w:hAnchor="page" w:x="1364" w:y="1533"/>
        <w:numPr>
          <w:ilvl w:val="0"/>
          <w:numId w:val="2"/>
        </w:numPr>
        <w:shd w:val="clear" w:color="auto" w:fill="auto"/>
        <w:tabs>
          <w:tab w:val="left" w:pos="567"/>
        </w:tabs>
        <w:spacing w:after="240" w:line="263" w:lineRule="exact"/>
        <w:ind w:left="600"/>
        <w:jc w:val="both"/>
      </w:pPr>
      <w:r>
        <w:lastRenderedPageBreak/>
        <w:t xml:space="preserve">NG prohlašuje, že prostory </w:t>
      </w:r>
      <w:r>
        <w:rPr>
          <w:rStyle w:val="Zkladntext2Tun"/>
        </w:rPr>
        <w:t xml:space="preserve">kostela sv. Františka se zázemím v kapli sv. Barbory v areálu Kláštera sv. Anežky České </w:t>
      </w:r>
      <w:r>
        <w:t>jsou vhodné k uspořádání kulturní akce dle bodu 1.3. a mohou být využity za účelem pořádání produkce hudby.</w:t>
      </w:r>
    </w:p>
    <w:p w:rsidR="007767E5" w:rsidRDefault="007E0E16">
      <w:pPr>
        <w:pStyle w:val="Zkladntext20"/>
        <w:framePr w:w="9119" w:h="2166" w:hRule="exact" w:wrap="none" w:vAnchor="page" w:hAnchor="page" w:x="1364" w:y="1533"/>
        <w:numPr>
          <w:ilvl w:val="0"/>
          <w:numId w:val="2"/>
        </w:numPr>
        <w:shd w:val="clear" w:color="auto" w:fill="auto"/>
        <w:tabs>
          <w:tab w:val="left" w:pos="567"/>
        </w:tabs>
        <w:spacing w:line="263" w:lineRule="exact"/>
        <w:ind w:left="600"/>
        <w:jc w:val="both"/>
      </w:pPr>
      <w:r>
        <w:t xml:space="preserve">Správce objektu nebo osoba pověřená předá na základě </w:t>
      </w:r>
      <w:r>
        <w:t>předávacího protokolu C. Bechstein předmětné prostory ve dnech konání akce v 8.00 hodin. C. Bechstein předá správci nebo osobě pověřené vyklizené a uklizené předmětné prostory následující den po dni konání akce do 10.00 hodin.</w:t>
      </w:r>
    </w:p>
    <w:p w:rsidR="007767E5" w:rsidRDefault="007E0E16">
      <w:pPr>
        <w:pStyle w:val="Nadpis20"/>
        <w:framePr w:w="9119" w:h="5574" w:hRule="exact" w:wrap="none" w:vAnchor="page" w:hAnchor="page" w:x="1364" w:y="4187"/>
        <w:numPr>
          <w:ilvl w:val="0"/>
          <w:numId w:val="1"/>
        </w:numPr>
        <w:shd w:val="clear" w:color="auto" w:fill="auto"/>
        <w:tabs>
          <w:tab w:val="left" w:pos="3710"/>
        </w:tabs>
        <w:spacing w:before="0" w:after="242" w:line="220" w:lineRule="exact"/>
        <w:ind w:left="3300"/>
        <w:jc w:val="both"/>
      </w:pPr>
      <w:bookmarkStart w:id="4" w:name="bookmark4"/>
      <w:r>
        <w:t>Práva a povinnosti NG</w:t>
      </w:r>
      <w:bookmarkEnd w:id="4"/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3"/>
        </w:numPr>
        <w:shd w:val="clear" w:color="auto" w:fill="auto"/>
        <w:tabs>
          <w:tab w:val="left" w:pos="567"/>
        </w:tabs>
        <w:spacing w:after="212" w:line="220" w:lineRule="exact"/>
        <w:ind w:left="600"/>
        <w:jc w:val="both"/>
      </w:pPr>
      <w:r>
        <w:t xml:space="preserve">Za </w:t>
      </w:r>
      <w:r>
        <w:t>účelem realizace akce se NG zavazuje: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zajistit zpřístupnění prostor v rozsahu nezbytném pro přípravu a konání akce;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zajistit služby spojené s užíváním předmětných prostor, jejichž poskytnutí je nezbytné k uspořádání akce, zejména vytápění, osvětlení apod.;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poskytnout potřebnou součinnost při přípravě a realizaci programu;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pro účely této smlouvy poskytnout svůj název a logo v elektronické podobě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určit za NG odpovědnou osobu za realizaci této dohody, kterou je: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shd w:val="clear" w:color="auto" w:fill="auto"/>
        <w:spacing w:line="263" w:lineRule="exact"/>
        <w:ind w:left="1500" w:firstLine="0"/>
      </w:pPr>
      <w:r>
        <w:t xml:space="preserve">za pronájmy NG: </w:t>
      </w:r>
      <w:r w:rsidR="00E2686C">
        <w:t>………………………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shd w:val="clear" w:color="auto" w:fill="auto"/>
        <w:spacing w:line="263" w:lineRule="exact"/>
        <w:ind w:left="1500" w:firstLine="0"/>
      </w:pPr>
      <w:r>
        <w:t>z</w:t>
      </w:r>
      <w:r>
        <w:t xml:space="preserve">a technickou podporu správce objektu: </w:t>
      </w:r>
      <w:r w:rsidR="00E2686C">
        <w:t>…………………….</w:t>
      </w:r>
      <w:r>
        <w:t>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zajistit ostrahu objektu po dobu trvání akce,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tj. od 8 hod. ve dnech konání akce do 10 hod. následujícího dne;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zajistit technický dozor na místě osobou znalou technického vybavení objektu a technického zařízení prostor kostela a kaple, osoba bude určena příp. schválena správcem objektu, p</w:t>
      </w:r>
      <w:r w:rsidR="00E2686C">
        <w:t>……………………..</w:t>
      </w:r>
      <w:r>
        <w:rPr>
          <w:lang w:val="en-US" w:eastAsia="en-US" w:bidi="en-US"/>
        </w:rPr>
        <w:t>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umožnit nastěhování a umístění koncertního křídla a pianina den před uskutečněním vystoupení (dle přiloženého časového harmonogramu);</w:t>
      </w:r>
    </w:p>
    <w:p w:rsidR="007767E5" w:rsidRDefault="007E0E16">
      <w:pPr>
        <w:pStyle w:val="Zkladntext20"/>
        <w:framePr w:w="9119" w:h="5574" w:hRule="exact" w:wrap="none" w:vAnchor="page" w:hAnchor="page" w:x="1364" w:y="4187"/>
        <w:numPr>
          <w:ilvl w:val="0"/>
          <w:numId w:val="4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vyvarovat se jakéhokoli jednání, které by mohlo způsobit škodu na klavírním křídle či pianinu C</w:t>
      </w:r>
      <w:r>
        <w:t>. Bechstein.</w:t>
      </w:r>
    </w:p>
    <w:p w:rsidR="007767E5" w:rsidRDefault="007E0E16">
      <w:pPr>
        <w:pStyle w:val="Nadpis20"/>
        <w:framePr w:w="9119" w:h="5018" w:hRule="exact" w:wrap="none" w:vAnchor="page" w:hAnchor="page" w:x="1364" w:y="10275"/>
        <w:numPr>
          <w:ilvl w:val="0"/>
          <w:numId w:val="1"/>
        </w:numPr>
        <w:shd w:val="clear" w:color="auto" w:fill="auto"/>
        <w:tabs>
          <w:tab w:val="left" w:pos="3620"/>
        </w:tabs>
        <w:spacing w:before="0" w:after="246" w:line="220" w:lineRule="exact"/>
        <w:ind w:left="3120"/>
        <w:jc w:val="both"/>
      </w:pPr>
      <w:bookmarkStart w:id="5" w:name="bookmark5"/>
      <w:r>
        <w:t>Závazky smluvních stran</w:t>
      </w:r>
      <w:bookmarkEnd w:id="5"/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5"/>
        </w:numPr>
        <w:shd w:val="clear" w:color="auto" w:fill="auto"/>
        <w:tabs>
          <w:tab w:val="left" w:pos="567"/>
        </w:tabs>
        <w:spacing w:after="212" w:line="220" w:lineRule="exact"/>
        <w:ind w:left="600"/>
        <w:jc w:val="both"/>
      </w:pPr>
      <w:r>
        <w:t>Obě smluvní strany tímto projevují svůj úmysl: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6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 xml:space="preserve">poskytovat si veškerou nezbytnou a bezodkladnou součinnost k naplnění účelu této smlouvy, pokud se vyskytnou při přípravě a realizaci programů jakékoliv překážky, zavazují </w:t>
      </w:r>
      <w:r>
        <w:t>se obě smluvní strany vyvinout maximální úsilí k jejich překonání;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6"/>
        </w:numPr>
        <w:shd w:val="clear" w:color="auto" w:fill="auto"/>
        <w:tabs>
          <w:tab w:val="left" w:pos="567"/>
        </w:tabs>
        <w:spacing w:line="263" w:lineRule="exact"/>
        <w:ind w:left="600" w:hanging="400"/>
        <w:jc w:val="both"/>
      </w:pPr>
      <w:r>
        <w:t>v případě, že se po uzavření této smlouvy ukáže, že je třeba upravil podstatnou náležitost spolupráce, která není upravena v této smlouvě, bezodkladně uzavřít dodatek k této smlouvě;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6"/>
        </w:numPr>
        <w:shd w:val="clear" w:color="auto" w:fill="auto"/>
        <w:tabs>
          <w:tab w:val="left" w:pos="567"/>
        </w:tabs>
        <w:spacing w:after="274" w:line="263" w:lineRule="exact"/>
        <w:ind w:left="600" w:hanging="400"/>
        <w:jc w:val="both"/>
      </w:pPr>
      <w:r>
        <w:t xml:space="preserve">smluvní strany berou na vědomí, že NG je státní příspěvkovou organizací, která je vázána příslušnými předpisy upravujícími její působnost a pravomoc zejm. zák. č.219/2000 Sb. Tyto skutečnosti tak nemohou zakládat předsmluvní odpovědnost ve smyslu § 1728 a </w:t>
      </w:r>
      <w:r>
        <w:t>§ 1729 občanského zákoníku.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5"/>
        </w:numPr>
        <w:shd w:val="clear" w:color="auto" w:fill="auto"/>
        <w:tabs>
          <w:tab w:val="left" w:pos="567"/>
        </w:tabs>
        <w:spacing w:after="249" w:line="220" w:lineRule="exact"/>
        <w:ind w:left="600"/>
        <w:jc w:val="both"/>
      </w:pPr>
      <w:r>
        <w:t>Za účelem realizace akce se C. Bechstein zavazuje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7"/>
        </w:numPr>
        <w:shd w:val="clear" w:color="auto" w:fill="auto"/>
        <w:tabs>
          <w:tab w:val="left" w:pos="567"/>
        </w:tabs>
        <w:spacing w:after="9" w:line="220" w:lineRule="exact"/>
        <w:ind w:left="600" w:hanging="400"/>
        <w:jc w:val="both"/>
      </w:pPr>
      <w:r>
        <w:t>zajistit na své náklady dramaturgickou koncepci akce a provedení uměleckého výkonu;</w:t>
      </w:r>
    </w:p>
    <w:p w:rsidR="007767E5" w:rsidRDefault="007E0E16">
      <w:pPr>
        <w:pStyle w:val="Zkladntext20"/>
        <w:framePr w:w="9119" w:h="5018" w:hRule="exact" w:wrap="none" w:vAnchor="page" w:hAnchor="page" w:x="1364" w:y="10275"/>
        <w:numPr>
          <w:ilvl w:val="0"/>
          <w:numId w:val="7"/>
        </w:numPr>
        <w:shd w:val="clear" w:color="auto" w:fill="auto"/>
        <w:tabs>
          <w:tab w:val="left" w:pos="567"/>
        </w:tabs>
        <w:spacing w:line="220" w:lineRule="exact"/>
        <w:ind w:left="600" w:hanging="400"/>
        <w:jc w:val="both"/>
      </w:pPr>
      <w:r>
        <w:t>k úhradě nákladů na ostrahu zajištěnou NG dle článku II., přičemž náklady budou</w:t>
      </w:r>
    </w:p>
    <w:p w:rsidR="007767E5" w:rsidRDefault="007E0E16">
      <w:pPr>
        <w:pStyle w:val="ZhlavneboZpat0"/>
        <w:framePr w:wrap="none" w:vAnchor="page" w:hAnchor="page" w:x="5842" w:y="15593"/>
        <w:shd w:val="clear" w:color="auto" w:fill="auto"/>
        <w:spacing w:line="210" w:lineRule="exact"/>
      </w:pPr>
      <w:r>
        <w:t>2</w:t>
      </w:r>
    </w:p>
    <w:p w:rsidR="007767E5" w:rsidRDefault="007767E5">
      <w:pPr>
        <w:rPr>
          <w:sz w:val="2"/>
          <w:szCs w:val="2"/>
        </w:rPr>
        <w:sectPr w:rsidR="007767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7E5" w:rsidRDefault="007E0E16">
      <w:pPr>
        <w:pStyle w:val="Zkladntext20"/>
        <w:framePr w:w="9151" w:h="11162" w:hRule="exact" w:wrap="none" w:vAnchor="page" w:hAnchor="page" w:x="1348" w:y="1482"/>
        <w:shd w:val="clear" w:color="auto" w:fill="auto"/>
        <w:tabs>
          <w:tab w:val="left" w:pos="967"/>
        </w:tabs>
        <w:spacing w:line="263" w:lineRule="exact"/>
        <w:ind w:left="600" w:firstLine="0"/>
        <w:jc w:val="both"/>
      </w:pPr>
      <w:r>
        <w:lastRenderedPageBreak/>
        <w:t>přeúčtovány formou samostatné faktury na základě ostrahou skutečně odpracovaných hodin,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 xml:space="preserve">k úhradě jednorázového poplatku 800,- Kč bez DPH za technický dozor zajištěný NG dle článku II., přičemž poplatek je splatný hotově na místě </w:t>
      </w:r>
      <w:r>
        <w:t>při započetí spolupráce;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jmenovat svého odpovědného zástupce, který bude s NG koordinovat zdárný průběh akce, kterým je pro účely této smlouvy</w:t>
      </w:r>
      <w:r w:rsidR="00E2686C">
        <w:t>……………………………………………………..</w:t>
      </w:r>
      <w:r>
        <w:rPr>
          <w:lang w:val="en-US" w:eastAsia="en-US" w:bidi="en-US"/>
        </w:rPr>
        <w:t>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zajistit akci tak, aby nebyla překročena kapacita prostoru, která činí max. 250 osob;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zajistit si obsluhu do šatny;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uvádět na všech tiskovinách a ve všech formách propagace souvisejících</w:t>
      </w:r>
      <w:r>
        <w:t xml:space="preserve"> s programem a v elektronické komunikaci, název a logo smluvních stran, společně s informací, že program je pořádán ve spolupráci s NG; uvádět logo a název NG na tiskovinách a při další propagaci programu jen ve formě, v jaké je převzala od NG a ve velikos</w:t>
      </w:r>
      <w:r>
        <w:t>ti a formě dle způsobů obvyklých a pověst NG nepoškozujících. Poděkovat NG za spolupráci při zahájení akce;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dodržovat veškeré pokyny pracovníků NG a zajistit jejich provedení, zejména dbát zákazu kouření, filmování v prostorech s výjimkou pořízení obrazové</w:t>
      </w:r>
      <w:r>
        <w:t>ho a zvukové záznamu hudebního vystoupení umělce, veškeré bezpečnostní, protipožární a hygienické předpisy a technické normy, které se vztahují na užívání prostor poskytnutých k realizaci programu. Dále se zavazuje poučit řádně své členy/zaměstnance (spolu</w:t>
      </w:r>
      <w:r>
        <w:t>)pracovníky a účinkující, kteří se budou na realizaci programu podílet;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uhradit na účet NG náklady spojené s pořádáním programu: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8"/>
        </w:numPr>
        <w:shd w:val="clear" w:color="auto" w:fill="auto"/>
        <w:tabs>
          <w:tab w:val="left" w:pos="792"/>
        </w:tabs>
        <w:spacing w:line="263" w:lineRule="exact"/>
        <w:ind w:left="580" w:firstLine="0"/>
        <w:jc w:val="both"/>
      </w:pPr>
      <w:r>
        <w:t xml:space="preserve">částku ve výši 29.500,- Kč bez DPH, tj. s 21 % DPH (které činí 6.195 ,- Kč) </w:t>
      </w:r>
      <w:r>
        <w:rPr>
          <w:rStyle w:val="Zkladntext2Tun"/>
        </w:rPr>
        <w:t xml:space="preserve">částku v celkové výši 35.695 Kč </w:t>
      </w:r>
      <w:r>
        <w:t xml:space="preserve">(slovy: třicet pět </w:t>
      </w:r>
      <w:r>
        <w:t>tisíc šest set devadesát pět korun českých) do 2.10.2016,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8"/>
        </w:numPr>
        <w:shd w:val="clear" w:color="auto" w:fill="auto"/>
        <w:tabs>
          <w:tab w:val="left" w:pos="796"/>
        </w:tabs>
        <w:spacing w:line="263" w:lineRule="exact"/>
        <w:ind w:left="580" w:firstLine="0"/>
        <w:jc w:val="both"/>
      </w:pPr>
      <w:r>
        <w:t xml:space="preserve">částku ve výši 24.050,- Kč bez DPH, tj. s 21 % DPH (které činí 5.051,- Kč) částku </w:t>
      </w:r>
      <w:r>
        <w:rPr>
          <w:rStyle w:val="Zkladntext2Tun"/>
        </w:rPr>
        <w:t xml:space="preserve">v celkové výši 29.101,- Kč </w:t>
      </w:r>
      <w:r>
        <w:t>(slovy: dvacet devět tisíc jedno sto jedna koruna česká) do 11.12.2016,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8"/>
        </w:numPr>
        <w:shd w:val="clear" w:color="auto" w:fill="auto"/>
        <w:tabs>
          <w:tab w:val="left" w:pos="792"/>
        </w:tabs>
        <w:spacing w:line="263" w:lineRule="exact"/>
        <w:ind w:left="580" w:firstLine="0"/>
        <w:jc w:val="both"/>
      </w:pPr>
      <w:r>
        <w:t xml:space="preserve">částku ve výši 24.050,-Kč bez DPH, tj. s 21 % DPH (které činí 5.051,- Kč) </w:t>
      </w:r>
      <w:r>
        <w:rPr>
          <w:rStyle w:val="Zkladntext2Tun"/>
        </w:rPr>
        <w:t xml:space="preserve">částku v celkové výši 29.101,- Kč </w:t>
      </w:r>
      <w:r>
        <w:t>(slovy: dvacet devět tisíc jedno sto jedna koruna česká) do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shd w:val="clear" w:color="auto" w:fill="auto"/>
        <w:spacing w:line="263" w:lineRule="exact"/>
        <w:ind w:left="580" w:firstLine="0"/>
        <w:jc w:val="both"/>
      </w:pPr>
      <w:r>
        <w:t>5.2.2017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8"/>
        </w:numPr>
        <w:shd w:val="clear" w:color="auto" w:fill="auto"/>
        <w:tabs>
          <w:tab w:val="left" w:pos="789"/>
        </w:tabs>
        <w:spacing w:line="263" w:lineRule="exact"/>
        <w:ind w:left="580" w:firstLine="0"/>
        <w:jc w:val="both"/>
      </w:pPr>
      <w:r>
        <w:t xml:space="preserve">částku ve výši 24.050,-Kč bez DPH, tj. s 21 % DPH (které činí 5.051,- Kč) </w:t>
      </w:r>
      <w:r>
        <w:rPr>
          <w:rStyle w:val="Zkladntext2Tun"/>
        </w:rPr>
        <w:t>částk</w:t>
      </w:r>
      <w:r>
        <w:rPr>
          <w:rStyle w:val="Zkladntext2Tun"/>
        </w:rPr>
        <w:t xml:space="preserve">u v celkové výši 29.101,- Kč </w:t>
      </w:r>
      <w:r>
        <w:t>(slovy: dvacet devět tisíc jedno sto jedna koruna česká) do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9"/>
        </w:numPr>
        <w:shd w:val="clear" w:color="auto" w:fill="auto"/>
        <w:tabs>
          <w:tab w:val="left" w:pos="1516"/>
        </w:tabs>
        <w:spacing w:line="263" w:lineRule="exact"/>
        <w:ind w:left="580" w:firstLine="0"/>
        <w:jc w:val="both"/>
      </w:pPr>
      <w:r>
        <w:t>na základě faktur vystavených NG.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Předložit doklad o uzavření pojistné smlouvy pro případ škody z výkonu své činnosti se sjednanou částkou pojistného krytí alespoň 5.0</w:t>
      </w:r>
      <w:r>
        <w:t>00.000,- Kč (příloha č. 2)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>Po skončení programu se C. Bechstein zavazuje zajistit vyklizení všech prostor poskytnutých NG k zajištění realizace účelu této dohody.</w:t>
      </w:r>
    </w:p>
    <w:p w:rsidR="007767E5" w:rsidRDefault="007E0E16">
      <w:pPr>
        <w:pStyle w:val="Zkladntext20"/>
        <w:framePr w:w="9151" w:h="11162" w:hRule="exact" w:wrap="none" w:vAnchor="page" w:hAnchor="page" w:x="1348" w:y="1482"/>
        <w:numPr>
          <w:ilvl w:val="0"/>
          <w:numId w:val="7"/>
        </w:numPr>
        <w:shd w:val="clear" w:color="auto" w:fill="auto"/>
        <w:tabs>
          <w:tab w:val="left" w:pos="566"/>
        </w:tabs>
        <w:spacing w:line="263" w:lineRule="exact"/>
        <w:ind w:left="580" w:hanging="360"/>
        <w:jc w:val="both"/>
      </w:pPr>
      <w:r>
        <w:t xml:space="preserve">C. Bechstein se zavazuje vyvarovat se v rámci akce jakéhokoliv násilí a jednání, které by </w:t>
      </w:r>
      <w:r>
        <w:t xml:space="preserve">poškodilo pověst NG, zejména projevů nesnášenlivosti a nenávisti z důvodu pohlaví, rasy, barvy pleti, jazyka, víry a náboženství, politického nebo jiného smýšlení, národního nebo sociálního původu, příslušnosti k národnostní nebo etnické menšině, majetku, </w:t>
      </w:r>
      <w:r>
        <w:t>rodu nebo jiného postavení nebo jednání, které by mohlo narušit fyzický, psychický nebo mravní vývoj dělí a mladistvých nebo které by jakkoliv snižovalo lidskou důstojnost</w:t>
      </w:r>
    </w:p>
    <w:p w:rsidR="007767E5" w:rsidRDefault="007E0E16">
      <w:pPr>
        <w:pStyle w:val="Nadpis20"/>
        <w:framePr w:w="9151" w:h="2133" w:hRule="exact" w:wrap="none" w:vAnchor="page" w:hAnchor="page" w:x="1348" w:y="13151"/>
        <w:numPr>
          <w:ilvl w:val="0"/>
          <w:numId w:val="1"/>
        </w:numPr>
        <w:shd w:val="clear" w:color="auto" w:fill="auto"/>
        <w:tabs>
          <w:tab w:val="left" w:pos="3139"/>
        </w:tabs>
        <w:spacing w:before="0" w:after="225" w:line="220" w:lineRule="exact"/>
        <w:ind w:left="2700"/>
        <w:jc w:val="both"/>
      </w:pPr>
      <w:bookmarkStart w:id="6" w:name="bookmark6"/>
      <w:r>
        <w:t>Povinnosti obou účastníků dohody</w:t>
      </w:r>
      <w:bookmarkEnd w:id="6"/>
    </w:p>
    <w:p w:rsidR="007767E5" w:rsidRDefault="007E0E16">
      <w:pPr>
        <w:pStyle w:val="Zkladntext20"/>
        <w:framePr w:w="9151" w:h="2133" w:hRule="exact" w:wrap="none" w:vAnchor="page" w:hAnchor="page" w:x="1348" w:y="13151"/>
        <w:numPr>
          <w:ilvl w:val="0"/>
          <w:numId w:val="10"/>
        </w:numPr>
        <w:shd w:val="clear" w:color="auto" w:fill="auto"/>
        <w:tabs>
          <w:tab w:val="left" w:pos="566"/>
        </w:tabs>
        <w:spacing w:after="2" w:line="220" w:lineRule="exact"/>
        <w:ind w:left="580" w:hanging="580"/>
        <w:jc w:val="both"/>
      </w:pPr>
      <w:r>
        <w:t>Účastníci této dohody se zavazují k vzájemné součin</w:t>
      </w:r>
      <w:r>
        <w:t>nosti a k oboustrannému poskytování</w:t>
      </w:r>
    </w:p>
    <w:p w:rsidR="007767E5" w:rsidRDefault="007E0E16">
      <w:pPr>
        <w:pStyle w:val="Zkladntext20"/>
        <w:framePr w:w="9151" w:h="2133" w:hRule="exact" w:wrap="none" w:vAnchor="page" w:hAnchor="page" w:x="1348" w:y="13151"/>
        <w:shd w:val="clear" w:color="auto" w:fill="auto"/>
        <w:spacing w:after="198" w:line="220" w:lineRule="exact"/>
        <w:ind w:left="580" w:firstLine="0"/>
        <w:jc w:val="both"/>
      </w:pPr>
      <w:r>
        <w:t>informací nezbytných pro úspěšné provedení programu.</w:t>
      </w:r>
    </w:p>
    <w:p w:rsidR="007767E5" w:rsidRDefault="007E0E16">
      <w:pPr>
        <w:pStyle w:val="Zkladntext20"/>
        <w:framePr w:w="9151" w:h="2133" w:hRule="exact" w:wrap="none" w:vAnchor="page" w:hAnchor="page" w:x="1348" w:y="13151"/>
        <w:numPr>
          <w:ilvl w:val="0"/>
          <w:numId w:val="10"/>
        </w:numPr>
        <w:shd w:val="clear" w:color="auto" w:fill="auto"/>
        <w:tabs>
          <w:tab w:val="left" w:pos="566"/>
        </w:tabs>
        <w:spacing w:line="263" w:lineRule="exact"/>
        <w:ind w:left="580" w:hanging="580"/>
        <w:jc w:val="both"/>
      </w:pPr>
      <w:r>
        <w:t xml:space="preserve">Účastníci této dohody se zavazují dodržovat při realizaci programu veškeré bezpečnostní, protipožární a hygienické předpisy a technické normy, které se vztahují na </w:t>
      </w:r>
      <w:r>
        <w:t>užívání prostor poskytnutých k realizaci programu. C. Bechstein se zavazuje dodržovat ustanovení statutu</w:t>
      </w:r>
    </w:p>
    <w:p w:rsidR="007767E5" w:rsidRDefault="007E0E16">
      <w:pPr>
        <w:pStyle w:val="ZhlavneboZpat0"/>
        <w:framePr w:wrap="none" w:vAnchor="page" w:hAnchor="page" w:x="5848" w:y="15820"/>
        <w:shd w:val="clear" w:color="auto" w:fill="auto"/>
        <w:spacing w:line="210" w:lineRule="exact"/>
      </w:pPr>
      <w:r>
        <w:t>3</w:t>
      </w:r>
    </w:p>
    <w:p w:rsidR="007767E5" w:rsidRDefault="007767E5">
      <w:pPr>
        <w:rPr>
          <w:sz w:val="2"/>
          <w:szCs w:val="2"/>
        </w:rPr>
        <w:sectPr w:rsidR="007767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7E5" w:rsidRDefault="007E0E16">
      <w:pPr>
        <w:pStyle w:val="Zkladntext20"/>
        <w:framePr w:w="9130" w:h="1390" w:hRule="exact" w:wrap="none" w:vAnchor="page" w:hAnchor="page" w:x="1358" w:y="1475"/>
        <w:shd w:val="clear" w:color="auto" w:fill="auto"/>
        <w:spacing w:line="266" w:lineRule="exact"/>
        <w:ind w:left="560" w:firstLine="0"/>
        <w:jc w:val="both"/>
      </w:pPr>
      <w:r>
        <w:lastRenderedPageBreak/>
        <w:t>NG, jakož i veškeré předpisy upravující ochranu kulturních památek a sbírek NG. C. Bechstein prohlašuje, že byl seznámen s tí</w:t>
      </w:r>
      <w:r>
        <w:t>m, že prostory, kde se program uskuteční, jsou součástí památkově chráněného objektu a jeho členové a vystupující musí tedy dodržovat všechna opatření a omezení vyplývající z ustanovení platného zákona č. 20/1987 Sb., o státní památkové péči.</w:t>
      </w:r>
    </w:p>
    <w:p w:rsidR="007767E5" w:rsidRDefault="007E0E16">
      <w:pPr>
        <w:pStyle w:val="Nadpis20"/>
        <w:framePr w:w="9130" w:h="11907" w:hRule="exact" w:wrap="none" w:vAnchor="page" w:hAnchor="page" w:x="1358" w:y="3367"/>
        <w:numPr>
          <w:ilvl w:val="0"/>
          <w:numId w:val="1"/>
        </w:numPr>
        <w:shd w:val="clear" w:color="auto" w:fill="auto"/>
        <w:tabs>
          <w:tab w:val="left" w:pos="2732"/>
        </w:tabs>
        <w:spacing w:before="0" w:after="219" w:line="220" w:lineRule="exact"/>
        <w:ind w:left="2380"/>
        <w:jc w:val="both"/>
      </w:pPr>
      <w:bookmarkStart w:id="7" w:name="bookmark7"/>
      <w:r>
        <w:t>Základní tech</w:t>
      </w:r>
      <w:r>
        <w:t>nické a provozní podmínky</w:t>
      </w:r>
      <w:bookmarkEnd w:id="7"/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>C. Bechstein šije vědom skutečnosti, že předmětné prostory se nacházejí v objektu, jenž je nemovitou národní kulturní památkou. C. Bechstein se zavazuje udržovat předmětné prostory v čistotě a pořádku, řádně používat služeb, souvi</w:t>
      </w:r>
      <w:r>
        <w:t xml:space="preserve">sejících s užíváním těchto prostor. C. Bechstein byl seznámen a zavazuje se dodržovat provozní řád objektu, především pak dodržování předpisů BOZP, požárních předpisů, provozního řádu a odpovídá za škody vzniklé porušením povinností vyplývajících z těchto </w:t>
      </w:r>
      <w:r>
        <w:t>předpisů. C. Bechstein nesmí v předmětných prostorách provádět úpravy stavebních konstrukcí objektu. C. Bechstein nesmí zamezit ani omezit funkčnost zabezpečovacích prvků (PZTS, EPS, CCTV).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>C. Bechstein bere na vědomí, že podlahy předmětných prostor (vč. n</w:t>
      </w:r>
      <w:r>
        <w:t>áhrobků) nejsou odolné proti mechanickým poškozením, znečištěním tuky, oleji, barevnými tekutinami (káva, červené víno atp.), nátěrovými prostředky, lepící vrstvou samolepících pásek (jako podklad musí být použity malířské papírové pásky).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 xml:space="preserve">C. Bechstein se </w:t>
      </w:r>
      <w:r>
        <w:t>zavazuje, veškeré těžké a ostré předměty/zařízení podložit (např. Mirelonem). Stěny předmětných prostor nesmí žádným způsobem poškodit ani využívat pro kotvení či umisťování instalačních prvků souvisejících s přípravou akce. Škody na kameni, svislých stave</w:t>
      </w:r>
      <w:r>
        <w:t>bních konstrukcích a kamenných podlahách nejsou odstranitelné bez vzhledových odlišností opravené části. Vzhledové odlišnosti po opravě škod jsou posuzovány jako vada. Smluvní pokuta za porušení tohoto ustanovení činí 20 000,- Kč. Tímto ustanovením není do</w:t>
      </w:r>
      <w:r>
        <w:t>tčeno právo NG na náhradu škody vzniklé porušením tohoto ustanovení. Ustanovení první věty se nevztahuje na umístění nástrojů dle bodu 1.4 pro vystoupení umělce.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>C. Bechstein se zavazuje udržovat vzdálenost přístrojů, vydávajících teplo (reflektory, teplom</w:t>
      </w:r>
      <w:r>
        <w:t>ety apod.) v dostatečné vzdálenosti od všech stavebních prvků objektu, aby nedocházelo k jejich náhlému zahřátí.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>C. Bechstein odpovídá během doby trvání akce za čistotu ploch všech přístupových komunikací a za dodržení požadavku nerušení hlukem mimo hlavní</w:t>
      </w:r>
      <w:r>
        <w:t xml:space="preserve"> večerní program pořádaný v prostorách dle bodu 1.5. Smluvní pokuta za každé zjištěné neplnění tohoto ustanovení činí 15 000,- Kč a je splatná na základě faktury vystavené NG.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after="240" w:line="263" w:lineRule="exact"/>
        <w:ind w:left="560" w:hanging="560"/>
        <w:jc w:val="both"/>
      </w:pPr>
      <w:r>
        <w:t>C. Bechstein odpovídá za veškerou škodu, kterou způsobí za dobu trvání akce na m</w:t>
      </w:r>
      <w:r>
        <w:t>ajetku České republiky či na majetku třetích osob, jakož i na zdraví a životě osob, a to sám nebo činností svých zaměstnanců nebo (spolu) pracovníků či hostů.</w:t>
      </w:r>
    </w:p>
    <w:p w:rsidR="007767E5" w:rsidRDefault="007E0E16">
      <w:pPr>
        <w:pStyle w:val="Zkladntext20"/>
        <w:framePr w:w="9130" w:h="11907" w:hRule="exact" w:wrap="none" w:vAnchor="page" w:hAnchor="page" w:x="1358" w:y="3367"/>
        <w:numPr>
          <w:ilvl w:val="0"/>
          <w:numId w:val="11"/>
        </w:numPr>
        <w:shd w:val="clear" w:color="auto" w:fill="auto"/>
        <w:tabs>
          <w:tab w:val="left" w:pos="532"/>
        </w:tabs>
        <w:spacing w:line="263" w:lineRule="exact"/>
        <w:ind w:left="560" w:hanging="560"/>
        <w:jc w:val="both"/>
      </w:pPr>
      <w:r>
        <w:t>V případě vyššího zatížení podlah v průběhu celé akce než 200 kg na m</w:t>
      </w:r>
      <w:r>
        <w:rPr>
          <w:vertAlign w:val="superscript"/>
        </w:rPr>
        <w:t>2</w:t>
      </w:r>
      <w:r>
        <w:t>, je C. Bechstein povinen t</w:t>
      </w:r>
      <w:r>
        <w:t>uto skutečnost projednat s NG, v případě zatížení na krycí mřížce topení v podlaze musí být dodržen požadavek na plošné zatížení ne vyšší než 100 kg na m</w:t>
      </w:r>
      <w:r>
        <w:rPr>
          <w:vertAlign w:val="superscript"/>
        </w:rPr>
        <w:t>2</w:t>
      </w:r>
      <w:r>
        <w:t>. Smluvní pokuta za porušení tohoto ustanovení činí 20 000,- Kč a je splatná na základě faktury vystav</w:t>
      </w:r>
      <w:r>
        <w:t>ené NG v souladu s uvedenou splatností. Toto ustanovení se nevztahuje na umístění nástrojů dle bodu 1.4. pro vystoupení umělce.</w:t>
      </w:r>
    </w:p>
    <w:p w:rsidR="007767E5" w:rsidRDefault="007E0E16">
      <w:pPr>
        <w:pStyle w:val="ZhlavneboZpat0"/>
        <w:framePr w:wrap="none" w:vAnchor="page" w:hAnchor="page" w:x="5840" w:y="15798"/>
        <w:shd w:val="clear" w:color="auto" w:fill="auto"/>
        <w:spacing w:line="210" w:lineRule="exact"/>
      </w:pPr>
      <w:r>
        <w:t>4</w:t>
      </w:r>
    </w:p>
    <w:p w:rsidR="007767E5" w:rsidRDefault="007767E5">
      <w:pPr>
        <w:rPr>
          <w:sz w:val="2"/>
          <w:szCs w:val="2"/>
        </w:rPr>
        <w:sectPr w:rsidR="007767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1"/>
        </w:numPr>
        <w:shd w:val="clear" w:color="auto" w:fill="auto"/>
        <w:tabs>
          <w:tab w:val="left" w:pos="521"/>
        </w:tabs>
        <w:spacing w:line="263" w:lineRule="exact"/>
        <w:ind w:left="580" w:hanging="580"/>
        <w:jc w:val="both"/>
      </w:pPr>
      <w:r>
        <w:lastRenderedPageBreak/>
        <w:t>Těmito ustanoveními není dotčeno právo NG na náhradu škody vzniklé porušením uvedených ustanovení.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1"/>
        </w:numPr>
        <w:shd w:val="clear" w:color="auto" w:fill="auto"/>
        <w:tabs>
          <w:tab w:val="left" w:pos="521"/>
        </w:tabs>
        <w:spacing w:after="514" w:line="263" w:lineRule="exact"/>
        <w:ind w:left="580" w:hanging="580"/>
        <w:jc w:val="both"/>
      </w:pPr>
      <w:r>
        <w:t xml:space="preserve">NG </w:t>
      </w:r>
      <w:r>
        <w:t>odpovídá za škodu způsobenou na umístěných nástrojích C. Bechstein svými zaměstnanci či jinými osobami pověřenými k správě a údržbě objektu.</w:t>
      </w:r>
    </w:p>
    <w:p w:rsidR="007767E5" w:rsidRDefault="007E0E16">
      <w:pPr>
        <w:pStyle w:val="Nadpis20"/>
        <w:framePr w:w="9148" w:h="13539" w:hRule="exact" w:wrap="none" w:vAnchor="page" w:hAnchor="page" w:x="1349" w:y="1482"/>
        <w:numPr>
          <w:ilvl w:val="0"/>
          <w:numId w:val="1"/>
        </w:numPr>
        <w:shd w:val="clear" w:color="auto" w:fill="auto"/>
        <w:tabs>
          <w:tab w:val="left" w:pos="2879"/>
        </w:tabs>
        <w:spacing w:before="0" w:after="219" w:line="220" w:lineRule="exact"/>
        <w:ind w:left="2440"/>
        <w:jc w:val="both"/>
      </w:pPr>
      <w:bookmarkStart w:id="8" w:name="bookmark8"/>
      <w:r>
        <w:t>Náhrada škody a odstoupení od dohody</w:t>
      </w:r>
      <w:bookmarkEnd w:id="8"/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2"/>
        </w:numPr>
        <w:shd w:val="clear" w:color="auto" w:fill="auto"/>
        <w:tabs>
          <w:tab w:val="left" w:pos="521"/>
        </w:tabs>
        <w:spacing w:after="240" w:line="263" w:lineRule="exact"/>
        <w:ind w:left="580" w:hanging="580"/>
        <w:jc w:val="both"/>
      </w:pPr>
      <w:r>
        <w:t>C. Bechstein je povinen uhradit NG veškerou škodu způsobenou jak během příprav</w:t>
      </w:r>
      <w:r>
        <w:t>ných prací k zajištění realizace akce, tak i během samotné akce na nemovitých i movitých věcech a sbírkových předmětech, k nimž má NG právo hospodaření, svými zaměstnanci, členy, účinkujícími nebo hosty.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2"/>
        </w:numPr>
        <w:shd w:val="clear" w:color="auto" w:fill="auto"/>
        <w:tabs>
          <w:tab w:val="left" w:pos="521"/>
        </w:tabs>
        <w:spacing w:after="240" w:line="263" w:lineRule="exact"/>
        <w:ind w:left="580" w:hanging="580"/>
        <w:jc w:val="both"/>
      </w:pPr>
      <w:r>
        <w:t>C. Bechstein odpovídá za výše specifikovanou škodu v</w:t>
      </w:r>
      <w:r>
        <w:t>zniklou na majetku, s nímž NG hospodaří, bez ohledu na zavinění. Účastníci této smlouvy se zavazují sepsat o vzniku škody zápis, a to neprodleně po jejím zjištění.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2"/>
        </w:numPr>
        <w:shd w:val="clear" w:color="auto" w:fill="auto"/>
        <w:tabs>
          <w:tab w:val="left" w:pos="521"/>
        </w:tabs>
        <w:spacing w:after="514" w:line="263" w:lineRule="exact"/>
        <w:ind w:left="580" w:hanging="580"/>
        <w:jc w:val="both"/>
      </w:pPr>
      <w:r>
        <w:t>NG je oprávněna od této smlouvy odstoupit v případě, že přípravy na akci evidentně směřují k</w:t>
      </w:r>
      <w:r>
        <w:t xml:space="preserve"> realizaci jiné akce, než bylo touto dohodou smluvními stranami dohodnuto. Odstoupení je účinné okamžikem jeho doručení na adresu v záhlaví smlouvy uvedenou nebo faxem nebo e-mailem se zaručeným elektronickým podpisem. Pokud se již v předmětných prostorách</w:t>
      </w:r>
      <w:r>
        <w:t xml:space="preserve"> připravuje akce, je C. Bechstein povinen tyto prostory bezprostředně po doručení odstoupení od smlouvy vyklidit. C. Bechstein nevzniká v takovémto případě nárok na náhradu event. škody způsobené v důsledku zrušení akce nebo na úhradu nákladů již vynaložen</w:t>
      </w:r>
      <w:r>
        <w:t>ých na přípravu a realizaci akce.</w:t>
      </w:r>
    </w:p>
    <w:p w:rsidR="007767E5" w:rsidRDefault="007E0E16">
      <w:pPr>
        <w:pStyle w:val="Nadpis20"/>
        <w:framePr w:w="9148" w:h="13539" w:hRule="exact" w:wrap="none" w:vAnchor="page" w:hAnchor="page" w:x="1349" w:y="1482"/>
        <w:numPr>
          <w:ilvl w:val="0"/>
          <w:numId w:val="1"/>
        </w:numPr>
        <w:shd w:val="clear" w:color="auto" w:fill="auto"/>
        <w:tabs>
          <w:tab w:val="left" w:pos="3889"/>
        </w:tabs>
        <w:spacing w:before="0" w:after="212" w:line="220" w:lineRule="exact"/>
        <w:ind w:left="3360"/>
        <w:jc w:val="both"/>
      </w:pPr>
      <w:bookmarkStart w:id="9" w:name="bookmark9"/>
      <w:r>
        <w:t>Závěrečná ujednání</w:t>
      </w:r>
      <w:bookmarkEnd w:id="9"/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3"/>
        </w:numPr>
        <w:shd w:val="clear" w:color="auto" w:fill="auto"/>
        <w:tabs>
          <w:tab w:val="left" w:pos="521"/>
        </w:tabs>
        <w:spacing w:after="274" w:line="263" w:lineRule="exact"/>
        <w:ind w:left="580" w:hanging="580"/>
        <w:jc w:val="both"/>
      </w:pPr>
      <w:r>
        <w:t>Veškeré vztahy, které nejsou přímo upraveny touto smlouvou, se řídí zák. č. 89/2012 Sb. občanským zákoníkem.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3"/>
        </w:numPr>
        <w:shd w:val="clear" w:color="auto" w:fill="auto"/>
        <w:tabs>
          <w:tab w:val="left" w:pos="521"/>
        </w:tabs>
        <w:spacing w:after="253" w:line="220" w:lineRule="exact"/>
        <w:ind w:left="580" w:hanging="580"/>
        <w:jc w:val="both"/>
      </w:pPr>
      <w:r>
        <w:t>Tato smlouva se uzavírá na dobu určitou (viz článek 1. této smlouvy).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3"/>
        </w:numPr>
        <w:shd w:val="clear" w:color="auto" w:fill="auto"/>
        <w:tabs>
          <w:tab w:val="left" w:pos="521"/>
        </w:tabs>
        <w:spacing w:after="9" w:line="220" w:lineRule="exact"/>
        <w:ind w:left="580" w:hanging="580"/>
        <w:jc w:val="both"/>
      </w:pPr>
      <w:r>
        <w:t>Veškeré změny či doplňky</w:t>
      </w:r>
      <w:r>
        <w:t xml:space="preserve"> této smlouvy jsou možné pouze ve formě vzestupně číslovaného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shd w:val="clear" w:color="auto" w:fill="auto"/>
        <w:spacing w:after="212" w:line="220" w:lineRule="exact"/>
        <w:ind w:left="580" w:firstLine="0"/>
      </w:pPr>
      <w:r>
        <w:t>písemného dodatku, po dohodě obou smluvních stran, jinak jsou neplatné.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3"/>
        </w:numPr>
        <w:shd w:val="clear" w:color="auto" w:fill="auto"/>
        <w:tabs>
          <w:tab w:val="left" w:pos="521"/>
        </w:tabs>
        <w:spacing w:line="263" w:lineRule="exact"/>
        <w:ind w:left="580" w:hanging="580"/>
        <w:jc w:val="both"/>
      </w:pPr>
      <w:r>
        <w:t>Tato smlouva končí zejména: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4"/>
        </w:numPr>
        <w:shd w:val="clear" w:color="auto" w:fill="auto"/>
        <w:tabs>
          <w:tab w:val="left" w:pos="521"/>
        </w:tabs>
        <w:spacing w:line="263" w:lineRule="exact"/>
        <w:ind w:left="580" w:hanging="380"/>
        <w:jc w:val="both"/>
      </w:pPr>
      <w:r>
        <w:t xml:space="preserve">splněním předmětu smlouvy; splněním předmětu smlouvy se rozumí okamžik předání vyklizených </w:t>
      </w:r>
      <w:r>
        <w:t>předmětných prostor zpět NG po poslední akci v rámci spolupráce dne 3.4.2017;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4"/>
        </w:numPr>
        <w:shd w:val="clear" w:color="auto" w:fill="auto"/>
        <w:tabs>
          <w:tab w:val="left" w:pos="521"/>
        </w:tabs>
        <w:spacing w:line="263" w:lineRule="exact"/>
        <w:ind w:left="580" w:hanging="380"/>
        <w:jc w:val="both"/>
      </w:pPr>
      <w:r>
        <w:t>písemnou dohodou smluvních stran;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4"/>
        </w:numPr>
        <w:shd w:val="clear" w:color="auto" w:fill="auto"/>
        <w:tabs>
          <w:tab w:val="left" w:pos="521"/>
        </w:tabs>
        <w:spacing w:after="240" w:line="263" w:lineRule="exact"/>
        <w:ind w:left="580" w:hanging="380"/>
        <w:jc w:val="both"/>
      </w:pPr>
      <w:r>
        <w:t>odstoupením od smlouvy kterékoliv ze smluvních stran v případě hrubého porušení některého ustanovení této smlouvy druhou smluvní stranou; odstou</w:t>
      </w:r>
      <w:r>
        <w:t>pení je účinné doručením druhé smluvní straně na adresu uvedenou v této smlouvě.</w:t>
      </w:r>
    </w:p>
    <w:p w:rsidR="007767E5" w:rsidRDefault="007E0E16">
      <w:pPr>
        <w:pStyle w:val="Zkladntext20"/>
        <w:framePr w:w="9148" w:h="13539" w:hRule="exact" w:wrap="none" w:vAnchor="page" w:hAnchor="page" w:x="1349" w:y="1482"/>
        <w:numPr>
          <w:ilvl w:val="0"/>
          <w:numId w:val="13"/>
        </w:numPr>
        <w:shd w:val="clear" w:color="auto" w:fill="auto"/>
        <w:tabs>
          <w:tab w:val="left" w:pos="521"/>
        </w:tabs>
        <w:spacing w:line="263" w:lineRule="exact"/>
        <w:ind w:left="580" w:hanging="580"/>
      </w:pPr>
      <w:r>
        <w:t xml:space="preserve">Pro případ povinnosti zveřejnění této smlouvy dle zákona č. 340/2015 Sb., o registru smluv, smluvní strany sjednávají, že zveřejnění provede NG. Obě smluvní strany berou na </w:t>
      </w:r>
      <w:r>
        <w:t>vědomí, že nebudou zveřejněny pouze ty informace, které nelze poskytnout podle předpisů upravujících svobodný přístup k informacím. Považuje-li C. Bechstein některé informace uvedené v této smlouvě za informace, které nemohou nebo nemají být zveřejněny v r</w:t>
      </w:r>
      <w:r>
        <w:t>egistru</w:t>
      </w:r>
    </w:p>
    <w:p w:rsidR="007767E5" w:rsidRDefault="007E0E16">
      <w:pPr>
        <w:pStyle w:val="ZhlavneboZpat0"/>
        <w:framePr w:wrap="none" w:vAnchor="page" w:hAnchor="page" w:x="5842" w:y="15561"/>
        <w:shd w:val="clear" w:color="auto" w:fill="auto"/>
        <w:spacing w:line="210" w:lineRule="exact"/>
      </w:pPr>
      <w:r>
        <w:t>5</w:t>
      </w:r>
    </w:p>
    <w:p w:rsidR="007767E5" w:rsidRDefault="007767E5">
      <w:pPr>
        <w:rPr>
          <w:sz w:val="2"/>
          <w:szCs w:val="2"/>
        </w:rPr>
        <w:sectPr w:rsidR="007767E5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7767E5" w:rsidRDefault="007E0E16">
      <w:pPr>
        <w:pStyle w:val="Zkladntext20"/>
        <w:framePr w:w="9137" w:h="2166" w:hRule="exact" w:wrap="none" w:vAnchor="page" w:hAnchor="page" w:x="1355" w:y="1485"/>
        <w:shd w:val="clear" w:color="auto" w:fill="auto"/>
        <w:spacing w:after="240" w:line="259" w:lineRule="exact"/>
        <w:ind w:left="600" w:firstLine="0"/>
        <w:jc w:val="both"/>
      </w:pPr>
      <w:r>
        <w:lastRenderedPageBreak/>
        <w:t>smluv dle zákona č. 340/2015 Sb., je povinen na to NG současně s uzavřením této smlouvy písemně upozornit.</w:t>
      </w:r>
    </w:p>
    <w:p w:rsidR="007767E5" w:rsidRDefault="007E0E16">
      <w:pPr>
        <w:pStyle w:val="Zkladntext20"/>
        <w:framePr w:w="9137" w:h="2166" w:hRule="exact" w:wrap="none" w:vAnchor="page" w:hAnchor="page" w:x="1355" w:y="1485"/>
        <w:numPr>
          <w:ilvl w:val="0"/>
          <w:numId w:val="13"/>
        </w:numPr>
        <w:shd w:val="clear" w:color="auto" w:fill="auto"/>
        <w:tabs>
          <w:tab w:val="left" w:pos="529"/>
        </w:tabs>
        <w:spacing w:after="240" w:line="259" w:lineRule="exact"/>
        <w:ind w:left="600"/>
      </w:pPr>
      <w:r>
        <w:t>Tato smlouva nabývá účinnosti a platnosti dnem podpisu smlouvy oběma smluvními stranami.</w:t>
      </w:r>
    </w:p>
    <w:p w:rsidR="007767E5" w:rsidRDefault="007E0E16">
      <w:pPr>
        <w:pStyle w:val="Zkladntext20"/>
        <w:framePr w:w="9137" w:h="2166" w:hRule="exact" w:wrap="none" w:vAnchor="page" w:hAnchor="page" w:x="1355" w:y="1485"/>
        <w:numPr>
          <w:ilvl w:val="0"/>
          <w:numId w:val="13"/>
        </w:numPr>
        <w:shd w:val="clear" w:color="auto" w:fill="auto"/>
        <w:tabs>
          <w:tab w:val="left" w:pos="529"/>
        </w:tabs>
        <w:spacing w:line="259" w:lineRule="exact"/>
        <w:ind w:left="600"/>
      </w:pPr>
      <w:r>
        <w:t>Tato smlouva je vyhotovena</w:t>
      </w:r>
      <w:r>
        <w:t xml:space="preserve"> ve dvou výtiscích, kdy každá ze smluvních stran obdrží po jednom vyhotovení.</w:t>
      </w:r>
    </w:p>
    <w:p w:rsidR="007767E5" w:rsidRDefault="007E0E16">
      <w:pPr>
        <w:pStyle w:val="Zkladntext20"/>
        <w:framePr w:wrap="none" w:vAnchor="page" w:hAnchor="page" w:x="1355" w:y="4853"/>
        <w:shd w:val="clear" w:color="auto" w:fill="auto"/>
        <w:spacing w:line="220" w:lineRule="exact"/>
        <w:ind w:left="600"/>
      </w:pPr>
      <w:r>
        <w:t xml:space="preserve">V Praze dne </w:t>
      </w:r>
      <w:r w:rsidR="00E2686C">
        <w:t xml:space="preserve"> 29. 9. 2016</w:t>
      </w:r>
    </w:p>
    <w:p w:rsidR="007767E5" w:rsidRDefault="007767E5">
      <w:pPr>
        <w:framePr w:wrap="none" w:vAnchor="page" w:hAnchor="page" w:x="2503" w:y="5809"/>
      </w:pPr>
    </w:p>
    <w:p w:rsidR="007767E5" w:rsidRDefault="007767E5">
      <w:pPr>
        <w:framePr w:wrap="none" w:vAnchor="page" w:hAnchor="page" w:x="4606" w:y="5888"/>
      </w:pPr>
    </w:p>
    <w:p w:rsidR="00E2686C" w:rsidRDefault="007E0E16">
      <w:pPr>
        <w:pStyle w:val="Nadpis20"/>
        <w:framePr w:w="3139" w:h="852" w:hRule="exact" w:wrap="none" w:vAnchor="page" w:hAnchor="page" w:x="1344" w:y="6490"/>
        <w:shd w:val="clear" w:color="auto" w:fill="auto"/>
        <w:spacing w:before="0"/>
      </w:pPr>
      <w:bookmarkStart w:id="10" w:name="bookmark10"/>
      <w:r>
        <w:t xml:space="preserve">Národní galerie v Praze </w:t>
      </w:r>
    </w:p>
    <w:p w:rsidR="007767E5" w:rsidRDefault="007E0E16">
      <w:pPr>
        <w:pStyle w:val="Nadpis20"/>
        <w:framePr w:w="3139" w:h="852" w:hRule="exact" w:wrap="none" w:vAnchor="page" w:hAnchor="page" w:x="1344" w:y="6490"/>
        <w:shd w:val="clear" w:color="auto" w:fill="auto"/>
        <w:spacing w:before="0"/>
      </w:pPr>
      <w:r>
        <w:t>Doc. Dr. et Ing. Jiří Fajt, Ph.D.</w:t>
      </w:r>
      <w:bookmarkEnd w:id="10"/>
    </w:p>
    <w:p w:rsidR="007767E5" w:rsidRDefault="007E0E16">
      <w:pPr>
        <w:pStyle w:val="Zkladntext20"/>
        <w:framePr w:w="3139" w:h="852" w:hRule="exact" w:wrap="none" w:vAnchor="page" w:hAnchor="page" w:x="1344" w:y="6490"/>
        <w:shd w:val="clear" w:color="auto" w:fill="auto"/>
        <w:spacing w:line="263" w:lineRule="exact"/>
        <w:ind w:firstLine="0"/>
      </w:pPr>
      <w:r>
        <w:t>generální ředitel</w:t>
      </w:r>
    </w:p>
    <w:p w:rsidR="007767E5" w:rsidRDefault="007767E5">
      <w:pPr>
        <w:framePr w:wrap="none" w:vAnchor="page" w:hAnchor="page" w:x="4958" w:y="6241"/>
      </w:pPr>
    </w:p>
    <w:p w:rsidR="007767E5" w:rsidRDefault="007767E5">
      <w:pPr>
        <w:pStyle w:val="Nadpis10"/>
        <w:framePr w:wrap="none" w:vAnchor="page" w:hAnchor="page" w:x="6679" w:y="5933"/>
        <w:shd w:val="clear" w:color="auto" w:fill="auto"/>
        <w:spacing w:line="240" w:lineRule="exact"/>
      </w:pPr>
    </w:p>
    <w:p w:rsidR="007767E5" w:rsidRDefault="007E0E16">
      <w:pPr>
        <w:pStyle w:val="Nadpis20"/>
        <w:framePr w:wrap="none" w:vAnchor="page" w:hAnchor="page" w:x="6334" w:y="6524"/>
        <w:shd w:val="clear" w:color="auto" w:fill="auto"/>
        <w:spacing w:before="0" w:line="220" w:lineRule="exact"/>
      </w:pPr>
      <w:bookmarkStart w:id="11" w:name="bookmark12"/>
      <w:r>
        <w:t>C. Bechstein Europe s.r.o</w:t>
      </w:r>
      <w:bookmarkEnd w:id="11"/>
    </w:p>
    <w:p w:rsidR="007767E5" w:rsidRDefault="007E0E16">
      <w:pPr>
        <w:pStyle w:val="Zkladntext40"/>
        <w:framePr w:w="2045" w:h="515" w:hRule="exact" w:wrap="none" w:vAnchor="page" w:hAnchor="page" w:x="6298" w:y="6823"/>
        <w:shd w:val="clear" w:color="auto" w:fill="auto"/>
        <w:spacing w:before="0" w:after="6" w:line="220" w:lineRule="exact"/>
        <w:ind w:firstLine="0"/>
        <w:jc w:val="left"/>
      </w:pPr>
      <w:r>
        <w:t>Michaela Jarešová,</w:t>
      </w:r>
    </w:p>
    <w:p w:rsidR="007767E5" w:rsidRDefault="007E0E16">
      <w:pPr>
        <w:pStyle w:val="Zkladntext20"/>
        <w:framePr w:w="2045" w:h="515" w:hRule="exact" w:wrap="none" w:vAnchor="page" w:hAnchor="page" w:x="6298" w:y="6823"/>
        <w:shd w:val="clear" w:color="auto" w:fill="auto"/>
        <w:spacing w:line="220" w:lineRule="exact"/>
        <w:ind w:firstLine="0"/>
      </w:pPr>
      <w:r>
        <w:t>prokuristka</w:t>
      </w:r>
    </w:p>
    <w:p w:rsidR="007767E5" w:rsidRDefault="007E0E16">
      <w:pPr>
        <w:pStyle w:val="Nadpis20"/>
        <w:framePr w:w="9137" w:h="1107" w:hRule="exact" w:wrap="none" w:vAnchor="page" w:hAnchor="page" w:x="1355" w:y="13899"/>
        <w:shd w:val="clear" w:color="auto" w:fill="auto"/>
        <w:spacing w:before="0"/>
        <w:jc w:val="both"/>
      </w:pPr>
      <w:bookmarkStart w:id="12" w:name="bookmark13"/>
      <w:r>
        <w:rPr>
          <w:rStyle w:val="Nadpis21"/>
          <w:b/>
          <w:bCs/>
        </w:rPr>
        <w:t>Přílohv;</w:t>
      </w:r>
      <w:bookmarkEnd w:id="12"/>
    </w:p>
    <w:p w:rsidR="007767E5" w:rsidRDefault="007E0E16">
      <w:pPr>
        <w:pStyle w:val="Nadpis20"/>
        <w:framePr w:w="9137" w:h="1107" w:hRule="exact" w:wrap="none" w:vAnchor="page" w:hAnchor="page" w:x="1355" w:y="13899"/>
        <w:numPr>
          <w:ilvl w:val="0"/>
          <w:numId w:val="15"/>
        </w:numPr>
        <w:shd w:val="clear" w:color="auto" w:fill="auto"/>
        <w:tabs>
          <w:tab w:val="left" w:pos="340"/>
        </w:tabs>
        <w:spacing w:before="0"/>
        <w:jc w:val="both"/>
      </w:pPr>
      <w:bookmarkStart w:id="13" w:name="bookmark14"/>
      <w:r>
        <w:t>Časový harmonogram</w:t>
      </w:r>
      <w:bookmarkEnd w:id="13"/>
    </w:p>
    <w:p w:rsidR="007767E5" w:rsidRDefault="007E0E16">
      <w:pPr>
        <w:pStyle w:val="Nadpis20"/>
        <w:framePr w:w="9137" w:h="1107" w:hRule="exact" w:wrap="none" w:vAnchor="page" w:hAnchor="page" w:x="1355" w:y="13899"/>
        <w:numPr>
          <w:ilvl w:val="0"/>
          <w:numId w:val="15"/>
        </w:numPr>
        <w:shd w:val="clear" w:color="auto" w:fill="auto"/>
        <w:tabs>
          <w:tab w:val="left" w:pos="355"/>
        </w:tabs>
        <w:spacing w:before="0"/>
        <w:ind w:right="1260"/>
      </w:pPr>
      <w:bookmarkStart w:id="14" w:name="bookmark15"/>
      <w:r>
        <w:t>Pojistná smlouva pro případ vzniku odpovědnosti za škodu z výkonu činn</w:t>
      </w:r>
      <w:r>
        <w:t>osti C.Bechstein</w:t>
      </w:r>
      <w:bookmarkEnd w:id="14"/>
    </w:p>
    <w:p w:rsidR="007767E5" w:rsidRDefault="007E0E16">
      <w:pPr>
        <w:pStyle w:val="ZhlavneboZpat0"/>
        <w:framePr w:wrap="none" w:vAnchor="page" w:hAnchor="page" w:x="5833" w:y="15809"/>
        <w:shd w:val="clear" w:color="auto" w:fill="auto"/>
        <w:spacing w:line="210" w:lineRule="exact"/>
      </w:pPr>
      <w:r>
        <w:t>6</w:t>
      </w:r>
    </w:p>
    <w:p w:rsidR="007767E5" w:rsidRDefault="007767E5">
      <w:pPr>
        <w:rPr>
          <w:sz w:val="2"/>
          <w:szCs w:val="2"/>
        </w:rPr>
      </w:pPr>
      <w:bookmarkStart w:id="15" w:name="_GoBack"/>
      <w:bookmarkEnd w:id="15"/>
    </w:p>
    <w:sectPr w:rsidR="007767E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E16" w:rsidRDefault="007E0E16">
      <w:r>
        <w:separator/>
      </w:r>
    </w:p>
  </w:endnote>
  <w:endnote w:type="continuationSeparator" w:id="0">
    <w:p w:rsidR="007E0E16" w:rsidRDefault="007E0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E16" w:rsidRDefault="007E0E16"/>
  </w:footnote>
  <w:footnote w:type="continuationSeparator" w:id="0">
    <w:p w:rsidR="007E0E16" w:rsidRDefault="007E0E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F4668"/>
    <w:multiLevelType w:val="multilevel"/>
    <w:tmpl w:val="988234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114EB1"/>
    <w:multiLevelType w:val="multilevel"/>
    <w:tmpl w:val="54B89D2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A027B7"/>
    <w:multiLevelType w:val="multilevel"/>
    <w:tmpl w:val="BF1ACED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02B3E7F"/>
    <w:multiLevelType w:val="multilevel"/>
    <w:tmpl w:val="BA20DBA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0C4EE5"/>
    <w:multiLevelType w:val="multilevel"/>
    <w:tmpl w:val="CB9C974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C39653D"/>
    <w:multiLevelType w:val="multilevel"/>
    <w:tmpl w:val="335242EC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E0C7921"/>
    <w:multiLevelType w:val="multilevel"/>
    <w:tmpl w:val="82A6B03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F1520FC"/>
    <w:multiLevelType w:val="multilevel"/>
    <w:tmpl w:val="418CF2E6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8A87F92"/>
    <w:multiLevelType w:val="multilevel"/>
    <w:tmpl w:val="D402E7E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D972B0F"/>
    <w:multiLevelType w:val="multilevel"/>
    <w:tmpl w:val="2E942B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DF95BEB"/>
    <w:multiLevelType w:val="multilevel"/>
    <w:tmpl w:val="40AED35C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2B922F5"/>
    <w:multiLevelType w:val="multilevel"/>
    <w:tmpl w:val="9F8C356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D05233"/>
    <w:multiLevelType w:val="multilevel"/>
    <w:tmpl w:val="80605C84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744541BB"/>
    <w:multiLevelType w:val="multilevel"/>
    <w:tmpl w:val="BB7C1F82"/>
    <w:lvl w:ilvl="0">
      <w:start w:val="2017"/>
      <w:numFmt w:val="decimal"/>
      <w:lvlText w:val="2.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8DA1150"/>
    <w:multiLevelType w:val="multilevel"/>
    <w:tmpl w:val="A67A1C4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12"/>
  </w:num>
  <w:num w:numId="5">
    <w:abstractNumId w:val="8"/>
  </w:num>
  <w:num w:numId="6">
    <w:abstractNumId w:val="2"/>
  </w:num>
  <w:num w:numId="7">
    <w:abstractNumId w:val="7"/>
  </w:num>
  <w:num w:numId="8">
    <w:abstractNumId w:val="14"/>
  </w:num>
  <w:num w:numId="9">
    <w:abstractNumId w:val="13"/>
  </w:num>
  <w:num w:numId="10">
    <w:abstractNumId w:val="3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767E5"/>
    <w:rsid w:val="007767E5"/>
    <w:rsid w:val="007E0E16"/>
    <w:rsid w:val="00E2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8D9"/>
  <w15:docId w15:val="{EDF99D0B-9562-439D-9AC2-A5D52C11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80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Malpsmena">
    <w:name w:val="Základní text (3) + Malá písmena"/>
    <w:basedOn w:val="Zkladntext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Netun">
    <w:name w:val="Základní text (4) + Ne tučné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1">
    <w:name w:val="Základní text (2)"/>
    <w:basedOn w:val="Zkladn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Dal">
    <w:name w:val="Další_"/>
    <w:basedOn w:val="Standardnpsmoodstavce"/>
    <w:link w:val="Dal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24"/>
      <w:szCs w:val="24"/>
      <w:u w:val="none"/>
    </w:rPr>
  </w:style>
  <w:style w:type="character" w:customStyle="1" w:styleId="Nadpis11">
    <w:name w:val="Nadpis #1"/>
    <w:basedOn w:val="Nadpis1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Zkladntext51">
    <w:name w:val="Základní text (5)"/>
    <w:basedOn w:val="Zkladntext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Candara" w:eastAsia="Candara" w:hAnsi="Candara" w:cs="Candar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85pt">
    <w:name w:val="Titulek obrázku + 8;5 pt"/>
    <w:basedOn w:val="Titulekobrzku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Titulekobrzku4pt">
    <w:name w:val="Titulek obrázku + 4 pt"/>
    <w:basedOn w:val="Titulekobrzku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FranklinGothicHeavy55pt">
    <w:name w:val="Titulek obrázku + Franklin Gothic Heavy;5;5 pt"/>
    <w:basedOn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cs-CZ" w:eastAsia="cs-CZ" w:bidi="cs-CZ"/>
    </w:rPr>
  </w:style>
  <w:style w:type="character" w:customStyle="1" w:styleId="Nadpis21">
    <w:name w:val="Nadpis #2"/>
    <w:basedOn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0" w:lineRule="atLeast"/>
      <w:ind w:hanging="6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before="240" w:line="263" w:lineRule="exact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0" w:line="263" w:lineRule="exact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300" w:line="263" w:lineRule="exact"/>
      <w:ind w:hanging="600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rebuchet MS" w:eastAsia="Trebuchet MS" w:hAnsi="Trebuchet MS" w:cs="Trebuchet MS"/>
      <w:sz w:val="21"/>
      <w:szCs w:val="21"/>
    </w:rPr>
  </w:style>
  <w:style w:type="paragraph" w:customStyle="1" w:styleId="Dal0">
    <w:name w:val="Další"/>
    <w:basedOn w:val="Normln"/>
    <w:link w:val="Dal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Franklin Gothic Heavy" w:eastAsia="Franklin Gothic Heavy" w:hAnsi="Franklin Gothic Heavy" w:cs="Franklin Gothic Heavy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191" w:lineRule="exact"/>
    </w:pPr>
    <w:rPr>
      <w:rFonts w:ascii="Candara" w:eastAsia="Candara" w:hAnsi="Candara" w:cs="Candara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2143</Words>
  <Characters>12644</Characters>
  <Application>Microsoft Office Word</Application>
  <DocSecurity>0</DocSecurity>
  <Lines>105</Lines>
  <Paragraphs>29</Paragraphs>
  <ScaleCrop>false</ScaleCrop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c224.pk.gr-20161006141408</dc:title>
  <dc:subject/>
  <dc:creator/>
  <cp:keywords/>
  <cp:lastModifiedBy>Zdenka Šímová</cp:lastModifiedBy>
  <cp:revision>2</cp:revision>
  <dcterms:created xsi:type="dcterms:W3CDTF">2016-10-06T14:32:00Z</dcterms:created>
  <dcterms:modified xsi:type="dcterms:W3CDTF">2016-10-06T14:37:00Z</dcterms:modified>
</cp:coreProperties>
</file>