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67" w:rsidRPr="00401932" w:rsidRDefault="006C7067" w:rsidP="006C7067">
      <w:pPr>
        <w:jc w:val="center"/>
        <w:rPr>
          <w:sz w:val="28"/>
          <w:szCs w:val="28"/>
        </w:rPr>
      </w:pPr>
      <w:r w:rsidRPr="00401932">
        <w:rPr>
          <w:b/>
          <w:sz w:val="24"/>
          <w:szCs w:val="24"/>
        </w:rPr>
        <w:t>DÍLČÍ SMLOUVA NA DODÁVKU POHONNÝCH HMO</w:t>
      </w:r>
      <w:r w:rsidRPr="00401932">
        <w:rPr>
          <w:sz w:val="24"/>
          <w:szCs w:val="24"/>
        </w:rPr>
        <w:t xml:space="preserve">T </w:t>
      </w:r>
      <w:r w:rsidRPr="00401932">
        <w:rPr>
          <w:b/>
          <w:sz w:val="24"/>
          <w:szCs w:val="24"/>
        </w:rPr>
        <w:t>Č</w:t>
      </w:r>
      <w:r w:rsidR="00AB0BDD" w:rsidRPr="00401932">
        <w:rPr>
          <w:b/>
          <w:sz w:val="24"/>
          <w:szCs w:val="24"/>
        </w:rPr>
        <w:t>.</w:t>
      </w:r>
      <w:r w:rsidR="00AB0BDD">
        <w:rPr>
          <w:b/>
        </w:rPr>
        <w:t xml:space="preserve"> </w:t>
      </w:r>
      <w:r w:rsidR="00EE6653">
        <w:rPr>
          <w:b/>
          <w:sz w:val="28"/>
          <w:szCs w:val="28"/>
        </w:rPr>
        <w:t>9</w:t>
      </w:r>
      <w:r w:rsidR="009E3FB3">
        <w:rPr>
          <w:b/>
          <w:sz w:val="28"/>
          <w:szCs w:val="28"/>
        </w:rPr>
        <w:t>/16</w:t>
      </w:r>
    </w:p>
    <w:p w:rsidR="00401932" w:rsidRDefault="00401932" w:rsidP="006C7067">
      <w:pPr>
        <w:jc w:val="both"/>
        <w:rPr>
          <w:b/>
        </w:rPr>
      </w:pPr>
    </w:p>
    <w:p w:rsidR="006C7067" w:rsidRDefault="006C7067" w:rsidP="006C7067">
      <w:pPr>
        <w:jc w:val="both"/>
        <w:rPr>
          <w:b/>
        </w:rPr>
      </w:pPr>
      <w:r>
        <w:rPr>
          <w:b/>
        </w:rPr>
        <w:t xml:space="preserve">Výzkumný ústav živočišné výroby, </w:t>
      </w:r>
      <w:proofErr w:type="gramStart"/>
      <w:r>
        <w:rPr>
          <w:b/>
        </w:rPr>
        <w:t>v.v.</w:t>
      </w:r>
      <w:proofErr w:type="gramEnd"/>
      <w:r>
        <w:rPr>
          <w:b/>
        </w:rPr>
        <w:t>i.</w:t>
      </w:r>
    </w:p>
    <w:p w:rsidR="002C392C" w:rsidRDefault="002C392C" w:rsidP="003F3FC5">
      <w:pPr>
        <w:pStyle w:val="Bezmezer"/>
        <w:jc w:val="both"/>
      </w:pPr>
      <w:r>
        <w:t xml:space="preserve">se sídlem Přátelství 815, Praha Uhříněves, PSČ 104 00,  IČ 00027014, DIČ CZ00027014, zapsáno v rejstříku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MŠMT, jejímž jménem jedná doc. Ing. Petr Homolka, CSc., Ph.D., ředitel, číslo účtu 19439101/0100</w:t>
      </w:r>
    </w:p>
    <w:p w:rsidR="006C7067" w:rsidRDefault="006C7067" w:rsidP="003F3FC5">
      <w:pPr>
        <w:pStyle w:val="Bezmezer"/>
        <w:jc w:val="both"/>
      </w:pPr>
      <w:r>
        <w:t>(dále jen "</w:t>
      </w:r>
      <w:r w:rsidRPr="003F3FC5">
        <w:t>objednatel</w:t>
      </w:r>
      <w:r>
        <w:t>")</w:t>
      </w:r>
    </w:p>
    <w:p w:rsidR="000C5D57" w:rsidRDefault="000C5D57" w:rsidP="003F3FC5">
      <w:pPr>
        <w:pStyle w:val="Bezmezer"/>
        <w:jc w:val="both"/>
      </w:pPr>
    </w:p>
    <w:p w:rsidR="006C7067" w:rsidRDefault="006C7067" w:rsidP="006C7067">
      <w:pPr>
        <w:jc w:val="both"/>
      </w:pPr>
      <w:r>
        <w:t>a</w:t>
      </w:r>
    </w:p>
    <w:p w:rsidR="003E7FBB" w:rsidRPr="003146FD" w:rsidRDefault="003E7FBB" w:rsidP="006C7067">
      <w:pPr>
        <w:jc w:val="both"/>
        <w:rPr>
          <w:b/>
        </w:rPr>
      </w:pPr>
      <w:r w:rsidRPr="003146FD">
        <w:rPr>
          <w:b/>
        </w:rPr>
        <w:t>PETR CAR a.s.</w:t>
      </w:r>
    </w:p>
    <w:p w:rsidR="009F3441" w:rsidRDefault="002C392C" w:rsidP="003F3FC5">
      <w:pPr>
        <w:pStyle w:val="Bezmezer"/>
        <w:jc w:val="both"/>
      </w:pPr>
      <w:r>
        <w:t xml:space="preserve">se sídlem  V Okálech 526, 190 11 Praha 9 – Běchovice, IČ 28167228, DIČ CZ28167228, zapsaná </w:t>
      </w:r>
      <w:r w:rsidR="003F3FC5">
        <w:br/>
      </w:r>
      <w:r>
        <w:t>v</w:t>
      </w:r>
      <w:r w:rsidR="003F3FC5">
        <w:t xml:space="preserve"> </w:t>
      </w:r>
      <w:r>
        <w:t xml:space="preserve">obchodním rejstříku vedeném Městským soudem v Praze, oddíl  B, vložka 12431, </w:t>
      </w:r>
      <w:proofErr w:type="gramStart"/>
      <w:r>
        <w:t>jejíž</w:t>
      </w:r>
      <w:proofErr w:type="gramEnd"/>
      <w:r>
        <w:t xml:space="preserve"> jménem</w:t>
      </w:r>
      <w:r w:rsidR="003F3FC5">
        <w:t xml:space="preserve"> </w:t>
      </w:r>
      <w:r>
        <w:t xml:space="preserve">jedná Petr </w:t>
      </w:r>
      <w:proofErr w:type="spellStart"/>
      <w:r>
        <w:t>Požárek</w:t>
      </w:r>
      <w:proofErr w:type="spellEnd"/>
      <w:r>
        <w:t>, předseda  představenstva, číslo účtu: 43-631660267/0100</w:t>
      </w:r>
    </w:p>
    <w:p w:rsidR="006C7067" w:rsidRDefault="006C7067" w:rsidP="006C7067">
      <w:pPr>
        <w:jc w:val="both"/>
      </w:pPr>
      <w:r>
        <w:t>(dále jen „</w:t>
      </w:r>
      <w:r w:rsidRPr="003F3FC5">
        <w:t>dodavatel</w:t>
      </w:r>
      <w:r>
        <w:t>“)</w:t>
      </w:r>
    </w:p>
    <w:p w:rsidR="006C7067" w:rsidRDefault="006C7067" w:rsidP="006C7067">
      <w:pPr>
        <w:jc w:val="both"/>
      </w:pPr>
      <w:proofErr w:type="gramStart"/>
      <w:r>
        <w:t>se</w:t>
      </w:r>
      <w:proofErr w:type="gramEnd"/>
      <w:r>
        <w:t xml:space="preserve"> níže uvedeného dne, měsíce a roku, dohodli takto:</w:t>
      </w:r>
    </w:p>
    <w:p w:rsidR="00AB0BDD" w:rsidRDefault="00AB0BDD" w:rsidP="006C7067">
      <w:pPr>
        <w:jc w:val="both"/>
      </w:pPr>
    </w:p>
    <w:p w:rsidR="006C7067" w:rsidRPr="00AB0BDD" w:rsidRDefault="00AB0BDD" w:rsidP="00AB0BDD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 xml:space="preserve"> </w:t>
      </w:r>
      <w:r w:rsidR="006C7067" w:rsidRPr="00AB0BDD">
        <w:rPr>
          <w:b/>
        </w:rPr>
        <w:t>ÚVODNÍ USTANOVENÍ</w:t>
      </w:r>
    </w:p>
    <w:p w:rsidR="00AB0BDD" w:rsidRPr="00AB0BDD" w:rsidRDefault="00AB0BDD" w:rsidP="00AB0BDD">
      <w:pPr>
        <w:pStyle w:val="Odstavecseseznamem"/>
        <w:ind w:left="360"/>
        <w:jc w:val="both"/>
      </w:pPr>
    </w:p>
    <w:p w:rsidR="006C7067" w:rsidRDefault="006C7067" w:rsidP="00DE7A9A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Postupem dle zákona č. 137/2006 Sb., o veřejných zakázkách, ve znění pozdějších předpisů, uzavřeli dne </w:t>
      </w:r>
      <w:r w:rsidR="00DE7A9A">
        <w:t>12.10.2015</w:t>
      </w:r>
      <w:r>
        <w:t xml:space="preserve"> objednatel a dodavatel jako jeden ze dvou dodavatelů rámcovou smlouvu na dodávky pohonných hmot (dle jen „</w:t>
      </w:r>
      <w:proofErr w:type="gramStart"/>
      <w:r>
        <w:rPr>
          <w:b/>
        </w:rPr>
        <w:t>rámcová</w:t>
      </w:r>
      <w:proofErr w:type="gramEnd"/>
      <w:r>
        <w:rPr>
          <w:b/>
        </w:rPr>
        <w:t xml:space="preserve"> smlouva</w:t>
      </w:r>
      <w:r>
        <w:t xml:space="preserve">“), na základě které objednatel poptal pohonné hmoty dále specifikované, a to formou výzvy k podání nabídek adresované všem kvalifikovaným účastníkům rámcové smlouvy. </w:t>
      </w:r>
    </w:p>
    <w:p w:rsidR="006C7067" w:rsidRDefault="006C7067" w:rsidP="00DE7A9A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Nabídka dodavatele byla objednatelem vyhodnocena jako nejvhodnější a smluvní strany na jejím základě uzavírají tuto smlouvu.</w:t>
      </w:r>
    </w:p>
    <w:p w:rsidR="00DE7A9A" w:rsidRDefault="00DE7A9A" w:rsidP="00DE7A9A">
      <w:pPr>
        <w:pStyle w:val="Odstavecseseznamem"/>
        <w:spacing w:after="120"/>
        <w:ind w:left="792"/>
        <w:contextualSpacing w:val="0"/>
        <w:jc w:val="both"/>
      </w:pPr>
    </w:p>
    <w:p w:rsidR="006C7067" w:rsidRDefault="006C7067" w:rsidP="00DE7A9A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>
        <w:rPr>
          <w:b/>
        </w:rPr>
        <w:t>PŘEDMĚT SMLOUVY</w:t>
      </w:r>
    </w:p>
    <w:p w:rsidR="006C7067" w:rsidRDefault="006C7067" w:rsidP="00DE7A9A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Dodavatel se touto smlouvou zavazuje dodat objednateli pohonné hmoty a umožnit mu nabýt k nim vlastnické právo a objednatel se zavazuje pohonné hmoty převzít a zaplatit kupní cenu.</w:t>
      </w:r>
    </w:p>
    <w:p w:rsidR="006C7067" w:rsidRDefault="006C7067" w:rsidP="00DE7A9A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Dodavatel se zavazuje dodat objednateli pohonné hmoty v následujícím objemu:</w:t>
      </w:r>
    </w:p>
    <w:p w:rsidR="006C7067" w:rsidRPr="00DC6A71" w:rsidRDefault="00DC6A71" w:rsidP="00DC6A71">
      <w:pPr>
        <w:spacing w:after="120"/>
        <w:jc w:val="both"/>
        <w:rPr>
          <w:rFonts w:ascii="Arial Black" w:hAnsi="Arial Black"/>
        </w:rPr>
      </w:pPr>
      <w:r>
        <w:t xml:space="preserve">              </w:t>
      </w:r>
      <w:proofErr w:type="gramStart"/>
      <w:r>
        <w:t>2.2.1.</w:t>
      </w:r>
      <w:r w:rsidR="006C7067">
        <w:t>M</w:t>
      </w:r>
      <w:r w:rsidR="006D721C">
        <w:t>otorová</w:t>
      </w:r>
      <w:proofErr w:type="gramEnd"/>
      <w:r w:rsidR="006D721C">
        <w:t xml:space="preserve"> nafta NM, norma EN 590 </w:t>
      </w:r>
      <w:r w:rsidR="009667E6">
        <w:t>–</w:t>
      </w:r>
      <w:r w:rsidR="008F093A">
        <w:rPr>
          <w:rFonts w:ascii="Arial Black" w:hAnsi="Arial Black"/>
        </w:rPr>
        <w:t xml:space="preserve"> </w:t>
      </w:r>
      <w:r w:rsidR="009667E6">
        <w:rPr>
          <w:rFonts w:ascii="Arial Black" w:hAnsi="Arial Black"/>
        </w:rPr>
        <w:t xml:space="preserve"> </w:t>
      </w:r>
      <w:r w:rsidR="00EE6653">
        <w:rPr>
          <w:rFonts w:ascii="Arial Black" w:hAnsi="Arial Black"/>
        </w:rPr>
        <w:t xml:space="preserve">16 </w:t>
      </w:r>
      <w:r w:rsidR="002D244C">
        <w:rPr>
          <w:rFonts w:ascii="Arial Black" w:hAnsi="Arial Black"/>
        </w:rPr>
        <w:t>000l</w:t>
      </w:r>
    </w:p>
    <w:p w:rsidR="006C7067" w:rsidRPr="006D721C" w:rsidRDefault="00DC6A71" w:rsidP="00DC6A71">
      <w:pPr>
        <w:spacing w:after="120"/>
        <w:ind w:left="720"/>
        <w:jc w:val="both"/>
        <w:rPr>
          <w:rFonts w:ascii="Arial Black" w:hAnsi="Arial Black"/>
          <w:b/>
        </w:rPr>
      </w:pPr>
      <w:proofErr w:type="gramStart"/>
      <w:r>
        <w:t>2.2.2.</w:t>
      </w:r>
      <w:r w:rsidR="009F3441">
        <w:t>Benzín</w:t>
      </w:r>
      <w:proofErr w:type="gramEnd"/>
      <w:r w:rsidR="006D721C">
        <w:t xml:space="preserve"> Natural  BA – 95N </w:t>
      </w:r>
    </w:p>
    <w:p w:rsidR="000C5D57" w:rsidRDefault="006C7067" w:rsidP="000C5D57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Termín </w:t>
      </w:r>
      <w:proofErr w:type="gramStart"/>
      <w:r>
        <w:t xml:space="preserve">dodání: </w:t>
      </w:r>
      <w:r w:rsidR="009F3441">
        <w:t xml:space="preserve"> po</w:t>
      </w:r>
      <w:proofErr w:type="gramEnd"/>
      <w:r w:rsidR="009F3441">
        <w:t xml:space="preserve"> telefonní výzvě</w:t>
      </w:r>
    </w:p>
    <w:p w:rsidR="006C7067" w:rsidRDefault="002A01BB" w:rsidP="00DE7A9A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Kupní cena: nafta 22</w:t>
      </w:r>
      <w:r w:rsidR="00EE6653">
        <w:t>,3</w:t>
      </w:r>
      <w:r w:rsidR="002D244C">
        <w:t>0 Kč/l</w:t>
      </w:r>
    </w:p>
    <w:p w:rsidR="000C5D57" w:rsidRDefault="000C5D57" w:rsidP="000C5D57">
      <w:pPr>
        <w:pStyle w:val="Odstavecseseznamem"/>
        <w:spacing w:after="120"/>
        <w:ind w:left="792"/>
        <w:contextualSpacing w:val="0"/>
        <w:jc w:val="both"/>
      </w:pPr>
    </w:p>
    <w:tbl>
      <w:tblPr>
        <w:tblStyle w:val="Mkatabulky"/>
        <w:tblW w:w="0" w:type="auto"/>
        <w:tblInd w:w="792" w:type="dxa"/>
        <w:tblLook w:val="04A0" w:firstRow="1" w:lastRow="0" w:firstColumn="1" w:lastColumn="0" w:noHBand="0" w:noVBand="1"/>
      </w:tblPr>
      <w:tblGrid>
        <w:gridCol w:w="1700"/>
        <w:gridCol w:w="1699"/>
        <w:gridCol w:w="1699"/>
        <w:gridCol w:w="1699"/>
        <w:gridCol w:w="1699"/>
      </w:tblGrid>
      <w:tr w:rsidR="006C7067" w:rsidTr="006C706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7" w:rsidRDefault="006C7067">
            <w:pPr>
              <w:pStyle w:val="Odstavecseseznamem"/>
              <w:spacing w:after="120"/>
              <w:ind w:left="0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67" w:rsidRDefault="006C7067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Cena za 1 l </w:t>
            </w:r>
          </w:p>
          <w:p w:rsidR="006C7067" w:rsidRDefault="006C7067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bez DPH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67" w:rsidRDefault="006C7067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Cena bez DPH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67" w:rsidRDefault="006C7067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DPH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67" w:rsidRDefault="006C7067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Cena vč. DPH</w:t>
            </w:r>
          </w:p>
        </w:tc>
      </w:tr>
      <w:tr w:rsidR="006C7067" w:rsidTr="006C706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67" w:rsidRDefault="006C7067">
            <w:pPr>
              <w:pStyle w:val="Odstavecseseznamem"/>
              <w:spacing w:after="120"/>
              <w:ind w:left="0"/>
              <w:jc w:val="both"/>
              <w:rPr>
                <w:b/>
              </w:rPr>
            </w:pPr>
            <w:r>
              <w:rPr>
                <w:b/>
              </w:rPr>
              <w:t>Motorová nafta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7" w:rsidRDefault="002A01BB">
            <w:pPr>
              <w:pStyle w:val="Odstavecseseznamem"/>
              <w:spacing w:after="120"/>
              <w:ind w:left="0"/>
              <w:jc w:val="both"/>
            </w:pPr>
            <w:r>
              <w:t>22</w:t>
            </w:r>
            <w:r w:rsidR="00EE6653">
              <w:t>,30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7" w:rsidRDefault="00EE6653">
            <w:pPr>
              <w:pStyle w:val="Odstavecseseznamem"/>
              <w:spacing w:after="120"/>
              <w:ind w:left="0"/>
              <w:jc w:val="both"/>
            </w:pPr>
            <w:r>
              <w:t>356 800</w:t>
            </w:r>
            <w:r w:rsidR="002D244C">
              <w:t>,-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7" w:rsidRDefault="00EE6653">
            <w:pPr>
              <w:pStyle w:val="Odstavecseseznamem"/>
              <w:spacing w:after="120"/>
              <w:ind w:left="0"/>
              <w:jc w:val="both"/>
            </w:pPr>
            <w:r>
              <w:t>74 928</w:t>
            </w:r>
            <w:r w:rsidR="002D244C">
              <w:t>,-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7" w:rsidRDefault="00EE6653">
            <w:pPr>
              <w:pStyle w:val="Odstavecseseznamem"/>
              <w:spacing w:after="120"/>
              <w:ind w:left="0"/>
              <w:jc w:val="both"/>
            </w:pPr>
            <w:r>
              <w:t>431 728</w:t>
            </w:r>
            <w:r w:rsidR="002D244C">
              <w:t>,-</w:t>
            </w:r>
          </w:p>
        </w:tc>
      </w:tr>
      <w:tr w:rsidR="006C7067" w:rsidTr="006C706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67" w:rsidRDefault="006C7067">
            <w:pPr>
              <w:pStyle w:val="Odstavecseseznamem"/>
              <w:spacing w:after="120"/>
              <w:ind w:left="0"/>
              <w:jc w:val="both"/>
              <w:rPr>
                <w:b/>
              </w:rPr>
            </w:pPr>
            <w:r>
              <w:rPr>
                <w:b/>
              </w:rPr>
              <w:t>Benzin natural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7" w:rsidRDefault="002D244C">
            <w:pPr>
              <w:pStyle w:val="Odstavecseseznamem"/>
              <w:spacing w:after="120"/>
              <w:ind w:left="0"/>
              <w:jc w:val="both"/>
            </w:pPr>
            <w:r>
              <w:t xml:space="preserve"> </w:t>
            </w:r>
            <w:r w:rsidR="009E17D8">
              <w:t xml:space="preserve">       </w:t>
            </w:r>
            <w:r w:rsidR="000413A8">
              <w:t>------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7" w:rsidRDefault="002D244C">
            <w:pPr>
              <w:pStyle w:val="Odstavecseseznamem"/>
              <w:spacing w:after="120"/>
              <w:ind w:left="0"/>
              <w:jc w:val="both"/>
            </w:pPr>
            <w:r>
              <w:t xml:space="preserve"> </w:t>
            </w:r>
            <w:r w:rsidR="000413A8">
              <w:t xml:space="preserve">   --------</w:t>
            </w:r>
            <w:r>
              <w:t xml:space="preserve">   </w:t>
            </w:r>
            <w:r w:rsidR="009E17D8">
              <w:t xml:space="preserve">    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7" w:rsidRDefault="000413A8">
            <w:pPr>
              <w:pStyle w:val="Odstavecseseznamem"/>
              <w:spacing w:after="120"/>
              <w:ind w:left="0"/>
              <w:jc w:val="both"/>
            </w:pPr>
            <w:r>
              <w:t xml:space="preserve">     -----------</w:t>
            </w:r>
            <w:r w:rsidR="002D244C">
              <w:t xml:space="preserve"> </w:t>
            </w:r>
            <w:r w:rsidR="009E17D8">
              <w:t xml:space="preserve">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7" w:rsidRDefault="009E17D8">
            <w:pPr>
              <w:pStyle w:val="Odstavecseseznamem"/>
              <w:spacing w:after="120"/>
              <w:ind w:left="0"/>
              <w:jc w:val="both"/>
            </w:pPr>
            <w:r>
              <w:t xml:space="preserve"> </w:t>
            </w:r>
            <w:r w:rsidR="000413A8">
              <w:t xml:space="preserve">   ----------</w:t>
            </w:r>
            <w:r>
              <w:t xml:space="preserve">   </w:t>
            </w:r>
          </w:p>
        </w:tc>
      </w:tr>
      <w:tr w:rsidR="006C7067" w:rsidTr="006C7067">
        <w:tc>
          <w:tcPr>
            <w:tcW w:w="8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7" w:rsidRDefault="006C7067">
            <w:pPr>
              <w:pStyle w:val="Odstavecseseznamem"/>
              <w:spacing w:after="120"/>
              <w:ind w:left="0"/>
              <w:jc w:val="both"/>
            </w:pPr>
          </w:p>
        </w:tc>
      </w:tr>
      <w:tr w:rsidR="006C7067" w:rsidTr="006C7067"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67" w:rsidRDefault="006C7067">
            <w:pPr>
              <w:pStyle w:val="Odstavecseseznamem"/>
              <w:spacing w:after="120"/>
              <w:ind w:left="0"/>
              <w:jc w:val="both"/>
            </w:pPr>
            <w:r>
              <w:rPr>
                <w:b/>
              </w:rPr>
              <w:t>Celkem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7" w:rsidRDefault="00EE6653">
            <w:pPr>
              <w:pStyle w:val="Odstavecseseznamem"/>
              <w:spacing w:after="120"/>
              <w:ind w:left="0"/>
              <w:jc w:val="both"/>
            </w:pPr>
            <w:r>
              <w:t>356 800</w:t>
            </w:r>
            <w:r w:rsidR="002D244C">
              <w:t>,-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7" w:rsidRDefault="00EE6653">
            <w:pPr>
              <w:pStyle w:val="Odstavecseseznamem"/>
              <w:spacing w:after="120"/>
              <w:ind w:left="0"/>
              <w:jc w:val="both"/>
            </w:pPr>
            <w:r>
              <w:t>74 928</w:t>
            </w:r>
            <w:r w:rsidR="002D244C">
              <w:t>,-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7" w:rsidRDefault="00EE6653">
            <w:pPr>
              <w:pStyle w:val="Odstavecseseznamem"/>
              <w:spacing w:after="120"/>
              <w:ind w:left="0"/>
              <w:jc w:val="both"/>
            </w:pPr>
            <w:r>
              <w:t>431 728</w:t>
            </w:r>
            <w:r w:rsidR="002D244C">
              <w:t>,-</w:t>
            </w:r>
          </w:p>
        </w:tc>
      </w:tr>
    </w:tbl>
    <w:p w:rsidR="006C7067" w:rsidRDefault="006C7067" w:rsidP="006C7067">
      <w:pPr>
        <w:pStyle w:val="Odstavecseseznamem"/>
        <w:spacing w:after="120"/>
        <w:ind w:left="792"/>
        <w:jc w:val="both"/>
      </w:pPr>
    </w:p>
    <w:p w:rsidR="006C7067" w:rsidRDefault="006C7067" w:rsidP="00DE7A9A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>
        <w:rPr>
          <w:b/>
        </w:rPr>
        <w:t>ZÁVĚREČNÁ USTANOVENÍ</w:t>
      </w:r>
    </w:p>
    <w:p w:rsidR="006C7067" w:rsidRDefault="006C7067" w:rsidP="00DE7A9A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b/>
        </w:rPr>
      </w:pPr>
      <w:r>
        <w:t>Tato smlouva nabývá platnosti a účinnost dnem jejího uzavření.</w:t>
      </w:r>
    </w:p>
    <w:p w:rsidR="006C7067" w:rsidRDefault="006C7067" w:rsidP="00DE7A9A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b/>
        </w:rPr>
      </w:pPr>
      <w:r>
        <w:t>Otázky touto smlouvou výslovně neupravené se řídí rámcovou smlouvou. Pokud ani rámcová smlouva některou otázku neupravuje, použijí se ustanovení právního řádu České republiky, zejména § 2079 a násl. zákona č. 89/2012 Sb., občanský zákoník.</w:t>
      </w:r>
    </w:p>
    <w:p w:rsidR="006C7067" w:rsidRDefault="006C7067" w:rsidP="00DE7A9A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Smluvní strany potvrzují, že si smlouvu přečetly, porozuměly jejímu obsahu, ten odpovídá jejich svobodné a vážné vůli, na důkaz čehož připojují své podpisy.</w:t>
      </w:r>
    </w:p>
    <w:p w:rsidR="006C7067" w:rsidRDefault="006C7067" w:rsidP="006C7067">
      <w:pPr>
        <w:spacing w:after="120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36"/>
        <w:gridCol w:w="4615"/>
      </w:tblGrid>
      <w:tr w:rsidR="006C7067" w:rsidTr="006C7067">
        <w:tc>
          <w:tcPr>
            <w:tcW w:w="4361" w:type="dxa"/>
          </w:tcPr>
          <w:p w:rsidR="006C7067" w:rsidRDefault="007A77CC">
            <w:pPr>
              <w:spacing w:after="0"/>
              <w:jc w:val="both"/>
            </w:pPr>
            <w:r>
              <w:t xml:space="preserve">V    Praze </w:t>
            </w:r>
            <w:r w:rsidR="00EE6653">
              <w:t xml:space="preserve">dne </w:t>
            </w:r>
            <w:proofErr w:type="gramStart"/>
            <w:r w:rsidR="00EE6653">
              <w:t>30</w:t>
            </w:r>
            <w:r w:rsidR="00555BF5">
              <w:t>.9</w:t>
            </w:r>
            <w:r w:rsidR="002D244C">
              <w:t>.</w:t>
            </w:r>
            <w:r w:rsidR="000C5D57">
              <w:t xml:space="preserve"> </w:t>
            </w:r>
            <w:r w:rsidR="002D244C">
              <w:t>2016</w:t>
            </w:r>
            <w:proofErr w:type="gramEnd"/>
            <w:r w:rsidR="00DF6AA4">
              <w:t xml:space="preserve">  </w:t>
            </w:r>
          </w:p>
          <w:p w:rsidR="006C7067" w:rsidRDefault="006C7067">
            <w:pPr>
              <w:spacing w:after="0"/>
              <w:jc w:val="both"/>
            </w:pPr>
          </w:p>
          <w:p w:rsidR="006C7067" w:rsidRDefault="006C7067">
            <w:pPr>
              <w:spacing w:after="0"/>
              <w:jc w:val="both"/>
            </w:pPr>
            <w:bookmarkStart w:id="0" w:name="_GoBack"/>
            <w:bookmarkEnd w:id="0"/>
          </w:p>
          <w:p w:rsidR="006C7067" w:rsidRDefault="006C7067">
            <w:pPr>
              <w:spacing w:after="0"/>
              <w:jc w:val="both"/>
            </w:pPr>
          </w:p>
          <w:p w:rsidR="006C7067" w:rsidRDefault="006C7067">
            <w:pPr>
              <w:spacing w:after="0"/>
              <w:jc w:val="center"/>
            </w:pPr>
            <w:r>
              <w:t>_____________________________________</w:t>
            </w:r>
          </w:p>
          <w:p w:rsidR="006C7067" w:rsidRDefault="006C7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Výzkumný ústav živočišné výroby, </w:t>
            </w:r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i.</w:t>
            </w:r>
          </w:p>
          <w:p w:rsidR="006C7067" w:rsidRDefault="006C7067">
            <w:pPr>
              <w:spacing w:after="0"/>
              <w:jc w:val="center"/>
            </w:pPr>
            <w:r>
              <w:t>doc. Ing. Petr Homolka, CSc., Ph.D.</w:t>
            </w:r>
          </w:p>
          <w:p w:rsidR="006C7067" w:rsidRDefault="006C7067">
            <w:pPr>
              <w:spacing w:after="0"/>
              <w:jc w:val="center"/>
            </w:pPr>
            <w:r>
              <w:t>ředitel</w:t>
            </w:r>
          </w:p>
        </w:tc>
        <w:tc>
          <w:tcPr>
            <w:tcW w:w="236" w:type="dxa"/>
          </w:tcPr>
          <w:p w:rsidR="006C7067" w:rsidRDefault="00DF6AA4">
            <w:pPr>
              <w:spacing w:after="0"/>
              <w:jc w:val="both"/>
            </w:pPr>
            <w:r>
              <w:t xml:space="preserve">       </w:t>
            </w:r>
          </w:p>
        </w:tc>
        <w:tc>
          <w:tcPr>
            <w:tcW w:w="4615" w:type="dxa"/>
          </w:tcPr>
          <w:p w:rsidR="006C7067" w:rsidRDefault="007A77CC">
            <w:pPr>
              <w:spacing w:after="0"/>
              <w:jc w:val="both"/>
            </w:pPr>
            <w:proofErr w:type="gramStart"/>
            <w:r>
              <w:t>V                                      dne</w:t>
            </w:r>
            <w:proofErr w:type="gramEnd"/>
          </w:p>
          <w:p w:rsidR="006C7067" w:rsidRDefault="006C7067">
            <w:pPr>
              <w:spacing w:after="0"/>
              <w:jc w:val="both"/>
            </w:pPr>
          </w:p>
          <w:p w:rsidR="006C7067" w:rsidRDefault="006C7067">
            <w:pPr>
              <w:spacing w:after="0"/>
              <w:jc w:val="center"/>
            </w:pPr>
          </w:p>
          <w:p w:rsidR="006C7067" w:rsidRDefault="006C7067">
            <w:pPr>
              <w:spacing w:after="0"/>
              <w:jc w:val="center"/>
            </w:pPr>
          </w:p>
          <w:p w:rsidR="006C7067" w:rsidRDefault="006C7067">
            <w:pPr>
              <w:spacing w:after="0"/>
              <w:jc w:val="center"/>
            </w:pPr>
            <w:r>
              <w:t>____________________________________</w:t>
            </w:r>
          </w:p>
          <w:p w:rsidR="006C7067" w:rsidRDefault="007A77CC" w:rsidP="007A77CC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         PETR CAR a.s.</w:t>
            </w:r>
          </w:p>
          <w:p w:rsidR="006C7067" w:rsidRDefault="007A77CC" w:rsidP="007A77CC">
            <w:pPr>
              <w:spacing w:after="0"/>
            </w:pPr>
            <w:r>
              <w:t xml:space="preserve">                       Petr </w:t>
            </w:r>
            <w:proofErr w:type="spellStart"/>
            <w:r>
              <w:t>Požárek</w:t>
            </w:r>
            <w:proofErr w:type="spellEnd"/>
          </w:p>
          <w:p w:rsidR="006C7067" w:rsidRDefault="007A77CC" w:rsidP="007A77CC">
            <w:pPr>
              <w:spacing w:after="0"/>
            </w:pPr>
            <w:r>
              <w:t xml:space="preserve">          předseda představenstva</w:t>
            </w:r>
          </w:p>
        </w:tc>
      </w:tr>
    </w:tbl>
    <w:p w:rsidR="006C7067" w:rsidRDefault="006C7067" w:rsidP="006C7067">
      <w:pPr>
        <w:spacing w:after="120"/>
        <w:jc w:val="both"/>
      </w:pPr>
    </w:p>
    <w:p w:rsidR="00A24EEC" w:rsidRDefault="00A24EEC"/>
    <w:sectPr w:rsidR="00A24EEC" w:rsidSect="00A24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412F"/>
    <w:multiLevelType w:val="multilevel"/>
    <w:tmpl w:val="AE72C9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067"/>
    <w:rsid w:val="000413A8"/>
    <w:rsid w:val="00043FA9"/>
    <w:rsid w:val="000C5D57"/>
    <w:rsid w:val="00270DD5"/>
    <w:rsid w:val="002A01BB"/>
    <w:rsid w:val="002C392C"/>
    <w:rsid w:val="002D244C"/>
    <w:rsid w:val="002D6F91"/>
    <w:rsid w:val="003146FD"/>
    <w:rsid w:val="003C597B"/>
    <w:rsid w:val="003E7FBB"/>
    <w:rsid w:val="003F3FC5"/>
    <w:rsid w:val="00401932"/>
    <w:rsid w:val="004F02A7"/>
    <w:rsid w:val="00512E15"/>
    <w:rsid w:val="00555BF5"/>
    <w:rsid w:val="00561C06"/>
    <w:rsid w:val="0058278A"/>
    <w:rsid w:val="006C7067"/>
    <w:rsid w:val="006D721C"/>
    <w:rsid w:val="007A77CC"/>
    <w:rsid w:val="008F093A"/>
    <w:rsid w:val="009667E6"/>
    <w:rsid w:val="009E0DD0"/>
    <w:rsid w:val="009E17D8"/>
    <w:rsid w:val="009E3FB3"/>
    <w:rsid w:val="009F3441"/>
    <w:rsid w:val="00A24EEC"/>
    <w:rsid w:val="00AB0BDD"/>
    <w:rsid w:val="00DC6A71"/>
    <w:rsid w:val="00DE7A9A"/>
    <w:rsid w:val="00DF6AA4"/>
    <w:rsid w:val="00EE6653"/>
    <w:rsid w:val="00F5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7067"/>
    <w:pPr>
      <w:ind w:left="720"/>
      <w:contextualSpacing/>
    </w:pPr>
  </w:style>
  <w:style w:type="table" w:styleId="Mkatabulky">
    <w:name w:val="Table Grid"/>
    <w:basedOn w:val="Normlntabulka"/>
    <w:uiPriority w:val="59"/>
    <w:rsid w:val="006C7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E7F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7067"/>
    <w:pPr>
      <w:ind w:left="720"/>
      <w:contextualSpacing/>
    </w:pPr>
  </w:style>
  <w:style w:type="table" w:styleId="Mkatabulky">
    <w:name w:val="Table Grid"/>
    <w:basedOn w:val="Normlntabulka"/>
    <w:uiPriority w:val="59"/>
    <w:rsid w:val="006C7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E7F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395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Infinity a.s.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mhovorkova</dc:creator>
  <cp:lastModifiedBy>Soustruznik Josef</cp:lastModifiedBy>
  <cp:revision>8</cp:revision>
  <cp:lastPrinted>2016-08-25T06:48:00Z</cp:lastPrinted>
  <dcterms:created xsi:type="dcterms:W3CDTF">2016-08-25T06:58:00Z</dcterms:created>
  <dcterms:modified xsi:type="dcterms:W3CDTF">2016-09-30T07:42:00Z</dcterms:modified>
</cp:coreProperties>
</file>