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904D42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-784860</wp:posOffset>
            </wp:positionH>
            <wp:positionV relativeFrom="page">
              <wp:posOffset>-383540</wp:posOffset>
            </wp:positionV>
            <wp:extent cx="2779395" cy="1529080"/>
            <wp:effectExtent l="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A91E1B" w:rsidRPr="00512AB9" w:rsidRDefault="00904D42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Alliance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s.r.o.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976973" w:rsidRPr="00512AB9">
        <w:rPr>
          <w:rFonts w:ascii="Arial" w:hAnsi="Arial" w:cs="Arial"/>
          <w:sz w:val="22"/>
          <w:szCs w:val="22"/>
          <w:lang w:val="cs-CZ"/>
        </w:rPr>
        <w:t>/místem podnikání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904D42">
        <w:rPr>
          <w:rFonts w:ascii="Arial" w:hAnsi="Arial" w:cs="Arial"/>
          <w:sz w:val="22"/>
          <w:szCs w:val="22"/>
          <w:lang w:val="cs-CZ"/>
        </w:rPr>
        <w:t>Podle Trati 624/7, 108 00, Praha 10 - Malešice</w:t>
      </w:r>
    </w:p>
    <w:p w:rsidR="00A91E1B" w:rsidRPr="00512AB9" w:rsidRDefault="00085EAE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904D42">
        <w:rPr>
          <w:rFonts w:ascii="Arial" w:hAnsi="Arial" w:cs="Arial"/>
          <w:sz w:val="22"/>
          <w:szCs w:val="22"/>
          <w:lang w:val="cs-CZ"/>
        </w:rPr>
        <w:t xml:space="preserve">Ing. Janem </w:t>
      </w:r>
      <w:proofErr w:type="spellStart"/>
      <w:r w:rsidR="00904D42">
        <w:rPr>
          <w:rFonts w:ascii="Arial" w:hAnsi="Arial" w:cs="Arial"/>
          <w:sz w:val="22"/>
          <w:szCs w:val="22"/>
          <w:lang w:val="cs-CZ"/>
        </w:rPr>
        <w:t>Rohrbacherem</w:t>
      </w:r>
      <w:proofErr w:type="spellEnd"/>
      <w:r w:rsidR="00904D42">
        <w:rPr>
          <w:rFonts w:ascii="Arial" w:hAnsi="Arial" w:cs="Arial"/>
          <w:sz w:val="22"/>
          <w:szCs w:val="22"/>
          <w:lang w:val="cs-CZ"/>
        </w:rPr>
        <w:t xml:space="preserve"> a Ing. Jiřím Vaňkem</w:t>
      </w:r>
    </w:p>
    <w:p w:rsidR="0088436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904D42">
        <w:rPr>
          <w:rFonts w:ascii="Arial" w:hAnsi="Arial" w:cs="Arial"/>
          <w:sz w:val="22"/>
          <w:szCs w:val="22"/>
          <w:lang w:val="cs-CZ"/>
        </w:rPr>
        <w:t>14707420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 w:rsidR="00904D42">
        <w:rPr>
          <w:rFonts w:ascii="Arial" w:hAnsi="Arial" w:cs="Arial"/>
          <w:sz w:val="22"/>
          <w:szCs w:val="22"/>
          <w:lang w:val="cs-CZ"/>
        </w:rPr>
        <w:t>CZ14707420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 w:rsidR="00904D42">
        <w:rPr>
          <w:rFonts w:ascii="Arial" w:hAnsi="Arial" w:cs="Arial"/>
          <w:sz w:val="22"/>
          <w:szCs w:val="22"/>
        </w:rPr>
        <w:t>ČSOB, a.s.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E251CD">
        <w:rPr>
          <w:rFonts w:ascii="Arial" w:hAnsi="Arial" w:cs="Arial"/>
          <w:sz w:val="22"/>
          <w:szCs w:val="22"/>
        </w:rPr>
        <w:t>…………….</w:t>
      </w:r>
    </w:p>
    <w:p w:rsidR="0088436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Zaps</w:t>
      </w:r>
      <w:r w:rsidR="0088436B" w:rsidRPr="00512AB9">
        <w:rPr>
          <w:rFonts w:ascii="Arial" w:hAnsi="Arial" w:cs="Arial"/>
          <w:sz w:val="22"/>
          <w:szCs w:val="22"/>
          <w:lang w:val="cs-CZ"/>
        </w:rPr>
        <w:t>án</w:t>
      </w:r>
      <w:r w:rsidR="00904D42">
        <w:rPr>
          <w:rFonts w:ascii="Arial" w:hAnsi="Arial" w:cs="Arial"/>
          <w:sz w:val="22"/>
          <w:szCs w:val="22"/>
          <w:lang w:val="cs-CZ"/>
        </w:rPr>
        <w:t xml:space="preserve"> v obchodním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 rejstříku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vedeném </w:t>
      </w:r>
      <w:r w:rsidR="00904D42">
        <w:rPr>
          <w:rFonts w:ascii="Arial" w:hAnsi="Arial" w:cs="Arial"/>
          <w:sz w:val="22"/>
          <w:szCs w:val="22"/>
          <w:lang w:val="cs-CZ"/>
        </w:rPr>
        <w:t>Městským soudem v Praze, oddíl C, vložka 87837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085EAE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="00A91E1B" w:rsidRPr="00512AB9">
        <w:rPr>
          <w:rFonts w:ascii="Arial" w:hAnsi="Arial" w:cs="Arial"/>
          <w:sz w:val="22"/>
          <w:szCs w:val="22"/>
          <w:lang w:val="cs-CZ"/>
        </w:rPr>
        <w:t>: MUDr. Roman</w:t>
      </w:r>
      <w:r>
        <w:rPr>
          <w:rFonts w:ascii="Arial" w:hAnsi="Arial" w:cs="Arial"/>
          <w:sz w:val="22"/>
          <w:szCs w:val="22"/>
          <w:lang w:val="cs-CZ"/>
        </w:rPr>
        <w:t>em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 Kraus</w:t>
      </w:r>
      <w:r>
        <w:rPr>
          <w:rFonts w:ascii="Arial" w:hAnsi="Arial" w:cs="Arial"/>
          <w:sz w:val="22"/>
          <w:szCs w:val="22"/>
          <w:lang w:val="cs-CZ"/>
        </w:rPr>
        <w:t>em</w:t>
      </w:r>
      <w:r w:rsidR="00A91E1B" w:rsidRPr="00512AB9">
        <w:rPr>
          <w:rFonts w:ascii="Arial" w:hAnsi="Arial" w:cs="Arial"/>
          <w:sz w:val="22"/>
          <w:szCs w:val="22"/>
          <w:lang w:val="cs-CZ"/>
        </w:rPr>
        <w:t>, MBA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  <w:r>
        <w:rPr>
          <w:rFonts w:ascii="Arial" w:hAnsi="Arial" w:cs="Arial"/>
          <w:sz w:val="22"/>
          <w:szCs w:val="22"/>
          <w:lang w:val="cs-CZ"/>
        </w:rPr>
        <w:t>em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E251CD">
        <w:rPr>
          <w:rFonts w:ascii="Arial" w:hAnsi="Arial" w:cs="Arial"/>
          <w:sz w:val="22"/>
          <w:szCs w:val="22"/>
          <w:lang w:val="cs-CZ"/>
        </w:rPr>
        <w:t>…………………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Tato smlouva je uzavřena na základě zadávacího řízení k veřejné zakázce s názvem „</w:t>
      </w:r>
      <w:proofErr w:type="spellStart"/>
      <w:r w:rsidR="00085EAE">
        <w:rPr>
          <w:rFonts w:ascii="Arial" w:hAnsi="Arial" w:cs="Arial"/>
          <w:sz w:val="22"/>
          <w:szCs w:val="22"/>
          <w:lang w:val="cs-CZ"/>
        </w:rPr>
        <w:t>Everolimus</w:t>
      </w:r>
      <w:proofErr w:type="spellEnd"/>
      <w:r w:rsidR="00E41855">
        <w:rPr>
          <w:rFonts w:ascii="Arial" w:hAnsi="Arial" w:cs="Arial"/>
          <w:sz w:val="22"/>
          <w:szCs w:val="22"/>
          <w:lang w:val="cs-CZ"/>
        </w:rPr>
        <w:t xml:space="preserve"> část č. </w:t>
      </w:r>
      <w:r w:rsidR="005736CE">
        <w:rPr>
          <w:rFonts w:ascii="Arial" w:hAnsi="Arial" w:cs="Arial"/>
          <w:sz w:val="22"/>
          <w:szCs w:val="22"/>
          <w:lang w:val="cs-CZ"/>
        </w:rPr>
        <w:t>2</w:t>
      </w:r>
      <w:r w:rsidR="00A3754F">
        <w:rPr>
          <w:rFonts w:ascii="Arial" w:hAnsi="Arial" w:cs="Arial"/>
          <w:sz w:val="22"/>
          <w:szCs w:val="22"/>
          <w:lang w:val="cs-CZ"/>
        </w:rPr>
        <w:t>“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47A0" w:rsidRPr="00512AB9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12AB9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12AB9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 písemnou výzvu k poskytnutí plnění se pro účely této smlouvy považuje objednávka kupujícího, která může být učiněna pouze v elektronické podobě, a to prostřednictvím e-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shopu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prodávajícího na adrese </w:t>
      </w:r>
      <w:r w:rsidR="00E251CD">
        <w:rPr>
          <w:rFonts w:ascii="Arial" w:hAnsi="Arial" w:cs="Arial"/>
          <w:sz w:val="22"/>
          <w:szCs w:val="22"/>
          <w:lang w:val="cs-CZ"/>
        </w:rPr>
        <w:t>…………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, faxem na </w:t>
      </w:r>
      <w:r w:rsidR="00E251CD">
        <w:rPr>
          <w:rFonts w:ascii="Arial" w:hAnsi="Arial" w:cs="Arial"/>
          <w:sz w:val="22"/>
          <w:szCs w:val="22"/>
          <w:lang w:val="cs-CZ"/>
        </w:rPr>
        <w:t>…………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emailem na adrese </w:t>
      </w:r>
      <w:r w:rsidR="00E251CD">
        <w:rPr>
          <w:rFonts w:ascii="Arial" w:hAnsi="Arial" w:cs="Arial"/>
          <w:sz w:val="22"/>
          <w:szCs w:val="22"/>
          <w:lang w:val="cs-CZ"/>
        </w:rPr>
        <w:t>…………</w:t>
      </w:r>
      <w:r w:rsidR="00904D42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 V případě nutnosti lze objednávku učinit i telefonicky na čísle </w:t>
      </w:r>
      <w:r w:rsidR="00E251CD">
        <w:rPr>
          <w:rFonts w:ascii="Arial" w:hAnsi="Arial" w:cs="Arial"/>
          <w:sz w:val="22"/>
          <w:szCs w:val="22"/>
          <w:lang w:val="cs-CZ"/>
        </w:rPr>
        <w:t>……</w:t>
      </w:r>
      <w:proofErr w:type="gramStart"/>
      <w:r w:rsidR="00E251CD">
        <w:rPr>
          <w:rFonts w:ascii="Arial" w:hAnsi="Arial" w:cs="Arial"/>
          <w:sz w:val="22"/>
          <w:szCs w:val="22"/>
          <w:lang w:val="cs-CZ"/>
        </w:rPr>
        <w:t>….</w:t>
      </w:r>
      <w:r w:rsidR="00904D42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Prodávající</w:t>
      </w:r>
      <w:proofErr w:type="gramEnd"/>
      <w:r w:rsidRPr="00512AB9">
        <w:rPr>
          <w:rFonts w:ascii="Arial" w:hAnsi="Arial" w:cs="Arial"/>
          <w:sz w:val="22"/>
          <w:szCs w:val="22"/>
          <w:lang w:val="cs-CZ"/>
        </w:rPr>
        <w:t xml:space="preserve"> je povinen takto zaslanou objednávku přijmout.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</w:t>
      </w:r>
      <w:r w:rsidR="003B764C">
        <w:rPr>
          <w:rFonts w:ascii="Arial" w:hAnsi="Arial" w:cs="Arial"/>
          <w:sz w:val="22"/>
          <w:szCs w:val="22"/>
          <w:lang w:val="cs-CZ"/>
        </w:rPr>
        <w:t>obě, a to vždy emailem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percentuálnímu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904D42">
        <w:rPr>
          <w:rFonts w:ascii="Arial" w:hAnsi="Arial" w:cs="Arial"/>
          <w:sz w:val="22"/>
          <w:szCs w:val="22"/>
          <w:lang w:val="cs-CZ"/>
        </w:rPr>
        <w:t xml:space="preserve">- </w:t>
      </w:r>
      <w:r w:rsidR="00270A99" w:rsidRPr="00512AB9">
        <w:rPr>
          <w:rFonts w:ascii="Arial" w:hAnsi="Arial" w:cs="Arial"/>
          <w:sz w:val="22"/>
          <w:szCs w:val="22"/>
          <w:lang w:val="cs-CZ"/>
        </w:rPr>
        <w:t>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</w:t>
      </w:r>
      <w:proofErr w:type="gram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–</w:t>
      </w:r>
      <w:proofErr w:type="spellStart"/>
      <w:proofErr w:type="gram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li</w:t>
      </w:r>
      <w:proofErr w:type="spellEnd"/>
      <w:proofErr w:type="gram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</w:t>
      </w:r>
      <w:r w:rsidR="00222659">
        <w:rPr>
          <w:rFonts w:ascii="Arial" w:hAnsi="Arial" w:cs="Arial"/>
          <w:sz w:val="22"/>
          <w:szCs w:val="22"/>
          <w:lang w:val="cs-CZ"/>
        </w:rPr>
        <w:t xml:space="preserve"> </w:t>
      </w:r>
      <w:r w:rsidR="0091608D">
        <w:rPr>
          <w:rFonts w:ascii="Arial" w:hAnsi="Arial" w:cs="Arial"/>
          <w:sz w:val="22"/>
          <w:szCs w:val="22"/>
          <w:lang w:val="cs-CZ"/>
        </w:rPr>
        <w:t>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B12A06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</w:t>
      </w:r>
      <w:proofErr w:type="gramStart"/>
      <w:r w:rsidRPr="004712BA">
        <w:rPr>
          <w:rFonts w:ascii="Arial" w:hAnsi="Arial" w:cs="Arial"/>
          <w:color w:val="000000"/>
          <w:sz w:val="22"/>
          <w:szCs w:val="22"/>
          <w:lang w:val="cs-CZ"/>
        </w:rPr>
        <w:t>tzn.</w:t>
      </w:r>
      <w:proofErr w:type="gramEnd"/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 částka smluvní pokuty se do výše náhrady škody </w:t>
      </w:r>
      <w:proofErr w:type="gramStart"/>
      <w:r w:rsidRPr="004712BA">
        <w:rPr>
          <w:rFonts w:ascii="Arial" w:hAnsi="Arial" w:cs="Arial"/>
          <w:color w:val="000000"/>
          <w:sz w:val="22"/>
          <w:szCs w:val="22"/>
          <w:lang w:val="cs-CZ"/>
        </w:rPr>
        <w:t>nezapočítává</w:t>
      </w:r>
      <w:proofErr w:type="gramEnd"/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D903E2" w:rsidRPr="00512AB9" w:rsidRDefault="00D903E2" w:rsidP="002330D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27912" w:rsidRPr="00D7674A" w:rsidRDefault="00A27912" w:rsidP="00A2791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 xml:space="preserve">Smlouva je uzavřena na dobu určitou. Smlouva je uzavřena na dobu dvou kalendářních let od </w:t>
      </w:r>
      <w:r>
        <w:rPr>
          <w:rFonts w:ascii="Arial" w:hAnsi="Arial" w:cs="Arial"/>
          <w:sz w:val="22"/>
          <w:szCs w:val="22"/>
        </w:rPr>
        <w:t xml:space="preserve">zveřejnění </w:t>
      </w:r>
      <w:r w:rsidRPr="00D7674A">
        <w:rPr>
          <w:rFonts w:ascii="Arial" w:hAnsi="Arial" w:cs="Arial"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louvy v registru smluv.</w:t>
      </w:r>
    </w:p>
    <w:p w:rsidR="00A27912" w:rsidRPr="00D7674A" w:rsidRDefault="00A27912" w:rsidP="00A2791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D7674A">
        <w:rPr>
          <w:rFonts w:ascii="Arial" w:hAnsi="Arial" w:cs="Arial"/>
          <w:sz w:val="22"/>
          <w:szCs w:val="22"/>
        </w:rPr>
        <w:t>Tato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smlouva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nabývá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platnosti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dnem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podpisu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smluvních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stran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674A">
        <w:rPr>
          <w:rFonts w:ascii="Arial" w:hAnsi="Arial" w:cs="Arial"/>
          <w:sz w:val="22"/>
          <w:szCs w:val="22"/>
        </w:rPr>
        <w:t>a</w:t>
      </w:r>
      <w:proofErr w:type="gram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účinnosti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zveřejnění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Pr="00D7674A">
        <w:rPr>
          <w:rFonts w:ascii="Arial" w:hAnsi="Arial" w:cs="Arial"/>
          <w:sz w:val="22"/>
          <w:szCs w:val="22"/>
        </w:rPr>
        <w:t>egistru</w:t>
      </w:r>
      <w:proofErr w:type="spellEnd"/>
      <w:r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74A">
        <w:rPr>
          <w:rFonts w:ascii="Arial" w:hAnsi="Arial" w:cs="Arial"/>
          <w:sz w:val="22"/>
          <w:szCs w:val="22"/>
        </w:rPr>
        <w:t>smluv</w:t>
      </w:r>
      <w:proofErr w:type="spellEnd"/>
      <w:r w:rsidRPr="00D7674A">
        <w:rPr>
          <w:rFonts w:ascii="Arial" w:hAnsi="Arial" w:cs="Arial"/>
          <w:sz w:val="22"/>
          <w:szCs w:val="22"/>
        </w:rPr>
        <w:t>.</w:t>
      </w:r>
    </w:p>
    <w:p w:rsidR="004A3A82" w:rsidRPr="00512AB9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Pr="00512AB9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4A3A82" w:rsidP="0025648E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 w:rsidR="00904D42">
        <w:rPr>
          <w:rFonts w:ascii="Arial" w:hAnsi="Arial" w:cs="Arial"/>
          <w:sz w:val="22"/>
          <w:szCs w:val="22"/>
          <w:lang w:val="cs-CZ"/>
        </w:rPr>
        <w:t xml:space="preserve"> Praze, </w:t>
      </w:r>
      <w:r w:rsidRPr="00512AB9">
        <w:rPr>
          <w:rFonts w:ascii="Arial" w:hAnsi="Arial" w:cs="Arial"/>
          <w:sz w:val="22"/>
          <w:szCs w:val="22"/>
          <w:lang w:val="cs-CZ"/>
        </w:rPr>
        <w:t>dne</w:t>
      </w:r>
      <w:r w:rsidR="009456D5">
        <w:rPr>
          <w:rFonts w:ascii="Arial" w:hAnsi="Arial" w:cs="Arial"/>
          <w:sz w:val="22"/>
          <w:szCs w:val="22"/>
          <w:lang w:val="cs-CZ"/>
        </w:rPr>
        <w:t xml:space="preserve"> </w:t>
      </w:r>
      <w:r w:rsidR="00E251CD">
        <w:rPr>
          <w:rFonts w:ascii="Arial" w:hAnsi="Arial" w:cs="Arial"/>
          <w:sz w:val="22"/>
          <w:szCs w:val="22"/>
          <w:lang w:val="cs-CZ"/>
        </w:rPr>
        <w:t>……….</w:t>
      </w:r>
      <w:r w:rsidR="009456D5">
        <w:rPr>
          <w:rFonts w:ascii="Arial" w:hAnsi="Arial" w:cs="Arial"/>
          <w:sz w:val="22"/>
          <w:szCs w:val="22"/>
          <w:lang w:val="cs-CZ"/>
        </w:rPr>
        <w:tab/>
      </w:r>
      <w:r w:rsidR="002330DC" w:rsidRPr="00512AB9">
        <w:rPr>
          <w:rFonts w:ascii="Arial" w:hAnsi="Arial" w:cs="Arial"/>
          <w:sz w:val="22"/>
          <w:szCs w:val="22"/>
          <w:lang w:val="cs-CZ"/>
        </w:rPr>
        <w:tab/>
      </w:r>
      <w:r w:rsidR="00A91E1B" w:rsidRPr="00512AB9">
        <w:rPr>
          <w:rFonts w:ascii="Arial" w:hAnsi="Arial" w:cs="Arial"/>
          <w:sz w:val="22"/>
          <w:szCs w:val="22"/>
          <w:lang w:val="cs-CZ"/>
        </w:rPr>
        <w:t>V Brně dne</w:t>
      </w:r>
      <w:r w:rsidR="000C2582" w:rsidRPr="00512AB9">
        <w:rPr>
          <w:rFonts w:ascii="Arial" w:hAnsi="Arial" w:cs="Arial"/>
          <w:sz w:val="22"/>
          <w:szCs w:val="22"/>
          <w:lang w:val="cs-CZ"/>
        </w:rPr>
        <w:t xml:space="preserve"> ……</w:t>
      </w: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  </w:t>
      </w:r>
      <w:r w:rsidRPr="00512AB9">
        <w:rPr>
          <w:rFonts w:ascii="Arial" w:hAnsi="Arial" w:cs="Arial"/>
          <w:sz w:val="22"/>
          <w:szCs w:val="22"/>
          <w:lang w:val="cs-CZ"/>
        </w:rPr>
        <w:t>______________________________</w:t>
      </w:r>
    </w:p>
    <w:p w:rsidR="00904D42" w:rsidRDefault="00904D42">
      <w:pPr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Alliance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s.r.o.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>MUDr. Roman Kraus, MBA</w:t>
      </w:r>
    </w:p>
    <w:p w:rsidR="00904D42" w:rsidRDefault="00904D4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Rohrbacher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Ing. Jiří Vaněk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>ředitel FN Brno</w:t>
      </w:r>
    </w:p>
    <w:p w:rsidR="00A91E1B" w:rsidRPr="00512AB9" w:rsidRDefault="00904D4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jednatelé</w:t>
      </w:r>
      <w:r w:rsidR="00A91E1B" w:rsidRPr="00512AB9">
        <w:rPr>
          <w:rFonts w:ascii="Arial" w:hAnsi="Arial" w:cs="Arial"/>
          <w:sz w:val="22"/>
          <w:szCs w:val="22"/>
          <w:lang w:val="cs-CZ"/>
        </w:rPr>
        <w:tab/>
      </w:r>
    </w:p>
    <w:p w:rsidR="00F239F9" w:rsidRPr="00512AB9" w:rsidRDefault="0025648E">
      <w:p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</w:p>
    <w:p w:rsidR="00CF4E09" w:rsidRDefault="00CF4E09" w:rsidP="00F239F9">
      <w:pPr>
        <w:pStyle w:val="Nzev"/>
        <w:rPr>
          <w:sz w:val="24"/>
        </w:rPr>
      </w:pPr>
    </w:p>
    <w:p w:rsidR="00CF4E09" w:rsidRDefault="00CF4E09" w:rsidP="00F239F9">
      <w:pPr>
        <w:pStyle w:val="Nzev"/>
        <w:rPr>
          <w:sz w:val="24"/>
        </w:rPr>
      </w:pPr>
    </w:p>
    <w:p w:rsidR="00CF4E09" w:rsidRDefault="00CF4E09" w:rsidP="00F239F9">
      <w:pPr>
        <w:pStyle w:val="Nzev"/>
        <w:rPr>
          <w:sz w:val="24"/>
        </w:rPr>
      </w:pPr>
    </w:p>
    <w:p w:rsidR="00CF4E09" w:rsidRDefault="00CF4E09" w:rsidP="00F239F9">
      <w:pPr>
        <w:pStyle w:val="Nzev"/>
        <w:rPr>
          <w:sz w:val="24"/>
        </w:rPr>
      </w:pPr>
    </w:p>
    <w:p w:rsidR="00CF4E09" w:rsidRDefault="00CF4E09" w:rsidP="00F239F9">
      <w:pPr>
        <w:pStyle w:val="Nzev"/>
        <w:rPr>
          <w:sz w:val="24"/>
        </w:rPr>
      </w:pPr>
    </w:p>
    <w:p w:rsidR="00CF4E09" w:rsidRDefault="00CF4E09" w:rsidP="00F239F9">
      <w:pPr>
        <w:pStyle w:val="Nzev"/>
        <w:rPr>
          <w:sz w:val="22"/>
          <w:szCs w:val="22"/>
        </w:rPr>
        <w:sectPr w:rsidR="00CF4E09" w:rsidSect="00DB1B11">
          <w:headerReference w:type="default" r:id="rId10"/>
          <w:footerReference w:type="default" r:id="rId11"/>
          <w:pgSz w:w="11906" w:h="16838"/>
          <w:pgMar w:top="1418" w:right="1134" w:bottom="1134" w:left="1134" w:header="720" w:footer="720" w:gutter="0"/>
          <w:cols w:space="720"/>
          <w:docGrid w:linePitch="360"/>
        </w:sectPr>
      </w:pPr>
    </w:p>
    <w:p w:rsidR="00A65295" w:rsidRDefault="00A65295" w:rsidP="00A65295">
      <w:pPr>
        <w:pStyle w:val="Nzev"/>
        <w:rPr>
          <w:sz w:val="24"/>
        </w:rPr>
      </w:pPr>
      <w:r w:rsidRPr="00512AB9">
        <w:rPr>
          <w:sz w:val="24"/>
        </w:rPr>
        <w:t>Příloha č. 1 – cenová nabídka</w:t>
      </w:r>
      <w:bookmarkStart w:id="0" w:name="_GoBack"/>
      <w:bookmarkEnd w:id="0"/>
    </w:p>
    <w:tbl>
      <w:tblPr>
        <w:tblW w:w="15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28"/>
        <w:gridCol w:w="901"/>
        <w:gridCol w:w="2078"/>
        <w:gridCol w:w="1715"/>
        <w:gridCol w:w="1489"/>
        <w:gridCol w:w="1090"/>
        <w:gridCol w:w="753"/>
        <w:gridCol w:w="1090"/>
        <w:gridCol w:w="1564"/>
        <w:gridCol w:w="1452"/>
        <w:gridCol w:w="1799"/>
      </w:tblGrid>
      <w:tr w:rsidR="00A65295" w:rsidTr="00A9774F">
        <w:trPr>
          <w:trHeight w:val="18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Skupina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Účinná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látka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ATC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léčivého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přípravku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Velikost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balení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Předpokládané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roky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tbl.v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DPH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10 %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předpokl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množství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DPH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10 %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předpokl.množství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A65295" w:rsidTr="00A9774F">
        <w:trPr>
          <w:trHeight w:val="124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Everolimus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L01XE10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Votubia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5mg por.tbl.nob.30x5mg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tbl.nob.30x5mg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2 488,16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226,19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2 261,97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8 210 928,00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746 427,00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7 464 501,00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</w:tr>
      <w:tr w:rsidR="00A65295" w:rsidTr="00A9774F">
        <w:trPr>
          <w:trHeight w:val="15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Everolimus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L01XE10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Votubia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2.5mg por.tbl.nob.30x2.5mg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tbl.nob.30x2.5mg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1 349,70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122,70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1 227,00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3 968 118,00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360 738,00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95" w:rsidRDefault="00A652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3 607 380,00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  <w:proofErr w:type="spellEnd"/>
          </w:p>
        </w:tc>
      </w:tr>
      <w:tr w:rsidR="00A65295" w:rsidTr="00A9774F">
        <w:trPr>
          <w:trHeight w:val="300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95" w:rsidRDefault="00A652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95" w:rsidRDefault="00A9774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12.179.046 ,00</w:t>
            </w:r>
            <w:r w:rsidR="00A65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95" w:rsidRDefault="00A9774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1.107.165</w:t>
            </w:r>
            <w:r w:rsidR="00A65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95" w:rsidRDefault="00A9774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11.071.881 </w:t>
            </w:r>
            <w:r w:rsidR="00A652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</w:tbl>
    <w:p w:rsidR="0025648E" w:rsidRPr="00F239F9" w:rsidRDefault="00CF4E09" w:rsidP="00A65295">
      <w:pPr>
        <w:pStyle w:val="Nzev"/>
        <w:jc w:val="left"/>
        <w:rPr>
          <w:sz w:val="24"/>
        </w:rPr>
      </w:pPr>
      <w:r w:rsidRPr="00F239F9">
        <w:rPr>
          <w:sz w:val="24"/>
        </w:rPr>
        <w:t xml:space="preserve"> </w:t>
      </w:r>
    </w:p>
    <w:sectPr w:rsidR="0025648E" w:rsidRPr="00F239F9" w:rsidSect="00CF4E09">
      <w:pgSz w:w="16838" w:h="11906" w:orient="landscape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F2" w:rsidRDefault="008040F2" w:rsidP="00A91E1B">
      <w:r>
        <w:separator/>
      </w:r>
    </w:p>
  </w:endnote>
  <w:endnote w:type="continuationSeparator" w:id="0">
    <w:p w:rsidR="008040F2" w:rsidRDefault="008040F2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FD2831" w:rsidRDefault="00442125" w:rsidP="008B4899">
    <w:pPr>
      <w:pStyle w:val="Zpat"/>
      <w:jc w:val="center"/>
      <w:rPr>
        <w:rStyle w:val="slostrnky"/>
        <w:sz w:val="18"/>
        <w:lang w:val="cs-CZ"/>
      </w:rPr>
    </w:pPr>
    <w:proofErr w:type="gramStart"/>
    <w:r w:rsidRPr="00FD2831">
      <w:rPr>
        <w:sz w:val="18"/>
        <w:lang w:val="cs-CZ"/>
      </w:rPr>
      <w:t xml:space="preserve">Strana </w:t>
    </w:r>
    <w:proofErr w:type="gramEnd"/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E251CD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  <w:proofErr w:type="gramStart"/>
    <w:r w:rsidRPr="00FD2831">
      <w:rPr>
        <w:rStyle w:val="slostrnky"/>
        <w:sz w:val="18"/>
        <w:lang w:val="cs-CZ"/>
      </w:rPr>
      <w:t xml:space="preserve"> z </w:t>
    </w:r>
    <w:proofErr w:type="gramEnd"/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E251CD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442125" w:rsidRPr="00FD2831" w:rsidRDefault="00442125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F2" w:rsidRDefault="008040F2" w:rsidP="00A91E1B">
      <w:r>
        <w:separator/>
      </w:r>
    </w:p>
  </w:footnote>
  <w:footnote w:type="continuationSeparator" w:id="0">
    <w:p w:rsidR="008040F2" w:rsidRDefault="008040F2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011F84" w:rsidRDefault="00442125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B"/>
    <w:rsid w:val="00011C3F"/>
    <w:rsid w:val="00011F84"/>
    <w:rsid w:val="00012B7E"/>
    <w:rsid w:val="0001308F"/>
    <w:rsid w:val="000321C4"/>
    <w:rsid w:val="00072FD9"/>
    <w:rsid w:val="00080283"/>
    <w:rsid w:val="000812AE"/>
    <w:rsid w:val="00085EAE"/>
    <w:rsid w:val="00096BF8"/>
    <w:rsid w:val="000A6661"/>
    <w:rsid w:val="000B3A36"/>
    <w:rsid w:val="000C0B44"/>
    <w:rsid w:val="000C2582"/>
    <w:rsid w:val="000F1A21"/>
    <w:rsid w:val="000F1B5B"/>
    <w:rsid w:val="000F582E"/>
    <w:rsid w:val="000F7E78"/>
    <w:rsid w:val="00112D52"/>
    <w:rsid w:val="001224C5"/>
    <w:rsid w:val="00124005"/>
    <w:rsid w:val="00126C3A"/>
    <w:rsid w:val="00131AF6"/>
    <w:rsid w:val="00133AB2"/>
    <w:rsid w:val="00141FB3"/>
    <w:rsid w:val="00145E14"/>
    <w:rsid w:val="00146E75"/>
    <w:rsid w:val="001653D4"/>
    <w:rsid w:val="00191CB6"/>
    <w:rsid w:val="00195923"/>
    <w:rsid w:val="001B0380"/>
    <w:rsid w:val="001B49EE"/>
    <w:rsid w:val="001B536D"/>
    <w:rsid w:val="001B6054"/>
    <w:rsid w:val="001B6B27"/>
    <w:rsid w:val="001C0BA4"/>
    <w:rsid w:val="001C7B02"/>
    <w:rsid w:val="001D1C33"/>
    <w:rsid w:val="001D4BA7"/>
    <w:rsid w:val="001E1376"/>
    <w:rsid w:val="001F0E13"/>
    <w:rsid w:val="001F0E1E"/>
    <w:rsid w:val="001F3ED8"/>
    <w:rsid w:val="00203BCA"/>
    <w:rsid w:val="002049F6"/>
    <w:rsid w:val="00205115"/>
    <w:rsid w:val="002118BC"/>
    <w:rsid w:val="002133AC"/>
    <w:rsid w:val="00222659"/>
    <w:rsid w:val="00226AEF"/>
    <w:rsid w:val="002330DC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4360"/>
    <w:rsid w:val="00292E1C"/>
    <w:rsid w:val="002A4963"/>
    <w:rsid w:val="002C265E"/>
    <w:rsid w:val="002E6F65"/>
    <w:rsid w:val="002E750A"/>
    <w:rsid w:val="002F2248"/>
    <w:rsid w:val="0031115D"/>
    <w:rsid w:val="00313C26"/>
    <w:rsid w:val="003161CB"/>
    <w:rsid w:val="00323C55"/>
    <w:rsid w:val="00335B06"/>
    <w:rsid w:val="0035275A"/>
    <w:rsid w:val="00360541"/>
    <w:rsid w:val="00361493"/>
    <w:rsid w:val="00363286"/>
    <w:rsid w:val="003654F0"/>
    <w:rsid w:val="00370677"/>
    <w:rsid w:val="00374DF1"/>
    <w:rsid w:val="0037612C"/>
    <w:rsid w:val="003B764C"/>
    <w:rsid w:val="003E524D"/>
    <w:rsid w:val="003E5BDA"/>
    <w:rsid w:val="004033E5"/>
    <w:rsid w:val="00406210"/>
    <w:rsid w:val="0043209F"/>
    <w:rsid w:val="00440BD4"/>
    <w:rsid w:val="00442125"/>
    <w:rsid w:val="00445600"/>
    <w:rsid w:val="004468FC"/>
    <w:rsid w:val="004602E2"/>
    <w:rsid w:val="004712BA"/>
    <w:rsid w:val="00477B13"/>
    <w:rsid w:val="004841D3"/>
    <w:rsid w:val="00486523"/>
    <w:rsid w:val="004A3A82"/>
    <w:rsid w:val="004A533C"/>
    <w:rsid w:val="004C0EE1"/>
    <w:rsid w:val="004D630A"/>
    <w:rsid w:val="004D6C62"/>
    <w:rsid w:val="004E4EF1"/>
    <w:rsid w:val="004E582F"/>
    <w:rsid w:val="004F368A"/>
    <w:rsid w:val="004F5F4E"/>
    <w:rsid w:val="0050050C"/>
    <w:rsid w:val="00500AE2"/>
    <w:rsid w:val="00512AB9"/>
    <w:rsid w:val="0051496F"/>
    <w:rsid w:val="00516673"/>
    <w:rsid w:val="00537107"/>
    <w:rsid w:val="005443C3"/>
    <w:rsid w:val="00552C4E"/>
    <w:rsid w:val="0055371E"/>
    <w:rsid w:val="00561BB6"/>
    <w:rsid w:val="00566D6B"/>
    <w:rsid w:val="005715DD"/>
    <w:rsid w:val="005736CE"/>
    <w:rsid w:val="005B0F7D"/>
    <w:rsid w:val="005B7AC5"/>
    <w:rsid w:val="005D1CB0"/>
    <w:rsid w:val="005D3AEF"/>
    <w:rsid w:val="005D5894"/>
    <w:rsid w:val="005E134A"/>
    <w:rsid w:val="00607737"/>
    <w:rsid w:val="00613689"/>
    <w:rsid w:val="00616C8A"/>
    <w:rsid w:val="00623990"/>
    <w:rsid w:val="0062506F"/>
    <w:rsid w:val="00647946"/>
    <w:rsid w:val="00651398"/>
    <w:rsid w:val="00655A50"/>
    <w:rsid w:val="0066086E"/>
    <w:rsid w:val="00660897"/>
    <w:rsid w:val="00664BDB"/>
    <w:rsid w:val="00666C2E"/>
    <w:rsid w:val="0067137A"/>
    <w:rsid w:val="00674917"/>
    <w:rsid w:val="00677C7C"/>
    <w:rsid w:val="00684830"/>
    <w:rsid w:val="00697102"/>
    <w:rsid w:val="006A548B"/>
    <w:rsid w:val="006B017A"/>
    <w:rsid w:val="006D0F56"/>
    <w:rsid w:val="006E3580"/>
    <w:rsid w:val="006E6ECD"/>
    <w:rsid w:val="006F3D8D"/>
    <w:rsid w:val="006F4DCC"/>
    <w:rsid w:val="00700854"/>
    <w:rsid w:val="00701FC8"/>
    <w:rsid w:val="00706512"/>
    <w:rsid w:val="00711668"/>
    <w:rsid w:val="00712FC8"/>
    <w:rsid w:val="00715AA8"/>
    <w:rsid w:val="00723786"/>
    <w:rsid w:val="00727D16"/>
    <w:rsid w:val="00741E3A"/>
    <w:rsid w:val="00747336"/>
    <w:rsid w:val="0076406F"/>
    <w:rsid w:val="00791D12"/>
    <w:rsid w:val="00792D9E"/>
    <w:rsid w:val="00794AE1"/>
    <w:rsid w:val="007A441B"/>
    <w:rsid w:val="007C324D"/>
    <w:rsid w:val="007C331F"/>
    <w:rsid w:val="007D1DB0"/>
    <w:rsid w:val="007D4C1A"/>
    <w:rsid w:val="007E69F5"/>
    <w:rsid w:val="008040F2"/>
    <w:rsid w:val="008108AC"/>
    <w:rsid w:val="00822F9E"/>
    <w:rsid w:val="008305C4"/>
    <w:rsid w:val="008325D1"/>
    <w:rsid w:val="008436C3"/>
    <w:rsid w:val="008442EF"/>
    <w:rsid w:val="008646B6"/>
    <w:rsid w:val="008651DC"/>
    <w:rsid w:val="008806C1"/>
    <w:rsid w:val="00881B9E"/>
    <w:rsid w:val="0088436B"/>
    <w:rsid w:val="0088538A"/>
    <w:rsid w:val="00885811"/>
    <w:rsid w:val="0089183E"/>
    <w:rsid w:val="008B0A70"/>
    <w:rsid w:val="008B30F1"/>
    <w:rsid w:val="008B4899"/>
    <w:rsid w:val="008D5947"/>
    <w:rsid w:val="008E343C"/>
    <w:rsid w:val="008F386D"/>
    <w:rsid w:val="008F741D"/>
    <w:rsid w:val="00904D42"/>
    <w:rsid w:val="009057F9"/>
    <w:rsid w:val="00913CEE"/>
    <w:rsid w:val="00915212"/>
    <w:rsid w:val="0091608D"/>
    <w:rsid w:val="00925900"/>
    <w:rsid w:val="00931593"/>
    <w:rsid w:val="00932BC6"/>
    <w:rsid w:val="009345C5"/>
    <w:rsid w:val="009456D5"/>
    <w:rsid w:val="0096749A"/>
    <w:rsid w:val="00974152"/>
    <w:rsid w:val="00976973"/>
    <w:rsid w:val="00977A08"/>
    <w:rsid w:val="00983317"/>
    <w:rsid w:val="009863DD"/>
    <w:rsid w:val="0099199A"/>
    <w:rsid w:val="009B0717"/>
    <w:rsid w:val="009B2E01"/>
    <w:rsid w:val="009B4BD9"/>
    <w:rsid w:val="009C4DE7"/>
    <w:rsid w:val="009C60FF"/>
    <w:rsid w:val="009C662C"/>
    <w:rsid w:val="009D1D16"/>
    <w:rsid w:val="009D6926"/>
    <w:rsid w:val="009E4171"/>
    <w:rsid w:val="009F2A32"/>
    <w:rsid w:val="009F6450"/>
    <w:rsid w:val="009F7FB3"/>
    <w:rsid w:val="00A163A5"/>
    <w:rsid w:val="00A203A9"/>
    <w:rsid w:val="00A20E92"/>
    <w:rsid w:val="00A21B03"/>
    <w:rsid w:val="00A24DCF"/>
    <w:rsid w:val="00A26E92"/>
    <w:rsid w:val="00A26F95"/>
    <w:rsid w:val="00A27912"/>
    <w:rsid w:val="00A30F01"/>
    <w:rsid w:val="00A3754F"/>
    <w:rsid w:val="00A65295"/>
    <w:rsid w:val="00A65A5F"/>
    <w:rsid w:val="00A66150"/>
    <w:rsid w:val="00A75E65"/>
    <w:rsid w:val="00A77F69"/>
    <w:rsid w:val="00A8325C"/>
    <w:rsid w:val="00A84EB1"/>
    <w:rsid w:val="00A84F03"/>
    <w:rsid w:val="00A8575E"/>
    <w:rsid w:val="00A91E1B"/>
    <w:rsid w:val="00A94F39"/>
    <w:rsid w:val="00A9774F"/>
    <w:rsid w:val="00AA2B66"/>
    <w:rsid w:val="00AA5BAB"/>
    <w:rsid w:val="00AC6CBA"/>
    <w:rsid w:val="00AD3CAE"/>
    <w:rsid w:val="00AF43F0"/>
    <w:rsid w:val="00B12A06"/>
    <w:rsid w:val="00B15660"/>
    <w:rsid w:val="00B51A63"/>
    <w:rsid w:val="00B56AC1"/>
    <w:rsid w:val="00B643C0"/>
    <w:rsid w:val="00B64B25"/>
    <w:rsid w:val="00B64C95"/>
    <w:rsid w:val="00B674A9"/>
    <w:rsid w:val="00B82A81"/>
    <w:rsid w:val="00BA1A8E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C129EF"/>
    <w:rsid w:val="00C208E5"/>
    <w:rsid w:val="00C23BF8"/>
    <w:rsid w:val="00C2480A"/>
    <w:rsid w:val="00C25DF1"/>
    <w:rsid w:val="00C33B30"/>
    <w:rsid w:val="00C47949"/>
    <w:rsid w:val="00C55C46"/>
    <w:rsid w:val="00C56DFB"/>
    <w:rsid w:val="00C6481D"/>
    <w:rsid w:val="00C64D2A"/>
    <w:rsid w:val="00C75BCF"/>
    <w:rsid w:val="00C8042E"/>
    <w:rsid w:val="00C933BC"/>
    <w:rsid w:val="00CA1F77"/>
    <w:rsid w:val="00CA7C65"/>
    <w:rsid w:val="00CB197A"/>
    <w:rsid w:val="00CB1B34"/>
    <w:rsid w:val="00CB422C"/>
    <w:rsid w:val="00CD173F"/>
    <w:rsid w:val="00CD32AD"/>
    <w:rsid w:val="00CF19CE"/>
    <w:rsid w:val="00CF3113"/>
    <w:rsid w:val="00CF4E09"/>
    <w:rsid w:val="00CF572F"/>
    <w:rsid w:val="00D060C7"/>
    <w:rsid w:val="00D061F6"/>
    <w:rsid w:val="00D17C6E"/>
    <w:rsid w:val="00D17E4D"/>
    <w:rsid w:val="00D308EA"/>
    <w:rsid w:val="00D54B5B"/>
    <w:rsid w:val="00D55672"/>
    <w:rsid w:val="00D64D22"/>
    <w:rsid w:val="00D75D03"/>
    <w:rsid w:val="00D903E2"/>
    <w:rsid w:val="00D9042C"/>
    <w:rsid w:val="00D90BC9"/>
    <w:rsid w:val="00D924DD"/>
    <w:rsid w:val="00DB1A39"/>
    <w:rsid w:val="00DB1B11"/>
    <w:rsid w:val="00DB7BC1"/>
    <w:rsid w:val="00DD017C"/>
    <w:rsid w:val="00DD2DAB"/>
    <w:rsid w:val="00DE5CCA"/>
    <w:rsid w:val="00E17877"/>
    <w:rsid w:val="00E214BD"/>
    <w:rsid w:val="00E251CD"/>
    <w:rsid w:val="00E26560"/>
    <w:rsid w:val="00E4157A"/>
    <w:rsid w:val="00E41855"/>
    <w:rsid w:val="00E43768"/>
    <w:rsid w:val="00E44F67"/>
    <w:rsid w:val="00E455EE"/>
    <w:rsid w:val="00E52DA5"/>
    <w:rsid w:val="00E541CC"/>
    <w:rsid w:val="00E73B05"/>
    <w:rsid w:val="00E749ED"/>
    <w:rsid w:val="00E9495B"/>
    <w:rsid w:val="00EA6DB6"/>
    <w:rsid w:val="00EC38DD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417FA"/>
    <w:rsid w:val="00F533D3"/>
    <w:rsid w:val="00F54F45"/>
    <w:rsid w:val="00F575C2"/>
    <w:rsid w:val="00F67DEC"/>
    <w:rsid w:val="00F8515E"/>
    <w:rsid w:val="00F86F08"/>
    <w:rsid w:val="00F95ADE"/>
    <w:rsid w:val="00FA07F1"/>
    <w:rsid w:val="00FC56B5"/>
    <w:rsid w:val="00FC6BE8"/>
    <w:rsid w:val="00FD2831"/>
    <w:rsid w:val="00FF0773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04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04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4AF60-B554-46DC-9B8E-86F4C571CAED}"/>
</file>

<file path=customXml/itemProps2.xml><?xml version="1.0" encoding="utf-8"?>
<ds:datastoreItem xmlns:ds="http://schemas.openxmlformats.org/officeDocument/2006/customXml" ds:itemID="{5714896D-A8A6-49FA-8A0D-D73A1314416E}"/>
</file>

<file path=customXml/itemProps3.xml><?xml version="1.0" encoding="utf-8"?>
<ds:datastoreItem xmlns:ds="http://schemas.openxmlformats.org/officeDocument/2006/customXml" ds:itemID="{6E04105A-7F34-4CFA-AD2C-9B55E1484F44}"/>
</file>

<file path=customXml/itemProps4.xml><?xml version="1.0" encoding="utf-8"?>
<ds:datastoreItem xmlns:ds="http://schemas.openxmlformats.org/officeDocument/2006/customXml" ds:itemID="{5A469196-0166-4ED1-881A-EFB5AEF4F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2520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popperm</dc:creator>
  <cp:lastModifiedBy>Oškrdalová Tereza</cp:lastModifiedBy>
  <cp:revision>8</cp:revision>
  <cp:lastPrinted>2017-10-11T10:03:00Z</cp:lastPrinted>
  <dcterms:created xsi:type="dcterms:W3CDTF">2017-09-13T13:21:00Z</dcterms:created>
  <dcterms:modified xsi:type="dcterms:W3CDTF">2017-11-03T07:43:00Z</dcterms:modified>
</cp:coreProperties>
</file>