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9E2" w:rsidRPr="00CC19E2" w:rsidRDefault="00CC19E2" w:rsidP="00CC19E2">
      <w:pPr>
        <w:spacing w:after="0"/>
        <w:ind w:firstLine="0"/>
        <w:jc w:val="right"/>
        <w:rPr>
          <w:rFonts w:ascii="Titillium" w:hAnsi="Titillium"/>
        </w:rPr>
      </w:pPr>
      <w:bookmarkStart w:id="0" w:name="_Toc90785807"/>
      <w:bookmarkStart w:id="1" w:name="_GoBack"/>
      <w:bookmarkEnd w:id="1"/>
      <w:r w:rsidRPr="00CC19E2">
        <w:rPr>
          <w:rFonts w:ascii="Titillium" w:hAnsi="Titillium"/>
          <w:b/>
        </w:rPr>
        <w:t>PŘÍLOHA č.</w:t>
      </w:r>
      <w:r w:rsidR="00C6315C">
        <w:rPr>
          <w:rFonts w:ascii="Titillium" w:hAnsi="Titillium"/>
          <w:b/>
        </w:rPr>
        <w:t>7</w:t>
      </w:r>
    </w:p>
    <w:p w:rsidR="00CC19E2" w:rsidRPr="00CC19E2" w:rsidRDefault="00CC19E2" w:rsidP="00CC19E2">
      <w:pPr>
        <w:spacing w:after="0"/>
        <w:ind w:firstLine="0"/>
        <w:rPr>
          <w:rFonts w:ascii="Titillium" w:hAnsi="Titillium"/>
        </w:rPr>
      </w:pPr>
    </w:p>
    <w:p w:rsidR="00CC19E2" w:rsidRPr="00CC19E2" w:rsidRDefault="00CC19E2" w:rsidP="00CC19E2">
      <w:pPr>
        <w:spacing w:after="0"/>
        <w:ind w:firstLine="0"/>
        <w:jc w:val="center"/>
        <w:rPr>
          <w:rFonts w:ascii="Titillium" w:hAnsi="Titillium"/>
          <w:b/>
          <w:u w:val="single"/>
        </w:rPr>
      </w:pPr>
      <w:r w:rsidRPr="00CC19E2">
        <w:rPr>
          <w:rFonts w:ascii="Titillium" w:hAnsi="Titillium"/>
          <w:b/>
          <w:sz w:val="40"/>
          <w:szCs w:val="40"/>
          <w:u w:val="single"/>
        </w:rPr>
        <w:t>CENÍK PRACÍ A ČINNOSTÍ</w:t>
      </w:r>
    </w:p>
    <w:p w:rsidR="00CC19E2" w:rsidRPr="00CC19E2" w:rsidRDefault="00CC19E2" w:rsidP="00CC19E2">
      <w:pPr>
        <w:spacing w:after="0"/>
        <w:ind w:firstLine="0"/>
        <w:jc w:val="center"/>
        <w:rPr>
          <w:rFonts w:ascii="Titillium" w:hAnsi="Titillium"/>
        </w:rPr>
      </w:pPr>
      <w:r w:rsidRPr="00CC19E2">
        <w:rPr>
          <w:rFonts w:ascii="Titillium" w:hAnsi="Titillium"/>
        </w:rPr>
        <w:t>/ v</w:t>
      </w:r>
      <w:r w:rsidRPr="00CC19E2">
        <w:rPr>
          <w:rFonts w:ascii="Courier New" w:hAnsi="Courier New" w:cs="Courier New"/>
        </w:rPr>
        <w:t> </w:t>
      </w:r>
      <w:r w:rsidRPr="00CC19E2">
        <w:rPr>
          <w:rFonts w:ascii="Titillium" w:hAnsi="Titillium"/>
        </w:rPr>
        <w:t>cen</w:t>
      </w:r>
      <w:r w:rsidRPr="00CC19E2">
        <w:rPr>
          <w:rFonts w:ascii="Titillium" w:hAnsi="Titillium" w:cs="Titillium"/>
        </w:rPr>
        <w:t>á</w:t>
      </w:r>
      <w:r w:rsidRPr="00CC19E2">
        <w:rPr>
          <w:rFonts w:ascii="Titillium" w:hAnsi="Titillium"/>
        </w:rPr>
        <w:t>ch roku 20</w:t>
      </w:r>
      <w:r>
        <w:rPr>
          <w:rFonts w:ascii="Titillium" w:hAnsi="Titillium"/>
        </w:rPr>
        <w:t>1</w:t>
      </w:r>
      <w:r w:rsidR="00C6315C">
        <w:rPr>
          <w:rFonts w:ascii="Titillium" w:hAnsi="Titillium"/>
        </w:rPr>
        <w:t>7</w:t>
      </w:r>
      <w:r w:rsidRPr="00CC19E2">
        <w:rPr>
          <w:rFonts w:ascii="Titillium" w:hAnsi="Titillium"/>
        </w:rPr>
        <w:t xml:space="preserve"> /</w:t>
      </w:r>
    </w:p>
    <w:p w:rsidR="00430D80" w:rsidRPr="00CC19E2" w:rsidRDefault="00430D80" w:rsidP="00CC19E2">
      <w:pPr>
        <w:spacing w:after="0"/>
        <w:ind w:firstLine="0"/>
        <w:rPr>
          <w:rFonts w:ascii="Titillium" w:hAnsi="Titillium"/>
        </w:rPr>
      </w:pPr>
    </w:p>
    <w:p w:rsidR="00CC19E2" w:rsidRDefault="00CC19E2" w:rsidP="00CC19E2">
      <w:pPr>
        <w:pStyle w:val="Odstavecseseznamem"/>
        <w:numPr>
          <w:ilvl w:val="0"/>
          <w:numId w:val="31"/>
        </w:numPr>
        <w:tabs>
          <w:tab w:val="left" w:pos="1134"/>
        </w:tabs>
        <w:spacing w:after="0"/>
        <w:ind w:right="851"/>
        <w:jc w:val="center"/>
        <w:rPr>
          <w:rFonts w:ascii="Titillium" w:hAnsi="Titillium"/>
          <w:b/>
          <w:u w:val="single"/>
        </w:rPr>
      </w:pPr>
      <w:r w:rsidRPr="00CC19E2">
        <w:rPr>
          <w:rFonts w:ascii="Titillium" w:hAnsi="Titillium"/>
          <w:b/>
          <w:u w:val="single"/>
        </w:rPr>
        <w:t>Sazby jednotlivých činností:</w:t>
      </w:r>
    </w:p>
    <w:p w:rsidR="00430D80" w:rsidRPr="00430D80" w:rsidRDefault="00430D80" w:rsidP="00430D80">
      <w:pPr>
        <w:spacing w:after="0"/>
        <w:ind w:firstLine="0"/>
        <w:rPr>
          <w:rFonts w:ascii="Titillium" w:hAnsi="Titillium"/>
        </w:rPr>
      </w:pPr>
    </w:p>
    <w:p w:rsidR="00C6315C" w:rsidRPr="00C6315C" w:rsidRDefault="00C6315C" w:rsidP="00C6315C">
      <w:pPr>
        <w:tabs>
          <w:tab w:val="decimal" w:leader="dot" w:pos="4536"/>
        </w:tabs>
        <w:spacing w:after="0"/>
        <w:ind w:firstLine="0"/>
        <w:rPr>
          <w:rFonts w:ascii="Titillium" w:hAnsi="Titillium"/>
        </w:rPr>
      </w:pPr>
      <w:r w:rsidRPr="00C6315C">
        <w:rPr>
          <w:rFonts w:ascii="Titillium" w:hAnsi="Titillium"/>
        </w:rPr>
        <w:t>Servisní pracovník strojní</w:t>
      </w:r>
      <w:r>
        <w:rPr>
          <w:rFonts w:ascii="Titillium" w:hAnsi="Titillium"/>
        </w:rPr>
        <w:tab/>
        <w:t>440,- Kč bez DPH / hod</w:t>
      </w:r>
    </w:p>
    <w:p w:rsidR="00C6315C" w:rsidRPr="00C6315C" w:rsidRDefault="00C6315C" w:rsidP="00C6315C">
      <w:pPr>
        <w:tabs>
          <w:tab w:val="decimal" w:leader="dot" w:pos="4536"/>
        </w:tabs>
        <w:spacing w:after="0"/>
        <w:ind w:firstLine="0"/>
        <w:rPr>
          <w:rFonts w:ascii="Titillium" w:hAnsi="Titillium"/>
        </w:rPr>
      </w:pPr>
      <w:r w:rsidRPr="00C6315C">
        <w:rPr>
          <w:rFonts w:ascii="Titillium" w:hAnsi="Titillium"/>
        </w:rPr>
        <w:t>Servisní pracovník hydrauliky</w:t>
      </w:r>
      <w:r>
        <w:rPr>
          <w:rFonts w:ascii="Titillium" w:hAnsi="Titillium"/>
        </w:rPr>
        <w:tab/>
        <w:t>900,- Kč bez DPH / hod</w:t>
      </w:r>
    </w:p>
    <w:p w:rsidR="00C6315C" w:rsidRPr="00C6315C" w:rsidRDefault="00C6315C" w:rsidP="00C6315C">
      <w:pPr>
        <w:tabs>
          <w:tab w:val="decimal" w:leader="dot" w:pos="4536"/>
        </w:tabs>
        <w:spacing w:after="0"/>
        <w:ind w:firstLine="0"/>
        <w:rPr>
          <w:rFonts w:ascii="Titillium" w:hAnsi="Titillium"/>
        </w:rPr>
      </w:pPr>
      <w:r w:rsidRPr="00C6315C">
        <w:rPr>
          <w:rFonts w:ascii="Titillium" w:hAnsi="Titillium"/>
        </w:rPr>
        <w:t>Servisní pracovník elektro</w:t>
      </w:r>
      <w:r>
        <w:rPr>
          <w:rFonts w:ascii="Titillium" w:hAnsi="Titillium"/>
        </w:rPr>
        <w:tab/>
        <w:t>420,- Kč bez DPH / hod</w:t>
      </w:r>
    </w:p>
    <w:p w:rsidR="00C6315C" w:rsidRPr="00C6315C" w:rsidRDefault="00C6315C" w:rsidP="00C6315C">
      <w:pPr>
        <w:tabs>
          <w:tab w:val="decimal" w:leader="dot" w:pos="4536"/>
        </w:tabs>
        <w:spacing w:after="0"/>
        <w:ind w:firstLine="0"/>
        <w:rPr>
          <w:rFonts w:ascii="Titillium" w:hAnsi="Titillium"/>
        </w:rPr>
      </w:pPr>
      <w:r w:rsidRPr="00C6315C">
        <w:rPr>
          <w:rFonts w:ascii="Titillium" w:hAnsi="Titillium"/>
        </w:rPr>
        <w:t xml:space="preserve">Programátor SW </w:t>
      </w:r>
      <w:r>
        <w:rPr>
          <w:rFonts w:ascii="Titillium" w:hAnsi="Titillium"/>
        </w:rPr>
        <w:tab/>
        <w:t>1 100,- Kč bez DPH / hod</w:t>
      </w:r>
    </w:p>
    <w:p w:rsidR="00C6315C" w:rsidRPr="00C6315C" w:rsidRDefault="00C6315C" w:rsidP="00C6315C">
      <w:pPr>
        <w:tabs>
          <w:tab w:val="decimal" w:leader="dot" w:pos="4536"/>
        </w:tabs>
        <w:spacing w:after="0"/>
        <w:ind w:firstLine="0"/>
        <w:rPr>
          <w:rFonts w:ascii="Titillium" w:hAnsi="Titillium"/>
        </w:rPr>
      </w:pPr>
      <w:r>
        <w:rPr>
          <w:rFonts w:ascii="Titillium" w:hAnsi="Titillium"/>
        </w:rPr>
        <w:t>P</w:t>
      </w:r>
      <w:r w:rsidRPr="00C6315C">
        <w:rPr>
          <w:rFonts w:ascii="Titillium" w:hAnsi="Titillium"/>
        </w:rPr>
        <w:t>rojektant</w:t>
      </w:r>
      <w:r>
        <w:rPr>
          <w:rFonts w:ascii="Titillium" w:hAnsi="Titillium"/>
        </w:rPr>
        <w:tab/>
        <w:t>640,- Kč bez DPH / hod</w:t>
      </w:r>
    </w:p>
    <w:p w:rsidR="00C6315C" w:rsidRDefault="00C6315C" w:rsidP="00CC19E2">
      <w:pPr>
        <w:tabs>
          <w:tab w:val="decimal" w:leader="dot" w:pos="4536"/>
        </w:tabs>
        <w:spacing w:after="0"/>
        <w:ind w:firstLine="0"/>
        <w:rPr>
          <w:rFonts w:ascii="Titillium" w:hAnsi="Titillium"/>
        </w:rPr>
      </w:pPr>
    </w:p>
    <w:p w:rsidR="00CC19E2" w:rsidRPr="00CC19E2" w:rsidRDefault="00CC19E2" w:rsidP="00CC19E2">
      <w:pPr>
        <w:spacing w:after="0"/>
        <w:ind w:firstLine="0"/>
        <w:rPr>
          <w:rFonts w:ascii="Titillium" w:hAnsi="Titillium"/>
        </w:rPr>
      </w:pPr>
    </w:p>
    <w:p w:rsidR="00CC19E2" w:rsidRPr="00CC19E2" w:rsidRDefault="00CC19E2" w:rsidP="00CC19E2">
      <w:pPr>
        <w:spacing w:after="0"/>
        <w:ind w:firstLine="0"/>
        <w:rPr>
          <w:rFonts w:ascii="Titillium" w:hAnsi="Titillium"/>
        </w:rPr>
      </w:pPr>
      <w:r w:rsidRPr="00CC19E2">
        <w:rPr>
          <w:rFonts w:ascii="Titillium" w:hAnsi="Titillium"/>
        </w:rPr>
        <w:t>DOPRAVA  / hradí se zvlášť / dle ujetých km</w:t>
      </w:r>
      <w:r w:rsidRPr="00CC19E2">
        <w:rPr>
          <w:rFonts w:ascii="Titillium" w:hAnsi="Titillium"/>
        </w:rPr>
        <w:tab/>
      </w:r>
      <w:r w:rsidRPr="00CC19E2">
        <w:rPr>
          <w:rFonts w:ascii="Titillium" w:hAnsi="Titillium"/>
        </w:rPr>
        <w:tab/>
        <w:t>sazba</w:t>
      </w:r>
      <w:r w:rsidRPr="00CC19E2">
        <w:rPr>
          <w:rFonts w:ascii="Titillium" w:hAnsi="Titillium"/>
        </w:rPr>
        <w:tab/>
        <w:t xml:space="preserve">      </w:t>
      </w:r>
      <w:r>
        <w:rPr>
          <w:rFonts w:ascii="Titillium" w:hAnsi="Titillium"/>
        </w:rPr>
        <w:t>12</w:t>
      </w:r>
      <w:r w:rsidRPr="00CC19E2">
        <w:rPr>
          <w:rFonts w:ascii="Titillium" w:hAnsi="Titillium"/>
        </w:rPr>
        <w:t>,- Kč/km</w:t>
      </w:r>
    </w:p>
    <w:p w:rsidR="00CC19E2" w:rsidRPr="00CC19E2" w:rsidRDefault="00CC19E2" w:rsidP="00CC19E2">
      <w:pPr>
        <w:spacing w:after="0"/>
        <w:ind w:firstLine="0"/>
        <w:rPr>
          <w:rFonts w:ascii="Titillium" w:hAnsi="Titillium"/>
        </w:rPr>
      </w:pPr>
    </w:p>
    <w:p w:rsidR="00CC19E2" w:rsidRPr="00CC19E2" w:rsidRDefault="00CC19E2" w:rsidP="00CC19E2">
      <w:pPr>
        <w:spacing w:after="0"/>
        <w:ind w:firstLine="0"/>
        <w:rPr>
          <w:rFonts w:ascii="Titillium" w:hAnsi="Titillium"/>
        </w:rPr>
      </w:pPr>
    </w:p>
    <w:p w:rsidR="00CC19E2" w:rsidRPr="00CC19E2" w:rsidRDefault="00CC19E2" w:rsidP="00CC19E2">
      <w:pPr>
        <w:spacing w:after="0"/>
        <w:ind w:firstLine="0"/>
        <w:rPr>
          <w:rFonts w:ascii="Titillium" w:hAnsi="Titillium" w:cs="Arial"/>
          <w:szCs w:val="22"/>
        </w:rPr>
      </w:pPr>
    </w:p>
    <w:p w:rsidR="00CC19E2" w:rsidRPr="00CC19E2" w:rsidRDefault="00CC19E2" w:rsidP="00CC19E2">
      <w:pPr>
        <w:spacing w:after="0"/>
        <w:ind w:firstLine="0"/>
        <w:rPr>
          <w:rFonts w:ascii="Titillium" w:hAnsi="Titillium"/>
          <w:b/>
        </w:rPr>
      </w:pPr>
      <w:r w:rsidRPr="00CC19E2">
        <w:rPr>
          <w:rFonts w:ascii="Titillium" w:hAnsi="Titillium"/>
          <w:b/>
        </w:rPr>
        <w:t>V</w:t>
      </w:r>
      <w:r w:rsidRPr="00CC19E2">
        <w:rPr>
          <w:rFonts w:ascii="Courier New" w:hAnsi="Courier New" w:cs="Courier New"/>
          <w:b/>
        </w:rPr>
        <w:t> </w:t>
      </w:r>
      <w:r w:rsidRPr="00CC19E2">
        <w:rPr>
          <w:rFonts w:ascii="Titillium" w:hAnsi="Titillium"/>
          <w:b/>
        </w:rPr>
        <w:t>p</w:t>
      </w:r>
      <w:r w:rsidRPr="00CC19E2">
        <w:rPr>
          <w:rFonts w:ascii="Titillium" w:hAnsi="Titillium" w:cs="Titillium"/>
          <w:b/>
        </w:rPr>
        <w:t>ří</w:t>
      </w:r>
      <w:r w:rsidRPr="00CC19E2">
        <w:rPr>
          <w:rFonts w:ascii="Titillium" w:hAnsi="Titillium"/>
          <w:b/>
        </w:rPr>
        <w:t>pad</w:t>
      </w:r>
      <w:r w:rsidRPr="00CC19E2">
        <w:rPr>
          <w:rFonts w:ascii="Titillium" w:hAnsi="Titillium" w:cs="Titillium"/>
          <w:b/>
        </w:rPr>
        <w:t>ě</w:t>
      </w:r>
      <w:r w:rsidRPr="00CC19E2">
        <w:rPr>
          <w:rFonts w:ascii="Titillium" w:hAnsi="Titillium"/>
          <w:b/>
        </w:rPr>
        <w:t xml:space="preserve"> nutnosti servisn</w:t>
      </w:r>
      <w:r w:rsidRPr="00CC19E2">
        <w:rPr>
          <w:rFonts w:ascii="Titillium" w:hAnsi="Titillium" w:cs="Titillium"/>
          <w:b/>
        </w:rPr>
        <w:t>í</w:t>
      </w:r>
      <w:r w:rsidRPr="00CC19E2">
        <w:rPr>
          <w:rFonts w:ascii="Titillium" w:hAnsi="Titillium"/>
          <w:b/>
        </w:rPr>
        <w:t>ho poz</w:t>
      </w:r>
      <w:r w:rsidRPr="00CC19E2">
        <w:rPr>
          <w:rFonts w:ascii="Titillium" w:hAnsi="Titillium" w:cs="Titillium"/>
          <w:b/>
        </w:rPr>
        <w:t>á</w:t>
      </w:r>
      <w:r w:rsidRPr="00CC19E2">
        <w:rPr>
          <w:rFonts w:ascii="Titillium" w:hAnsi="Titillium"/>
          <w:b/>
        </w:rPr>
        <w:t>ru</w:t>
      </w:r>
      <w:r w:rsidRPr="00CC19E2">
        <w:rPr>
          <w:rFonts w:ascii="Titillium" w:hAnsi="Titillium" w:cs="Titillium"/>
          <w:b/>
        </w:rPr>
        <w:t>č</w:t>
      </w:r>
      <w:r w:rsidRPr="00CC19E2">
        <w:rPr>
          <w:rFonts w:ascii="Titillium" w:hAnsi="Titillium"/>
          <w:b/>
        </w:rPr>
        <w:t>n</w:t>
      </w:r>
      <w:r w:rsidRPr="00CC19E2">
        <w:rPr>
          <w:rFonts w:ascii="Titillium" w:hAnsi="Titillium" w:cs="Titillium"/>
          <w:b/>
        </w:rPr>
        <w:t>í</w:t>
      </w:r>
      <w:r w:rsidRPr="00CC19E2">
        <w:rPr>
          <w:rFonts w:ascii="Titillium" w:hAnsi="Titillium"/>
          <w:b/>
        </w:rPr>
        <w:t>ho z</w:t>
      </w:r>
      <w:r w:rsidRPr="00CC19E2">
        <w:rPr>
          <w:rFonts w:ascii="Titillium" w:hAnsi="Titillium" w:cs="Titillium"/>
          <w:b/>
        </w:rPr>
        <w:t>á</w:t>
      </w:r>
      <w:r w:rsidRPr="00CC19E2">
        <w:rPr>
          <w:rFonts w:ascii="Titillium" w:hAnsi="Titillium"/>
          <w:b/>
        </w:rPr>
        <w:t>sahu nebo odstran</w:t>
      </w:r>
      <w:r w:rsidRPr="00CC19E2">
        <w:rPr>
          <w:rFonts w:ascii="Titillium" w:hAnsi="Titillium" w:cs="Titillium"/>
          <w:b/>
        </w:rPr>
        <w:t>ě</w:t>
      </w:r>
      <w:r w:rsidRPr="00CC19E2">
        <w:rPr>
          <w:rFonts w:ascii="Titillium" w:hAnsi="Titillium"/>
          <w:b/>
        </w:rPr>
        <w:t>n</w:t>
      </w:r>
      <w:r w:rsidRPr="00CC19E2">
        <w:rPr>
          <w:rFonts w:ascii="Titillium" w:hAnsi="Titillium" w:cs="Titillium"/>
          <w:b/>
        </w:rPr>
        <w:t>í</w:t>
      </w:r>
      <w:r w:rsidRPr="00CC19E2">
        <w:rPr>
          <w:rFonts w:ascii="Titillium" w:hAnsi="Titillium"/>
          <w:b/>
        </w:rPr>
        <w:t xml:space="preserve"> hav</w:t>
      </w:r>
      <w:r w:rsidRPr="00CC19E2">
        <w:rPr>
          <w:rFonts w:ascii="Titillium" w:hAnsi="Titillium" w:cs="Titillium"/>
          <w:b/>
        </w:rPr>
        <w:t>á</w:t>
      </w:r>
      <w:r w:rsidRPr="00CC19E2">
        <w:rPr>
          <w:rFonts w:ascii="Titillium" w:hAnsi="Titillium"/>
          <w:b/>
        </w:rPr>
        <w:t>rie zp</w:t>
      </w:r>
      <w:r w:rsidRPr="00CC19E2">
        <w:rPr>
          <w:rFonts w:ascii="Titillium" w:hAnsi="Titillium" w:cs="Titillium"/>
          <w:b/>
        </w:rPr>
        <w:t>ů</w:t>
      </w:r>
      <w:r w:rsidRPr="00CC19E2">
        <w:rPr>
          <w:rFonts w:ascii="Titillium" w:hAnsi="Titillium"/>
          <w:b/>
        </w:rPr>
        <w:t>soben</w:t>
      </w:r>
      <w:r w:rsidRPr="00CC19E2">
        <w:rPr>
          <w:rFonts w:ascii="Titillium" w:hAnsi="Titillium" w:cs="Titillium"/>
          <w:b/>
        </w:rPr>
        <w:t>é</w:t>
      </w:r>
      <w:r w:rsidRPr="00CC19E2">
        <w:rPr>
          <w:rFonts w:ascii="Titillium" w:hAnsi="Titillium"/>
          <w:b/>
        </w:rPr>
        <w:t xml:space="preserve"> na stran</w:t>
      </w:r>
      <w:r w:rsidRPr="00CC19E2">
        <w:rPr>
          <w:rFonts w:ascii="Titillium" w:hAnsi="Titillium" w:cs="Titillium"/>
          <w:b/>
        </w:rPr>
        <w:t>ě</w:t>
      </w:r>
      <w:r w:rsidRPr="00CC19E2">
        <w:rPr>
          <w:rFonts w:ascii="Titillium" w:hAnsi="Titillium"/>
          <w:b/>
        </w:rPr>
        <w:t xml:space="preserve"> provozovatele - objednatele v</w:t>
      </w:r>
      <w:r w:rsidRPr="00CC19E2">
        <w:rPr>
          <w:rFonts w:ascii="Courier New" w:hAnsi="Courier New" w:cs="Courier New"/>
          <w:b/>
        </w:rPr>
        <w:t> </w:t>
      </w:r>
      <w:r w:rsidRPr="00CC19E2">
        <w:rPr>
          <w:rFonts w:ascii="Titillium" w:hAnsi="Titillium"/>
          <w:b/>
        </w:rPr>
        <w:t>dob</w:t>
      </w:r>
      <w:r w:rsidRPr="00CC19E2">
        <w:rPr>
          <w:rFonts w:ascii="Titillium" w:hAnsi="Titillium" w:cs="Titillium"/>
          <w:b/>
        </w:rPr>
        <w:t>ě</w:t>
      </w:r>
      <w:r w:rsidRPr="00CC19E2">
        <w:rPr>
          <w:rFonts w:ascii="Titillium" w:hAnsi="Titillium"/>
          <w:b/>
        </w:rPr>
        <w:t xml:space="preserve"> sv</w:t>
      </w:r>
      <w:r w:rsidRPr="00CC19E2">
        <w:rPr>
          <w:rFonts w:ascii="Titillium" w:hAnsi="Titillium" w:cs="Titillium"/>
          <w:b/>
        </w:rPr>
        <w:t>á</w:t>
      </w:r>
      <w:r w:rsidRPr="00CC19E2">
        <w:rPr>
          <w:rFonts w:ascii="Titillium" w:hAnsi="Titillium"/>
          <w:b/>
        </w:rPr>
        <w:t>tku, soboty a ned</w:t>
      </w:r>
      <w:r w:rsidRPr="00CC19E2">
        <w:rPr>
          <w:rFonts w:ascii="Titillium" w:hAnsi="Titillium" w:cs="Titillium"/>
          <w:b/>
        </w:rPr>
        <w:t>ě</w:t>
      </w:r>
      <w:r w:rsidRPr="00CC19E2">
        <w:rPr>
          <w:rFonts w:ascii="Titillium" w:hAnsi="Titillium"/>
          <w:b/>
        </w:rPr>
        <w:t>le se p</w:t>
      </w:r>
      <w:r w:rsidRPr="00CC19E2">
        <w:rPr>
          <w:rFonts w:ascii="Titillium" w:hAnsi="Titillium" w:cs="Titillium"/>
          <w:b/>
        </w:rPr>
        <w:t>ř</w:t>
      </w:r>
      <w:r w:rsidRPr="00CC19E2">
        <w:rPr>
          <w:rFonts w:ascii="Titillium" w:hAnsi="Titillium"/>
          <w:b/>
        </w:rPr>
        <w:t>ipo</w:t>
      </w:r>
      <w:r w:rsidRPr="00CC19E2">
        <w:rPr>
          <w:rFonts w:ascii="Titillium" w:hAnsi="Titillium" w:cs="Titillium"/>
          <w:b/>
        </w:rPr>
        <w:t>čí</w:t>
      </w:r>
      <w:r w:rsidRPr="00CC19E2">
        <w:rPr>
          <w:rFonts w:ascii="Titillium" w:hAnsi="Titillium"/>
          <w:b/>
        </w:rPr>
        <w:t>t</w:t>
      </w:r>
      <w:r w:rsidRPr="00CC19E2">
        <w:rPr>
          <w:rFonts w:ascii="Titillium" w:hAnsi="Titillium" w:cs="Titillium"/>
          <w:b/>
        </w:rPr>
        <w:t>á</w:t>
      </w:r>
      <w:r w:rsidRPr="00CC19E2">
        <w:rPr>
          <w:rFonts w:ascii="Titillium" w:hAnsi="Titillium"/>
          <w:b/>
        </w:rPr>
        <w:t xml:space="preserve"> 100% K</w:t>
      </w:r>
      <w:r w:rsidRPr="00CC19E2">
        <w:rPr>
          <w:rFonts w:ascii="Titillium" w:hAnsi="Titillium" w:cs="Titillium"/>
          <w:b/>
        </w:rPr>
        <w:t>č</w:t>
      </w:r>
      <w:r w:rsidRPr="00CC19E2">
        <w:rPr>
          <w:rFonts w:ascii="Titillium" w:hAnsi="Titillium"/>
          <w:b/>
        </w:rPr>
        <w:t xml:space="preserve"> k</w:t>
      </w:r>
      <w:r w:rsidRPr="00CC19E2">
        <w:rPr>
          <w:rFonts w:ascii="Courier New" w:hAnsi="Courier New" w:cs="Courier New"/>
          <w:b/>
        </w:rPr>
        <w:t> </w:t>
      </w:r>
      <w:r w:rsidRPr="00CC19E2">
        <w:rPr>
          <w:rFonts w:ascii="Titillium" w:hAnsi="Titillium"/>
          <w:b/>
        </w:rPr>
        <w:t>hodinov</w:t>
      </w:r>
      <w:r w:rsidRPr="00CC19E2">
        <w:rPr>
          <w:rFonts w:ascii="Titillium" w:hAnsi="Titillium" w:cs="Titillium"/>
          <w:b/>
        </w:rPr>
        <w:t>é</w:t>
      </w:r>
      <w:r w:rsidRPr="00CC19E2">
        <w:rPr>
          <w:rFonts w:ascii="Titillium" w:hAnsi="Titillium"/>
          <w:b/>
        </w:rPr>
        <w:t xml:space="preserve"> z</w:t>
      </w:r>
      <w:r w:rsidRPr="00CC19E2">
        <w:rPr>
          <w:rFonts w:ascii="Titillium" w:hAnsi="Titillium" w:cs="Titillium"/>
          <w:b/>
        </w:rPr>
        <w:t>úč</w:t>
      </w:r>
      <w:r w:rsidRPr="00CC19E2">
        <w:rPr>
          <w:rFonts w:ascii="Titillium" w:hAnsi="Titillium"/>
          <w:b/>
        </w:rPr>
        <w:t>tovac</w:t>
      </w:r>
      <w:r w:rsidRPr="00CC19E2">
        <w:rPr>
          <w:rFonts w:ascii="Titillium" w:hAnsi="Titillium" w:cs="Titillium"/>
          <w:b/>
        </w:rPr>
        <w:t>í</w:t>
      </w:r>
      <w:r w:rsidRPr="00CC19E2">
        <w:rPr>
          <w:rFonts w:ascii="Titillium" w:hAnsi="Titillium"/>
          <w:b/>
        </w:rPr>
        <w:t xml:space="preserve"> sazb</w:t>
      </w:r>
      <w:r w:rsidRPr="00CC19E2">
        <w:rPr>
          <w:rFonts w:ascii="Titillium" w:hAnsi="Titillium" w:cs="Titillium"/>
          <w:b/>
        </w:rPr>
        <w:t>ě</w:t>
      </w:r>
      <w:r w:rsidRPr="00CC19E2">
        <w:rPr>
          <w:rFonts w:ascii="Titillium" w:hAnsi="Titillium"/>
          <w:b/>
        </w:rPr>
        <w:t xml:space="preserve">. </w:t>
      </w:r>
    </w:p>
    <w:p w:rsidR="00CC19E2" w:rsidRPr="00CC19E2" w:rsidRDefault="00CC19E2" w:rsidP="00CC19E2">
      <w:pPr>
        <w:spacing w:after="0"/>
        <w:ind w:firstLine="0"/>
        <w:rPr>
          <w:rFonts w:ascii="Titillium" w:hAnsi="Titillium" w:cs="Arial"/>
          <w:szCs w:val="22"/>
        </w:rPr>
      </w:pPr>
    </w:p>
    <w:p w:rsidR="00CC19E2" w:rsidRPr="00CC19E2" w:rsidRDefault="00CC19E2" w:rsidP="00CC19E2">
      <w:pPr>
        <w:spacing w:after="0"/>
        <w:ind w:firstLine="0"/>
        <w:rPr>
          <w:rFonts w:ascii="Titillium" w:hAnsi="Titillium" w:cs="Arial"/>
          <w:szCs w:val="22"/>
        </w:rPr>
      </w:pPr>
    </w:p>
    <w:p w:rsidR="00CC19E2" w:rsidRPr="00CC19E2" w:rsidRDefault="00CC19E2" w:rsidP="00CC19E2">
      <w:pPr>
        <w:spacing w:after="0"/>
        <w:ind w:firstLine="0"/>
        <w:rPr>
          <w:rFonts w:ascii="Titillium" w:hAnsi="Titillium" w:cs="Arial"/>
          <w:szCs w:val="22"/>
        </w:rPr>
      </w:pPr>
    </w:p>
    <w:p w:rsidR="00CC19E2" w:rsidRPr="00AD3D97" w:rsidRDefault="00CC19E2" w:rsidP="00CC19E2">
      <w:pPr>
        <w:spacing w:after="0"/>
        <w:ind w:firstLine="0"/>
        <w:rPr>
          <w:rFonts w:ascii="Titillium" w:hAnsi="Titillium" w:cs="Arial"/>
          <w:szCs w:val="22"/>
        </w:rPr>
      </w:pPr>
      <w:r w:rsidRPr="00AD3D97">
        <w:rPr>
          <w:rFonts w:ascii="Titillium" w:hAnsi="Titillium" w:cs="Arial"/>
          <w:szCs w:val="22"/>
        </w:rPr>
        <w:t>V</w:t>
      </w:r>
      <w:r w:rsidRPr="00AD3D97">
        <w:rPr>
          <w:rFonts w:ascii="Courier New" w:hAnsi="Courier New" w:cs="Courier New"/>
          <w:szCs w:val="22"/>
        </w:rPr>
        <w:t> </w:t>
      </w:r>
      <w:r w:rsidRPr="00AD3D97">
        <w:rPr>
          <w:rFonts w:ascii="Titillium" w:hAnsi="Titillium" w:cs="Arial"/>
          <w:szCs w:val="22"/>
        </w:rPr>
        <w:t>Brn</w:t>
      </w:r>
      <w:r w:rsidRPr="00AD3D97">
        <w:rPr>
          <w:rFonts w:ascii="Titillium" w:hAnsi="Titillium" w:cs="Titillium"/>
          <w:szCs w:val="22"/>
        </w:rPr>
        <w:t>ě</w:t>
      </w:r>
      <w:r w:rsidRPr="00AD3D97">
        <w:rPr>
          <w:rFonts w:ascii="Titillium" w:hAnsi="Titillium" w:cs="Arial"/>
          <w:szCs w:val="22"/>
        </w:rPr>
        <w:t xml:space="preserve"> dne</w:t>
      </w:r>
      <w:r>
        <w:rPr>
          <w:rFonts w:ascii="Titillium" w:hAnsi="Titillium" w:cs="Arial"/>
          <w:szCs w:val="22"/>
        </w:rPr>
        <w:t xml:space="preserve"> </w:t>
      </w:r>
      <w:r w:rsidR="00C6315C">
        <w:rPr>
          <w:rFonts w:ascii="Titillium" w:hAnsi="Titillium" w:cs="Arial"/>
          <w:szCs w:val="22"/>
        </w:rPr>
        <w:t>0</w:t>
      </w:r>
      <w:r>
        <w:rPr>
          <w:rFonts w:ascii="Titillium" w:hAnsi="Titillium" w:cs="Arial"/>
          <w:szCs w:val="22"/>
        </w:rPr>
        <w:t>2.0</w:t>
      </w:r>
      <w:r w:rsidR="00C6315C">
        <w:rPr>
          <w:rFonts w:ascii="Titillium" w:hAnsi="Titillium" w:cs="Arial"/>
          <w:szCs w:val="22"/>
        </w:rPr>
        <w:t>8</w:t>
      </w:r>
      <w:r>
        <w:rPr>
          <w:rFonts w:ascii="Titillium" w:hAnsi="Titillium" w:cs="Arial"/>
          <w:szCs w:val="22"/>
        </w:rPr>
        <w:t>.201</w:t>
      </w:r>
      <w:r w:rsidR="00C6315C">
        <w:rPr>
          <w:rFonts w:ascii="Titillium" w:hAnsi="Titillium" w:cs="Arial"/>
          <w:szCs w:val="22"/>
        </w:rPr>
        <w:t>7</w:t>
      </w:r>
    </w:p>
    <w:p w:rsidR="00CC19E2" w:rsidRDefault="00CC19E2" w:rsidP="00CC19E2">
      <w:pPr>
        <w:spacing w:after="0"/>
        <w:ind w:firstLine="0"/>
        <w:rPr>
          <w:rFonts w:ascii="Titillium" w:hAnsi="Titillium" w:cs="Arial"/>
          <w:szCs w:val="22"/>
        </w:rPr>
      </w:pPr>
    </w:p>
    <w:p w:rsidR="00CC19E2" w:rsidRDefault="00CC19E2" w:rsidP="00CC19E2">
      <w:pPr>
        <w:spacing w:after="0"/>
        <w:ind w:firstLine="0"/>
        <w:rPr>
          <w:rFonts w:ascii="Titillium" w:hAnsi="Titillium" w:cs="Arial"/>
          <w:szCs w:val="22"/>
        </w:rPr>
      </w:pPr>
    </w:p>
    <w:p w:rsidR="00CC19E2" w:rsidRDefault="00CC19E2" w:rsidP="00CC19E2">
      <w:pPr>
        <w:spacing w:after="0"/>
        <w:ind w:firstLine="0"/>
        <w:rPr>
          <w:rFonts w:ascii="Titillium" w:hAnsi="Titillium" w:cs="Arial"/>
          <w:szCs w:val="22"/>
        </w:rPr>
      </w:pPr>
    </w:p>
    <w:p w:rsidR="00CC19E2" w:rsidRDefault="00CC19E2" w:rsidP="00CC19E2">
      <w:pPr>
        <w:spacing w:after="0"/>
        <w:ind w:firstLine="0"/>
        <w:rPr>
          <w:rFonts w:ascii="Titillium" w:hAnsi="Titillium" w:cs="Arial"/>
          <w:szCs w:val="22"/>
        </w:rPr>
      </w:pPr>
    </w:p>
    <w:p w:rsidR="00CC19E2" w:rsidRPr="00AD3D97" w:rsidRDefault="00CC19E2" w:rsidP="00CC19E2">
      <w:pPr>
        <w:spacing w:after="0"/>
        <w:ind w:firstLine="0"/>
        <w:rPr>
          <w:rFonts w:ascii="Titillium" w:hAnsi="Titillium" w:cs="Arial"/>
          <w:szCs w:val="22"/>
        </w:rPr>
      </w:pPr>
    </w:p>
    <w:p w:rsidR="00CC19E2" w:rsidRPr="00AD3D97" w:rsidRDefault="00CC19E2" w:rsidP="00CC19E2">
      <w:pPr>
        <w:spacing w:after="0"/>
        <w:ind w:firstLine="0"/>
        <w:rPr>
          <w:rFonts w:ascii="Titillium" w:hAnsi="Titillium" w:cs="Arial"/>
          <w:szCs w:val="22"/>
        </w:rPr>
      </w:pPr>
    </w:p>
    <w:tbl>
      <w:tblPr>
        <w:tblStyle w:val="Mkatabulky"/>
        <w:tblW w:w="0" w:type="auto"/>
        <w:tblInd w:w="108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1"/>
        <w:gridCol w:w="3259"/>
        <w:gridCol w:w="3259"/>
      </w:tblGrid>
      <w:tr w:rsidR="00CC19E2" w:rsidTr="006A57D3">
        <w:tc>
          <w:tcPr>
            <w:tcW w:w="3151" w:type="dxa"/>
          </w:tcPr>
          <w:p w:rsidR="00CC19E2" w:rsidRDefault="00CC19E2" w:rsidP="006A57D3">
            <w:pPr>
              <w:spacing w:after="0"/>
              <w:ind w:firstLine="0"/>
              <w:jc w:val="center"/>
              <w:rPr>
                <w:rFonts w:ascii="Titillium" w:hAnsi="Titillium" w:cs="Arial"/>
                <w:szCs w:val="22"/>
              </w:rPr>
            </w:pPr>
            <w:r>
              <w:rPr>
                <w:rFonts w:ascii="Titillium" w:hAnsi="Titillium" w:cs="Arial"/>
                <w:szCs w:val="22"/>
              </w:rPr>
              <w:t>Za objednatele</w:t>
            </w:r>
          </w:p>
          <w:p w:rsidR="00CC19E2" w:rsidRDefault="00CC19E2" w:rsidP="006A57D3">
            <w:pPr>
              <w:spacing w:after="0"/>
              <w:ind w:firstLine="0"/>
              <w:jc w:val="center"/>
              <w:rPr>
                <w:rFonts w:ascii="Titillium" w:hAnsi="Titillium" w:cs="Arial"/>
                <w:szCs w:val="22"/>
              </w:rPr>
            </w:pPr>
            <w:r>
              <w:rPr>
                <w:rFonts w:ascii="Titillium" w:hAnsi="Titillium" w:cs="Arial"/>
                <w:szCs w:val="22"/>
              </w:rPr>
              <w:t>MgA. Martin Glaser</w:t>
            </w:r>
          </w:p>
          <w:p w:rsidR="00CC19E2" w:rsidRDefault="00CC19E2" w:rsidP="006A57D3">
            <w:pPr>
              <w:spacing w:after="0"/>
              <w:ind w:firstLine="0"/>
              <w:jc w:val="center"/>
              <w:rPr>
                <w:rFonts w:ascii="Titillium" w:hAnsi="Titillium" w:cs="Arial"/>
                <w:szCs w:val="22"/>
              </w:rPr>
            </w:pPr>
            <w:r>
              <w:rPr>
                <w:rFonts w:ascii="Titillium" w:hAnsi="Titillium" w:cs="Arial"/>
                <w:szCs w:val="22"/>
              </w:rPr>
              <w:t>ředitel NdB</w:t>
            </w:r>
          </w:p>
        </w:tc>
        <w:tc>
          <w:tcPr>
            <w:tcW w:w="3259" w:type="dxa"/>
            <w:tcBorders>
              <w:top w:val="nil"/>
            </w:tcBorders>
          </w:tcPr>
          <w:p w:rsidR="00CC19E2" w:rsidRDefault="00CC19E2" w:rsidP="006A57D3">
            <w:pPr>
              <w:spacing w:after="0"/>
              <w:ind w:firstLine="0"/>
              <w:rPr>
                <w:rFonts w:ascii="Titillium" w:hAnsi="Titillium" w:cs="Arial"/>
                <w:szCs w:val="22"/>
              </w:rPr>
            </w:pPr>
          </w:p>
        </w:tc>
        <w:tc>
          <w:tcPr>
            <w:tcW w:w="3259" w:type="dxa"/>
          </w:tcPr>
          <w:p w:rsidR="00CC19E2" w:rsidRDefault="00CC19E2" w:rsidP="006A57D3">
            <w:pPr>
              <w:spacing w:after="0"/>
              <w:ind w:firstLine="0"/>
              <w:jc w:val="center"/>
              <w:rPr>
                <w:rFonts w:ascii="Titillium" w:hAnsi="Titillium" w:cs="Arial"/>
                <w:szCs w:val="22"/>
              </w:rPr>
            </w:pPr>
            <w:r>
              <w:rPr>
                <w:rFonts w:ascii="Titillium" w:hAnsi="Titillium" w:cs="Arial"/>
                <w:szCs w:val="22"/>
              </w:rPr>
              <w:t>Za zhotovitele</w:t>
            </w:r>
          </w:p>
          <w:p w:rsidR="00CC19E2" w:rsidRDefault="00CC19E2" w:rsidP="006A57D3">
            <w:pPr>
              <w:spacing w:after="0"/>
              <w:ind w:firstLine="0"/>
              <w:jc w:val="center"/>
              <w:rPr>
                <w:rFonts w:ascii="Titillium" w:hAnsi="Titillium" w:cs="Arial"/>
                <w:szCs w:val="22"/>
              </w:rPr>
            </w:pPr>
            <w:r>
              <w:rPr>
                <w:rFonts w:ascii="Titillium" w:hAnsi="Titillium" w:cs="Arial"/>
                <w:szCs w:val="22"/>
              </w:rPr>
              <w:t>Ing. Miroslav Šimek</w:t>
            </w:r>
          </w:p>
          <w:p w:rsidR="00CC19E2" w:rsidRDefault="00CC19E2" w:rsidP="006A57D3">
            <w:pPr>
              <w:spacing w:after="0"/>
              <w:ind w:firstLine="0"/>
              <w:jc w:val="center"/>
              <w:rPr>
                <w:rFonts w:ascii="Titillium" w:hAnsi="Titillium" w:cs="Arial"/>
                <w:szCs w:val="22"/>
              </w:rPr>
            </w:pPr>
            <w:r>
              <w:rPr>
                <w:rFonts w:ascii="Titillium" w:hAnsi="Titillium" w:cs="Arial"/>
                <w:szCs w:val="22"/>
              </w:rPr>
              <w:t>Statutární ředitel</w:t>
            </w:r>
          </w:p>
          <w:p w:rsidR="00CC19E2" w:rsidRDefault="00CC19E2" w:rsidP="006A57D3">
            <w:pPr>
              <w:spacing w:after="0"/>
              <w:ind w:firstLine="0"/>
              <w:jc w:val="center"/>
              <w:rPr>
                <w:rFonts w:ascii="Titillium" w:hAnsi="Titillium" w:cs="Arial"/>
                <w:szCs w:val="22"/>
              </w:rPr>
            </w:pPr>
            <w:r>
              <w:rPr>
                <w:rFonts w:ascii="Titillium" w:hAnsi="Titillium" w:cs="Arial"/>
                <w:szCs w:val="22"/>
              </w:rPr>
              <w:t>GRADIOR TECH a.s.</w:t>
            </w:r>
          </w:p>
        </w:tc>
      </w:tr>
      <w:bookmarkEnd w:id="0"/>
    </w:tbl>
    <w:p w:rsidR="005B310C" w:rsidRPr="00CC19E2" w:rsidRDefault="005B310C" w:rsidP="00430D80">
      <w:pPr>
        <w:ind w:firstLine="0"/>
        <w:rPr>
          <w:rFonts w:ascii="Titillium" w:hAnsi="Titillium"/>
        </w:rPr>
      </w:pPr>
    </w:p>
    <w:sectPr w:rsidR="005B310C" w:rsidRPr="00CC19E2" w:rsidSect="00CC19E2">
      <w:headerReference w:type="default" r:id="rId8"/>
      <w:footerReference w:type="default" r:id="rId9"/>
      <w:pgSz w:w="11906" w:h="16838"/>
      <w:pgMar w:top="2235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83C" w:rsidRDefault="00B5583C">
      <w:r>
        <w:separator/>
      </w:r>
    </w:p>
  </w:endnote>
  <w:endnote w:type="continuationSeparator" w:id="0">
    <w:p w:rsidR="00B5583C" w:rsidRDefault="00B5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1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951"/>
      <w:gridCol w:w="1985"/>
      <w:gridCol w:w="6095"/>
    </w:tblGrid>
    <w:tr w:rsidR="00730122" w:rsidRPr="00484CE1" w:rsidTr="00B56070">
      <w:tc>
        <w:tcPr>
          <w:tcW w:w="1951" w:type="dxa"/>
          <w:shd w:val="clear" w:color="auto" w:fill="auto"/>
        </w:tcPr>
        <w:p w:rsidR="00730122" w:rsidRPr="002F138D" w:rsidRDefault="00730122" w:rsidP="00B56070">
          <w:pPr>
            <w:pStyle w:val="Zpat"/>
            <w:tabs>
              <w:tab w:val="clear" w:pos="4536"/>
              <w:tab w:val="clear" w:pos="9072"/>
              <w:tab w:val="center" w:pos="867"/>
            </w:tabs>
            <w:rPr>
              <w:rFonts w:ascii="Titillium" w:hAnsi="Titillium" w:cs="Arial"/>
              <w:sz w:val="12"/>
              <w:szCs w:val="12"/>
            </w:rPr>
          </w:pPr>
          <w:r w:rsidRPr="002F138D">
            <w:rPr>
              <w:rFonts w:ascii="Titillium" w:hAnsi="Titillium" w:cs="Arial"/>
              <w:sz w:val="12"/>
              <w:szCs w:val="12"/>
            </w:rPr>
            <w:tab/>
          </w:r>
        </w:p>
        <w:p w:rsidR="00730122" w:rsidRPr="00B20ED5" w:rsidRDefault="00730122" w:rsidP="00B56070">
          <w:pPr>
            <w:pStyle w:val="Zpat"/>
            <w:tabs>
              <w:tab w:val="left" w:pos="7920"/>
            </w:tabs>
            <w:rPr>
              <w:rFonts w:ascii="Titillium" w:hAnsi="Titillium" w:cs="Arial"/>
              <w:szCs w:val="16"/>
            </w:rPr>
          </w:pPr>
          <w:r w:rsidRPr="00B20ED5">
            <w:rPr>
              <w:rFonts w:ascii="Titillium" w:hAnsi="Titillium" w:cs="Arial"/>
              <w:szCs w:val="16"/>
            </w:rPr>
            <w:t>GRADIOR TECH a.s.</w:t>
          </w:r>
        </w:p>
        <w:p w:rsidR="00730122" w:rsidRPr="00B20ED5" w:rsidRDefault="00730122" w:rsidP="00B56070">
          <w:pPr>
            <w:pStyle w:val="Zpat"/>
            <w:tabs>
              <w:tab w:val="left" w:pos="7920"/>
            </w:tabs>
            <w:rPr>
              <w:rFonts w:ascii="Titillium" w:hAnsi="Titillium" w:cs="Arial"/>
              <w:szCs w:val="16"/>
            </w:rPr>
          </w:pPr>
          <w:r w:rsidRPr="00B20ED5">
            <w:rPr>
              <w:rFonts w:ascii="Titillium" w:hAnsi="Titillium" w:cs="Arial"/>
              <w:szCs w:val="16"/>
            </w:rPr>
            <w:t>Křižíkova 188/68 A</w:t>
          </w:r>
        </w:p>
        <w:p w:rsidR="00730122" w:rsidRPr="00B20ED5" w:rsidRDefault="00730122" w:rsidP="00B56070">
          <w:pPr>
            <w:pStyle w:val="Zpat"/>
            <w:tabs>
              <w:tab w:val="left" w:pos="7920"/>
            </w:tabs>
            <w:rPr>
              <w:rFonts w:ascii="Titillium" w:hAnsi="Titillium" w:cs="Arial"/>
              <w:szCs w:val="16"/>
            </w:rPr>
          </w:pPr>
          <w:r w:rsidRPr="00B20ED5">
            <w:rPr>
              <w:rFonts w:ascii="Titillium" w:hAnsi="Titillium" w:cs="Arial"/>
              <w:szCs w:val="16"/>
            </w:rPr>
            <w:t>612 00 Brno</w:t>
          </w:r>
        </w:p>
        <w:p w:rsidR="00730122" w:rsidRPr="00B20ED5" w:rsidRDefault="00730122" w:rsidP="00B56070">
          <w:pPr>
            <w:pStyle w:val="Zpat"/>
            <w:tabs>
              <w:tab w:val="left" w:pos="7920"/>
            </w:tabs>
            <w:rPr>
              <w:rFonts w:ascii="Titillium" w:hAnsi="Titillium" w:cs="Arial"/>
              <w:sz w:val="14"/>
              <w:szCs w:val="14"/>
            </w:rPr>
          </w:pPr>
          <w:r w:rsidRPr="00B20ED5">
            <w:rPr>
              <w:rFonts w:ascii="Titillium" w:hAnsi="Titillium" w:cs="Arial"/>
              <w:szCs w:val="16"/>
            </w:rPr>
            <w:t>Czech Republic</w:t>
          </w:r>
        </w:p>
      </w:tc>
      <w:tc>
        <w:tcPr>
          <w:tcW w:w="1985" w:type="dxa"/>
          <w:shd w:val="clear" w:color="auto" w:fill="auto"/>
        </w:tcPr>
        <w:p w:rsidR="00730122" w:rsidRPr="002F138D" w:rsidRDefault="00730122" w:rsidP="00B56070">
          <w:pPr>
            <w:pStyle w:val="Zpat"/>
            <w:tabs>
              <w:tab w:val="left" w:pos="7920"/>
            </w:tabs>
            <w:rPr>
              <w:rFonts w:ascii="Titillium" w:hAnsi="Titillium" w:cs="Arial"/>
              <w:sz w:val="12"/>
              <w:szCs w:val="12"/>
            </w:rPr>
          </w:pPr>
        </w:p>
        <w:p w:rsidR="00730122" w:rsidRPr="00B20ED5" w:rsidRDefault="00730122" w:rsidP="00B56070">
          <w:pPr>
            <w:pStyle w:val="Zpat"/>
            <w:tabs>
              <w:tab w:val="left" w:pos="7920"/>
            </w:tabs>
            <w:rPr>
              <w:rFonts w:ascii="Titillium" w:hAnsi="Titillium" w:cs="Arial"/>
              <w:szCs w:val="16"/>
            </w:rPr>
          </w:pPr>
        </w:p>
        <w:p w:rsidR="00730122" w:rsidRPr="00B20ED5" w:rsidRDefault="00730122" w:rsidP="00B56070">
          <w:pPr>
            <w:pStyle w:val="Zpat"/>
            <w:tabs>
              <w:tab w:val="left" w:pos="7920"/>
            </w:tabs>
            <w:rPr>
              <w:rFonts w:ascii="Titillium" w:hAnsi="Titillium" w:cs="Arial"/>
              <w:szCs w:val="16"/>
            </w:rPr>
          </w:pPr>
          <w:r w:rsidRPr="00B20ED5">
            <w:rPr>
              <w:rFonts w:ascii="Titillium" w:hAnsi="Titillium" w:cs="Arial"/>
              <w:szCs w:val="16"/>
            </w:rPr>
            <w:t>+420 515 910 700</w:t>
          </w:r>
        </w:p>
        <w:p w:rsidR="00730122" w:rsidRPr="00B20ED5" w:rsidRDefault="00730122" w:rsidP="00B56070">
          <w:pPr>
            <w:pStyle w:val="Zpat"/>
            <w:tabs>
              <w:tab w:val="left" w:pos="7920"/>
            </w:tabs>
            <w:rPr>
              <w:rFonts w:ascii="Titillium" w:hAnsi="Titillium" w:cs="Arial"/>
              <w:szCs w:val="16"/>
            </w:rPr>
          </w:pPr>
          <w:r w:rsidRPr="00B20ED5">
            <w:rPr>
              <w:rFonts w:ascii="Titillium" w:hAnsi="Titillium" w:cs="Arial"/>
              <w:szCs w:val="16"/>
            </w:rPr>
            <w:t xml:space="preserve">info@gradiortech.cz </w:t>
          </w:r>
        </w:p>
        <w:p w:rsidR="00730122" w:rsidRPr="00B20ED5" w:rsidRDefault="00730122" w:rsidP="00B56070">
          <w:pPr>
            <w:pStyle w:val="Zpat"/>
            <w:tabs>
              <w:tab w:val="left" w:pos="7920"/>
            </w:tabs>
            <w:rPr>
              <w:rFonts w:ascii="Titillium" w:hAnsi="Titillium" w:cs="Arial"/>
              <w:sz w:val="14"/>
              <w:szCs w:val="14"/>
            </w:rPr>
          </w:pPr>
          <w:r w:rsidRPr="00B20ED5">
            <w:rPr>
              <w:rFonts w:ascii="Titillium" w:hAnsi="Titillium" w:cs="Arial"/>
              <w:szCs w:val="16"/>
            </w:rPr>
            <w:t>www.gradiortech.cz</w:t>
          </w:r>
        </w:p>
      </w:tc>
      <w:tc>
        <w:tcPr>
          <w:tcW w:w="6095" w:type="dxa"/>
          <w:shd w:val="clear" w:color="auto" w:fill="auto"/>
        </w:tcPr>
        <w:p w:rsidR="00730122" w:rsidRDefault="00730122" w:rsidP="00B56070">
          <w:pPr>
            <w:pStyle w:val="Zpat"/>
            <w:tabs>
              <w:tab w:val="left" w:pos="7920"/>
            </w:tabs>
            <w:jc w:val="right"/>
            <w:rPr>
              <w:rFonts w:ascii="Titillium" w:hAnsi="Titillium" w:cs="Arial"/>
              <w:sz w:val="12"/>
              <w:szCs w:val="12"/>
            </w:rPr>
          </w:pPr>
          <w:r w:rsidRPr="00B20ED5">
            <w:rPr>
              <w:rFonts w:ascii="Titillium" w:hAnsi="Titillium" w:cs="Arial"/>
              <w:sz w:val="12"/>
              <w:szCs w:val="12"/>
            </w:rPr>
            <w:fldChar w:fldCharType="begin"/>
          </w:r>
          <w:r w:rsidRPr="00B20ED5">
            <w:rPr>
              <w:rFonts w:ascii="Titillium" w:hAnsi="Titillium" w:cs="Arial"/>
              <w:sz w:val="12"/>
              <w:szCs w:val="12"/>
            </w:rPr>
            <w:instrText xml:space="preserve"> PAGE </w:instrText>
          </w:r>
          <w:r w:rsidRPr="00B20ED5">
            <w:rPr>
              <w:rFonts w:ascii="Titillium" w:hAnsi="Titillium" w:cs="Arial"/>
              <w:sz w:val="12"/>
              <w:szCs w:val="12"/>
            </w:rPr>
            <w:fldChar w:fldCharType="separate"/>
          </w:r>
          <w:r w:rsidR="00157176">
            <w:rPr>
              <w:rFonts w:ascii="Titillium" w:hAnsi="Titillium" w:cs="Arial"/>
              <w:noProof/>
              <w:sz w:val="12"/>
              <w:szCs w:val="12"/>
            </w:rPr>
            <w:t>1</w:t>
          </w:r>
          <w:r w:rsidRPr="00B20ED5">
            <w:rPr>
              <w:rFonts w:ascii="Titillium" w:hAnsi="Titillium" w:cs="Arial"/>
              <w:sz w:val="12"/>
              <w:szCs w:val="12"/>
            </w:rPr>
            <w:fldChar w:fldCharType="end"/>
          </w:r>
          <w:r w:rsidRPr="00B20ED5">
            <w:rPr>
              <w:rFonts w:ascii="Titillium" w:hAnsi="Titillium" w:cs="Arial"/>
              <w:sz w:val="12"/>
              <w:szCs w:val="12"/>
            </w:rPr>
            <w:t>/</w:t>
          </w:r>
          <w:r w:rsidRPr="00B20ED5">
            <w:rPr>
              <w:rFonts w:ascii="Titillium" w:hAnsi="Titillium" w:cs="Arial"/>
              <w:sz w:val="12"/>
              <w:szCs w:val="12"/>
            </w:rPr>
            <w:fldChar w:fldCharType="begin"/>
          </w:r>
          <w:r w:rsidRPr="00B20ED5">
            <w:rPr>
              <w:rFonts w:ascii="Titillium" w:hAnsi="Titillium" w:cs="Arial"/>
              <w:sz w:val="12"/>
              <w:szCs w:val="12"/>
            </w:rPr>
            <w:instrText xml:space="preserve"> NUMPAGES </w:instrText>
          </w:r>
          <w:r w:rsidRPr="00B20ED5">
            <w:rPr>
              <w:rFonts w:ascii="Titillium" w:hAnsi="Titillium" w:cs="Arial"/>
              <w:sz w:val="12"/>
              <w:szCs w:val="12"/>
            </w:rPr>
            <w:fldChar w:fldCharType="separate"/>
          </w:r>
          <w:r w:rsidR="00157176">
            <w:rPr>
              <w:rFonts w:ascii="Titillium" w:hAnsi="Titillium" w:cs="Arial"/>
              <w:noProof/>
              <w:sz w:val="12"/>
              <w:szCs w:val="12"/>
            </w:rPr>
            <w:t>1</w:t>
          </w:r>
          <w:r w:rsidRPr="00B20ED5">
            <w:rPr>
              <w:rFonts w:ascii="Titillium" w:hAnsi="Titillium" w:cs="Arial"/>
              <w:sz w:val="12"/>
              <w:szCs w:val="12"/>
            </w:rPr>
            <w:fldChar w:fldCharType="end"/>
          </w:r>
        </w:p>
        <w:p w:rsidR="00730122" w:rsidRPr="002F138D" w:rsidRDefault="00730122" w:rsidP="00B56070">
          <w:pPr>
            <w:pStyle w:val="Zpat"/>
            <w:tabs>
              <w:tab w:val="left" w:pos="7920"/>
            </w:tabs>
            <w:jc w:val="right"/>
            <w:rPr>
              <w:rFonts w:ascii="Titillium" w:hAnsi="Titillium" w:cs="Arial"/>
              <w:szCs w:val="16"/>
            </w:rPr>
          </w:pPr>
        </w:p>
        <w:p w:rsidR="00730122" w:rsidRPr="00B20ED5" w:rsidRDefault="00730122" w:rsidP="00B56070">
          <w:pPr>
            <w:pStyle w:val="Zpat"/>
            <w:tabs>
              <w:tab w:val="left" w:pos="7920"/>
            </w:tabs>
            <w:rPr>
              <w:rFonts w:ascii="Titillium" w:hAnsi="Titillium" w:cs="Arial"/>
              <w:szCs w:val="14"/>
            </w:rPr>
          </w:pPr>
          <w:r w:rsidRPr="00B20ED5">
            <w:rPr>
              <w:rFonts w:ascii="Titillium" w:hAnsi="Titillium" w:cs="Arial"/>
              <w:szCs w:val="14"/>
            </w:rPr>
            <w:t>IČ: 63473542, DIČ: CZ63473542</w:t>
          </w:r>
        </w:p>
        <w:p w:rsidR="00730122" w:rsidRPr="00B20ED5" w:rsidRDefault="00730122" w:rsidP="00B56070">
          <w:pPr>
            <w:pStyle w:val="Zpat"/>
            <w:tabs>
              <w:tab w:val="left" w:pos="7920"/>
            </w:tabs>
            <w:rPr>
              <w:rFonts w:ascii="Titillium" w:hAnsi="Titillium" w:cs="Arial"/>
              <w:szCs w:val="14"/>
            </w:rPr>
          </w:pPr>
          <w:r w:rsidRPr="00B20ED5">
            <w:rPr>
              <w:rFonts w:ascii="Titillium" w:hAnsi="Titillium" w:cs="Arial"/>
              <w:szCs w:val="14"/>
            </w:rPr>
            <w:t>Zapsána v Obchodním rejstříku vedeném Krajským soudem v Brně,</w:t>
          </w:r>
        </w:p>
        <w:p w:rsidR="00730122" w:rsidRPr="00B20ED5" w:rsidRDefault="00730122" w:rsidP="00B56070">
          <w:pPr>
            <w:pStyle w:val="Zpat"/>
            <w:tabs>
              <w:tab w:val="left" w:pos="7920"/>
            </w:tabs>
            <w:rPr>
              <w:rFonts w:ascii="Titillium" w:hAnsi="Titillium" w:cs="Arial"/>
              <w:sz w:val="14"/>
              <w:szCs w:val="14"/>
            </w:rPr>
          </w:pPr>
          <w:r w:rsidRPr="00B20ED5">
            <w:rPr>
              <w:rFonts w:ascii="Titillium" w:hAnsi="Titillium" w:cs="Arial"/>
              <w:szCs w:val="14"/>
            </w:rPr>
            <w:t>oddíl B, vložka 1671</w:t>
          </w:r>
        </w:p>
      </w:tc>
    </w:tr>
  </w:tbl>
  <w:p w:rsidR="00730122" w:rsidRPr="00516012" w:rsidRDefault="00730122" w:rsidP="00516012">
    <w:pPr>
      <w:pStyle w:val="Zpat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83C" w:rsidRDefault="00B5583C">
      <w:r>
        <w:separator/>
      </w:r>
    </w:p>
  </w:footnote>
  <w:footnote w:type="continuationSeparator" w:id="0">
    <w:p w:rsidR="00B5583C" w:rsidRDefault="00B55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15C" w:rsidRDefault="00CC19E2" w:rsidP="00C6315C">
    <w:pPr>
      <w:pStyle w:val="Zhlav"/>
      <w:tabs>
        <w:tab w:val="clear" w:pos="9072"/>
      </w:tabs>
      <w:ind w:right="97"/>
      <w:jc w:val="right"/>
      <w:rPr>
        <w:color w:val="7F7F7F" w:themeColor="text1" w:themeTint="80"/>
        <w:sz w:val="18"/>
      </w:rPr>
    </w:pPr>
    <w:r w:rsidRPr="00AD3D97">
      <w:rPr>
        <w:noProof/>
        <w:color w:val="7F7F7F" w:themeColor="text1" w:themeTint="80"/>
        <w:sz w:val="18"/>
      </w:rPr>
      <w:drawing>
        <wp:anchor distT="0" distB="0" distL="114300" distR="114300" simplePos="0" relativeHeight="251659264" behindDoc="0" locked="0" layoutInCell="1" allowOverlap="1" wp14:anchorId="3356A895" wp14:editId="1E8E2915">
          <wp:simplePos x="0" y="0"/>
          <wp:positionH relativeFrom="column">
            <wp:posOffset>-398780</wp:posOffset>
          </wp:positionH>
          <wp:positionV relativeFrom="paragraph">
            <wp:posOffset>-68580</wp:posOffset>
          </wp:positionV>
          <wp:extent cx="925195" cy="770255"/>
          <wp:effectExtent l="0" t="0" r="8255" b="0"/>
          <wp:wrapNone/>
          <wp:docPr id="1" name="obrázek 10" descr="Logo_GT_zakla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Logo_GT_zaklad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7F7F7F" w:themeColor="text1" w:themeTint="80"/>
        <w:sz w:val="18"/>
      </w:rPr>
      <w:t>Servisní činnost na technologických zařízeních</w:t>
    </w:r>
    <w:r w:rsidR="00C6315C">
      <w:rPr>
        <w:color w:val="7F7F7F" w:themeColor="text1" w:themeTint="80"/>
        <w:sz w:val="18"/>
      </w:rPr>
      <w:t xml:space="preserve"> </w:t>
    </w:r>
  </w:p>
  <w:p w:rsidR="00C6315C" w:rsidRPr="00AD3D97" w:rsidRDefault="00C6315C" w:rsidP="00C6315C">
    <w:pPr>
      <w:pStyle w:val="Zhlav"/>
      <w:tabs>
        <w:tab w:val="clear" w:pos="9072"/>
      </w:tabs>
      <w:ind w:right="97"/>
      <w:jc w:val="right"/>
      <w:rPr>
        <w:color w:val="7F7F7F" w:themeColor="text1" w:themeTint="80"/>
        <w:sz w:val="18"/>
      </w:rPr>
    </w:pPr>
    <w:r>
      <w:rPr>
        <w:color w:val="7F7F7F" w:themeColor="text1" w:themeTint="80"/>
        <w:sz w:val="18"/>
      </w:rPr>
      <w:t>N</w:t>
    </w:r>
    <w:r w:rsidRPr="00AD3D97">
      <w:rPr>
        <w:color w:val="7F7F7F" w:themeColor="text1" w:themeTint="80"/>
        <w:sz w:val="18"/>
      </w:rPr>
      <w:t>árodní</w:t>
    </w:r>
    <w:r>
      <w:rPr>
        <w:color w:val="7F7F7F" w:themeColor="text1" w:themeTint="80"/>
        <w:sz w:val="18"/>
      </w:rPr>
      <w:t>ho</w:t>
    </w:r>
    <w:r w:rsidRPr="00AD3D97">
      <w:rPr>
        <w:color w:val="7F7F7F" w:themeColor="text1" w:themeTint="80"/>
        <w:sz w:val="18"/>
      </w:rPr>
      <w:t xml:space="preserve"> divadl</w:t>
    </w:r>
    <w:r>
      <w:rPr>
        <w:color w:val="7F7F7F" w:themeColor="text1" w:themeTint="80"/>
        <w:sz w:val="18"/>
      </w:rPr>
      <w:t>a</w:t>
    </w:r>
    <w:r w:rsidRPr="00AD3D97">
      <w:rPr>
        <w:color w:val="7F7F7F" w:themeColor="text1" w:themeTint="80"/>
        <w:sz w:val="18"/>
      </w:rPr>
      <w:t xml:space="preserve"> Brno</w:t>
    </w:r>
  </w:p>
  <w:p w:rsidR="00C6315C" w:rsidRPr="007A1C2C" w:rsidRDefault="00C6315C" w:rsidP="00CC19E2">
    <w:pPr>
      <w:pStyle w:val="Zhlav"/>
      <w:tabs>
        <w:tab w:val="clear" w:pos="9072"/>
      </w:tabs>
      <w:ind w:right="97"/>
      <w:jc w:val="right"/>
      <w:rPr>
        <w:color w:val="7F7F7F" w:themeColor="text1" w:themeTint="80"/>
        <w:sz w:val="18"/>
      </w:rPr>
    </w:pPr>
  </w:p>
  <w:p w:rsidR="00730122" w:rsidRPr="00CC19E2" w:rsidRDefault="00730122" w:rsidP="00CC19E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" w15:restartNumberingAfterBreak="0">
    <w:nsid w:val="0A1C188C"/>
    <w:multiLevelType w:val="hybridMultilevel"/>
    <w:tmpl w:val="8810588E"/>
    <w:lvl w:ilvl="0" w:tplc="4850978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FF67AAE"/>
    <w:multiLevelType w:val="hybridMultilevel"/>
    <w:tmpl w:val="954CF842"/>
    <w:lvl w:ilvl="0" w:tplc="040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BC64AB"/>
    <w:multiLevelType w:val="hybridMultilevel"/>
    <w:tmpl w:val="854ACFC8"/>
    <w:lvl w:ilvl="0" w:tplc="FF5E5AD2">
      <w:start w:val="1"/>
      <w:numFmt w:val="bullet"/>
      <w:lvlText w:val="●"/>
      <w:lvlJc w:val="left"/>
      <w:pPr>
        <w:tabs>
          <w:tab w:val="num" w:pos="1184"/>
        </w:tabs>
        <w:ind w:left="1751" w:hanging="284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3A37E60"/>
    <w:multiLevelType w:val="multilevel"/>
    <w:tmpl w:val="0B42233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5" w15:restartNumberingAfterBreak="0">
    <w:nsid w:val="19655AD5"/>
    <w:multiLevelType w:val="singleLevel"/>
    <w:tmpl w:val="D1A651F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6" w15:restartNumberingAfterBreak="0">
    <w:nsid w:val="22EA249E"/>
    <w:multiLevelType w:val="multilevel"/>
    <w:tmpl w:val="EB1A027E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 w15:restartNumberingAfterBreak="0">
    <w:nsid w:val="270A6A22"/>
    <w:multiLevelType w:val="hybridMultilevel"/>
    <w:tmpl w:val="80466916"/>
    <w:lvl w:ilvl="0" w:tplc="37CCD7D4">
      <w:start w:val="1"/>
      <w:numFmt w:val="decimal"/>
      <w:lvlText w:val="%1."/>
      <w:lvlJc w:val="left"/>
      <w:pPr>
        <w:ind w:left="17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86" w:hanging="360"/>
      </w:pPr>
    </w:lvl>
    <w:lvl w:ilvl="2" w:tplc="0405001B" w:tentative="1">
      <w:start w:val="1"/>
      <w:numFmt w:val="lowerRoman"/>
      <w:lvlText w:val="%3."/>
      <w:lvlJc w:val="right"/>
      <w:pPr>
        <w:ind w:left="3206" w:hanging="180"/>
      </w:pPr>
    </w:lvl>
    <w:lvl w:ilvl="3" w:tplc="0405000F" w:tentative="1">
      <w:start w:val="1"/>
      <w:numFmt w:val="decimal"/>
      <w:lvlText w:val="%4."/>
      <w:lvlJc w:val="left"/>
      <w:pPr>
        <w:ind w:left="3926" w:hanging="360"/>
      </w:pPr>
    </w:lvl>
    <w:lvl w:ilvl="4" w:tplc="04050019" w:tentative="1">
      <w:start w:val="1"/>
      <w:numFmt w:val="lowerLetter"/>
      <w:lvlText w:val="%5."/>
      <w:lvlJc w:val="left"/>
      <w:pPr>
        <w:ind w:left="4646" w:hanging="360"/>
      </w:pPr>
    </w:lvl>
    <w:lvl w:ilvl="5" w:tplc="0405001B" w:tentative="1">
      <w:start w:val="1"/>
      <w:numFmt w:val="lowerRoman"/>
      <w:lvlText w:val="%6."/>
      <w:lvlJc w:val="right"/>
      <w:pPr>
        <w:ind w:left="5366" w:hanging="180"/>
      </w:pPr>
    </w:lvl>
    <w:lvl w:ilvl="6" w:tplc="0405000F" w:tentative="1">
      <w:start w:val="1"/>
      <w:numFmt w:val="decimal"/>
      <w:lvlText w:val="%7."/>
      <w:lvlJc w:val="left"/>
      <w:pPr>
        <w:ind w:left="6086" w:hanging="360"/>
      </w:pPr>
    </w:lvl>
    <w:lvl w:ilvl="7" w:tplc="04050019" w:tentative="1">
      <w:start w:val="1"/>
      <w:numFmt w:val="lowerLetter"/>
      <w:lvlText w:val="%8."/>
      <w:lvlJc w:val="left"/>
      <w:pPr>
        <w:ind w:left="6806" w:hanging="360"/>
      </w:pPr>
    </w:lvl>
    <w:lvl w:ilvl="8" w:tplc="0405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8" w15:restartNumberingAfterBreak="0">
    <w:nsid w:val="29526B7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1DC0AED"/>
    <w:multiLevelType w:val="hybridMultilevel"/>
    <w:tmpl w:val="B7D6FFC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06ADD"/>
    <w:multiLevelType w:val="singleLevel"/>
    <w:tmpl w:val="018221C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8E727C6"/>
    <w:multiLevelType w:val="hybridMultilevel"/>
    <w:tmpl w:val="012C3BF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EE518CC"/>
    <w:multiLevelType w:val="hybridMultilevel"/>
    <w:tmpl w:val="DC82EA6A"/>
    <w:lvl w:ilvl="0" w:tplc="99B653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45"/>
        </w:tabs>
        <w:ind w:left="-3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5"/>
        </w:tabs>
        <w:ind w:left="3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95"/>
        </w:tabs>
        <w:ind w:left="10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15"/>
        </w:tabs>
        <w:ind w:left="18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35"/>
        </w:tabs>
        <w:ind w:left="25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975"/>
        </w:tabs>
        <w:ind w:left="39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180"/>
      </w:pPr>
    </w:lvl>
  </w:abstractNum>
  <w:abstractNum w:abstractNumId="13" w15:restartNumberingAfterBreak="0">
    <w:nsid w:val="470B2443"/>
    <w:multiLevelType w:val="hybridMultilevel"/>
    <w:tmpl w:val="1AF212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25E9C"/>
    <w:multiLevelType w:val="hybridMultilevel"/>
    <w:tmpl w:val="C1E2A35E"/>
    <w:lvl w:ilvl="0" w:tplc="F40619E4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C773542"/>
    <w:multiLevelType w:val="multilevel"/>
    <w:tmpl w:val="D6701B0C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6" w15:restartNumberingAfterBreak="0">
    <w:nsid w:val="4C8B2C9D"/>
    <w:multiLevelType w:val="multilevel"/>
    <w:tmpl w:val="FFB6834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D0C8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2F834A1"/>
    <w:multiLevelType w:val="singleLevel"/>
    <w:tmpl w:val="6446676C"/>
    <w:lvl w:ilvl="0">
      <w:start w:val="1"/>
      <w:numFmt w:val="bullet"/>
      <w:lvlText w:val="-"/>
      <w:lvlJc w:val="left"/>
      <w:pPr>
        <w:tabs>
          <w:tab w:val="num" w:pos="1767"/>
        </w:tabs>
        <w:ind w:left="1767" w:hanging="360"/>
      </w:pPr>
      <w:rPr>
        <w:rFonts w:ascii="Times New Roman" w:hAnsi="Times New Roman" w:hint="default"/>
      </w:rPr>
    </w:lvl>
  </w:abstractNum>
  <w:abstractNum w:abstractNumId="19" w15:restartNumberingAfterBreak="0">
    <w:nsid w:val="53FC2516"/>
    <w:multiLevelType w:val="hybridMultilevel"/>
    <w:tmpl w:val="70A02106"/>
    <w:lvl w:ilvl="0" w:tplc="B2448052">
      <w:numFmt w:val="bullet"/>
      <w:lvlText w:val="-"/>
      <w:lvlJc w:val="left"/>
      <w:pPr>
        <w:ind w:left="1197" w:hanging="63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9D03F09"/>
    <w:multiLevelType w:val="multilevel"/>
    <w:tmpl w:val="E954C56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1" w15:restartNumberingAfterBreak="0">
    <w:nsid w:val="5F7672B5"/>
    <w:multiLevelType w:val="hybridMultilevel"/>
    <w:tmpl w:val="9B7A2326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2" w15:restartNumberingAfterBreak="0">
    <w:nsid w:val="60961532"/>
    <w:multiLevelType w:val="hybridMultilevel"/>
    <w:tmpl w:val="8A06A8A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2D43D0D"/>
    <w:multiLevelType w:val="hybridMultilevel"/>
    <w:tmpl w:val="1420932E"/>
    <w:lvl w:ilvl="0" w:tplc="6FFA5B8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320172A"/>
    <w:multiLevelType w:val="multilevel"/>
    <w:tmpl w:val="BE88F706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5" w15:restartNumberingAfterBreak="0">
    <w:nsid w:val="681E0303"/>
    <w:multiLevelType w:val="singleLevel"/>
    <w:tmpl w:val="5178D85C"/>
    <w:lvl w:ilvl="0">
      <w:start w:val="1"/>
      <w:numFmt w:val="bullet"/>
      <w:lvlText w:val="-"/>
      <w:lvlJc w:val="left"/>
      <w:pPr>
        <w:tabs>
          <w:tab w:val="num" w:pos="1427"/>
        </w:tabs>
        <w:ind w:left="1427" w:hanging="435"/>
      </w:pPr>
      <w:rPr>
        <w:rFonts w:ascii="Times New Roman" w:hAnsi="Times New Roman" w:hint="default"/>
      </w:rPr>
    </w:lvl>
  </w:abstractNum>
  <w:abstractNum w:abstractNumId="26" w15:restartNumberingAfterBreak="0">
    <w:nsid w:val="696E5E1F"/>
    <w:multiLevelType w:val="multilevel"/>
    <w:tmpl w:val="40042C66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7" w15:restartNumberingAfterBreak="0">
    <w:nsid w:val="724A5294"/>
    <w:multiLevelType w:val="multilevel"/>
    <w:tmpl w:val="0B42233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8" w15:restartNumberingAfterBreak="0">
    <w:nsid w:val="76532C26"/>
    <w:multiLevelType w:val="hybridMultilevel"/>
    <w:tmpl w:val="71368F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D7B7B"/>
    <w:multiLevelType w:val="multilevel"/>
    <w:tmpl w:val="D5E0986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B292A38"/>
    <w:multiLevelType w:val="hybridMultilevel"/>
    <w:tmpl w:val="C88E7586"/>
    <w:lvl w:ilvl="0" w:tplc="04050001">
      <w:start w:val="1"/>
      <w:numFmt w:val="bullet"/>
      <w:lvlText w:val=""/>
      <w:lvlJc w:val="left"/>
      <w:pPr>
        <w:ind w:left="1197" w:hanging="63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4"/>
  </w:num>
  <w:num w:numId="4">
    <w:abstractNumId w:val="10"/>
  </w:num>
  <w:num w:numId="5">
    <w:abstractNumId w:val="27"/>
  </w:num>
  <w:num w:numId="6">
    <w:abstractNumId w:val="17"/>
  </w:num>
  <w:num w:numId="7">
    <w:abstractNumId w:val="25"/>
  </w:num>
  <w:num w:numId="8">
    <w:abstractNumId w:val="5"/>
  </w:num>
  <w:num w:numId="9">
    <w:abstractNumId w:val="8"/>
  </w:num>
  <w:num w:numId="10">
    <w:abstractNumId w:val="29"/>
  </w:num>
  <w:num w:numId="11">
    <w:abstractNumId w:val="12"/>
  </w:num>
  <w:num w:numId="12">
    <w:abstractNumId w:val="9"/>
  </w:num>
  <w:num w:numId="13">
    <w:abstractNumId w:val="0"/>
  </w:num>
  <w:num w:numId="14">
    <w:abstractNumId w:val="24"/>
  </w:num>
  <w:num w:numId="15">
    <w:abstractNumId w:val="6"/>
  </w:num>
  <w:num w:numId="16">
    <w:abstractNumId w:val="26"/>
  </w:num>
  <w:num w:numId="17">
    <w:abstractNumId w:val="15"/>
  </w:num>
  <w:num w:numId="18">
    <w:abstractNumId w:val="3"/>
  </w:num>
  <w:num w:numId="19">
    <w:abstractNumId w:val="23"/>
  </w:num>
  <w:num w:numId="20">
    <w:abstractNumId w:val="14"/>
  </w:num>
  <w:num w:numId="21">
    <w:abstractNumId w:val="21"/>
  </w:num>
  <w:num w:numId="22">
    <w:abstractNumId w:val="22"/>
  </w:num>
  <w:num w:numId="23">
    <w:abstractNumId w:val="19"/>
  </w:num>
  <w:num w:numId="24">
    <w:abstractNumId w:val="30"/>
  </w:num>
  <w:num w:numId="25">
    <w:abstractNumId w:val="2"/>
  </w:num>
  <w:num w:numId="26">
    <w:abstractNumId w:val="11"/>
  </w:num>
  <w:num w:numId="27">
    <w:abstractNumId w:val="28"/>
  </w:num>
  <w:num w:numId="28">
    <w:abstractNumId w:val="18"/>
  </w:num>
  <w:num w:numId="29">
    <w:abstractNumId w:val="1"/>
  </w:num>
  <w:num w:numId="30">
    <w:abstractNumId w:val="13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17"/>
    <w:rsid w:val="00011A7A"/>
    <w:rsid w:val="0001532B"/>
    <w:rsid w:val="00015C09"/>
    <w:rsid w:val="00017185"/>
    <w:rsid w:val="00021F34"/>
    <w:rsid w:val="0002386E"/>
    <w:rsid w:val="000239B5"/>
    <w:rsid w:val="00041212"/>
    <w:rsid w:val="00045C3E"/>
    <w:rsid w:val="00051C4F"/>
    <w:rsid w:val="00055EE9"/>
    <w:rsid w:val="000575B4"/>
    <w:rsid w:val="00063F23"/>
    <w:rsid w:val="00065B7C"/>
    <w:rsid w:val="0007320E"/>
    <w:rsid w:val="00074F54"/>
    <w:rsid w:val="00084A78"/>
    <w:rsid w:val="00086850"/>
    <w:rsid w:val="00090091"/>
    <w:rsid w:val="00094AB8"/>
    <w:rsid w:val="00095742"/>
    <w:rsid w:val="000A29BA"/>
    <w:rsid w:val="000C0FF7"/>
    <w:rsid w:val="000C1186"/>
    <w:rsid w:val="000C3C14"/>
    <w:rsid w:val="000E3553"/>
    <w:rsid w:val="000E7433"/>
    <w:rsid w:val="000F3352"/>
    <w:rsid w:val="00101E6A"/>
    <w:rsid w:val="0015076A"/>
    <w:rsid w:val="00157176"/>
    <w:rsid w:val="00160C39"/>
    <w:rsid w:val="0017374E"/>
    <w:rsid w:val="00173B35"/>
    <w:rsid w:val="00195470"/>
    <w:rsid w:val="00196034"/>
    <w:rsid w:val="001A58D6"/>
    <w:rsid w:val="001B2C32"/>
    <w:rsid w:val="001B7351"/>
    <w:rsid w:val="001C2891"/>
    <w:rsid w:val="001D3CB4"/>
    <w:rsid w:val="001D6698"/>
    <w:rsid w:val="001E0EAB"/>
    <w:rsid w:val="001E306C"/>
    <w:rsid w:val="00203E7D"/>
    <w:rsid w:val="00222DCB"/>
    <w:rsid w:val="00223EAC"/>
    <w:rsid w:val="002319D4"/>
    <w:rsid w:val="00244C4D"/>
    <w:rsid w:val="00247B9B"/>
    <w:rsid w:val="00261D1F"/>
    <w:rsid w:val="00262E6A"/>
    <w:rsid w:val="00265BE1"/>
    <w:rsid w:val="00273D17"/>
    <w:rsid w:val="00291B56"/>
    <w:rsid w:val="00295221"/>
    <w:rsid w:val="00296C38"/>
    <w:rsid w:val="002A045A"/>
    <w:rsid w:val="002C6128"/>
    <w:rsid w:val="002D0855"/>
    <w:rsid w:val="002E263E"/>
    <w:rsid w:val="002E6391"/>
    <w:rsid w:val="00312B56"/>
    <w:rsid w:val="00312FB2"/>
    <w:rsid w:val="0031308C"/>
    <w:rsid w:val="00333582"/>
    <w:rsid w:val="00334871"/>
    <w:rsid w:val="00336159"/>
    <w:rsid w:val="00346E59"/>
    <w:rsid w:val="00346FFA"/>
    <w:rsid w:val="003471F5"/>
    <w:rsid w:val="0035217E"/>
    <w:rsid w:val="003651AA"/>
    <w:rsid w:val="00365AC1"/>
    <w:rsid w:val="00367726"/>
    <w:rsid w:val="00371BBD"/>
    <w:rsid w:val="00372B84"/>
    <w:rsid w:val="00382B8B"/>
    <w:rsid w:val="00394620"/>
    <w:rsid w:val="003A75DF"/>
    <w:rsid w:val="003B63D8"/>
    <w:rsid w:val="003C5BE5"/>
    <w:rsid w:val="003F1FC9"/>
    <w:rsid w:val="003F3910"/>
    <w:rsid w:val="004121DC"/>
    <w:rsid w:val="00420A5D"/>
    <w:rsid w:val="00430D80"/>
    <w:rsid w:val="0045142D"/>
    <w:rsid w:val="00461835"/>
    <w:rsid w:val="0046258E"/>
    <w:rsid w:val="004659D6"/>
    <w:rsid w:val="00471BA8"/>
    <w:rsid w:val="00493E04"/>
    <w:rsid w:val="004A200F"/>
    <w:rsid w:val="004B4B91"/>
    <w:rsid w:val="004C4962"/>
    <w:rsid w:val="004D2D6D"/>
    <w:rsid w:val="004D7B05"/>
    <w:rsid w:val="004E4450"/>
    <w:rsid w:val="004E5881"/>
    <w:rsid w:val="00516012"/>
    <w:rsid w:val="005238F1"/>
    <w:rsid w:val="005264CF"/>
    <w:rsid w:val="00533479"/>
    <w:rsid w:val="00573A11"/>
    <w:rsid w:val="005822B0"/>
    <w:rsid w:val="005A1356"/>
    <w:rsid w:val="005A6FC7"/>
    <w:rsid w:val="005B310C"/>
    <w:rsid w:val="005B398B"/>
    <w:rsid w:val="005C28B3"/>
    <w:rsid w:val="005C323E"/>
    <w:rsid w:val="005D4145"/>
    <w:rsid w:val="005E59BC"/>
    <w:rsid w:val="005E7C2B"/>
    <w:rsid w:val="005F7FF0"/>
    <w:rsid w:val="00613D93"/>
    <w:rsid w:val="0061753D"/>
    <w:rsid w:val="00621086"/>
    <w:rsid w:val="006369E5"/>
    <w:rsid w:val="006539FF"/>
    <w:rsid w:val="00654010"/>
    <w:rsid w:val="006649DD"/>
    <w:rsid w:val="00682375"/>
    <w:rsid w:val="006829B3"/>
    <w:rsid w:val="0068439D"/>
    <w:rsid w:val="006B5D56"/>
    <w:rsid w:val="006D4919"/>
    <w:rsid w:val="00701398"/>
    <w:rsid w:val="00711201"/>
    <w:rsid w:val="00715C66"/>
    <w:rsid w:val="007166A6"/>
    <w:rsid w:val="00716A14"/>
    <w:rsid w:val="00730122"/>
    <w:rsid w:val="007338CE"/>
    <w:rsid w:val="00745079"/>
    <w:rsid w:val="007516D4"/>
    <w:rsid w:val="0075176E"/>
    <w:rsid w:val="007570A9"/>
    <w:rsid w:val="0076437A"/>
    <w:rsid w:val="00766877"/>
    <w:rsid w:val="00770454"/>
    <w:rsid w:val="007738F3"/>
    <w:rsid w:val="00774035"/>
    <w:rsid w:val="007748BF"/>
    <w:rsid w:val="00777E40"/>
    <w:rsid w:val="00784F23"/>
    <w:rsid w:val="007863F9"/>
    <w:rsid w:val="007971FF"/>
    <w:rsid w:val="00797B2D"/>
    <w:rsid w:val="007A0828"/>
    <w:rsid w:val="007A1C2C"/>
    <w:rsid w:val="007B5469"/>
    <w:rsid w:val="007C7664"/>
    <w:rsid w:val="007D06F4"/>
    <w:rsid w:val="007E6B7D"/>
    <w:rsid w:val="0080344A"/>
    <w:rsid w:val="00804022"/>
    <w:rsid w:val="00810D2E"/>
    <w:rsid w:val="00824053"/>
    <w:rsid w:val="0082534D"/>
    <w:rsid w:val="00847C5D"/>
    <w:rsid w:val="008516D1"/>
    <w:rsid w:val="0085712F"/>
    <w:rsid w:val="00862EEB"/>
    <w:rsid w:val="00874996"/>
    <w:rsid w:val="008749BE"/>
    <w:rsid w:val="00874E51"/>
    <w:rsid w:val="008751AE"/>
    <w:rsid w:val="00875D54"/>
    <w:rsid w:val="008804E5"/>
    <w:rsid w:val="008829EB"/>
    <w:rsid w:val="00884A4C"/>
    <w:rsid w:val="00894148"/>
    <w:rsid w:val="00895078"/>
    <w:rsid w:val="008A2DCF"/>
    <w:rsid w:val="008B05F2"/>
    <w:rsid w:val="008B1B69"/>
    <w:rsid w:val="008B3E5A"/>
    <w:rsid w:val="008B657B"/>
    <w:rsid w:val="008C4A2E"/>
    <w:rsid w:val="008F15A3"/>
    <w:rsid w:val="008F39B1"/>
    <w:rsid w:val="008F6F35"/>
    <w:rsid w:val="00904E01"/>
    <w:rsid w:val="009233C1"/>
    <w:rsid w:val="00923B4A"/>
    <w:rsid w:val="0093190B"/>
    <w:rsid w:val="00936A55"/>
    <w:rsid w:val="0094030A"/>
    <w:rsid w:val="009471A4"/>
    <w:rsid w:val="00971497"/>
    <w:rsid w:val="009845EB"/>
    <w:rsid w:val="00984D46"/>
    <w:rsid w:val="00995E9E"/>
    <w:rsid w:val="009A442A"/>
    <w:rsid w:val="009A5BC0"/>
    <w:rsid w:val="009B6219"/>
    <w:rsid w:val="009C1744"/>
    <w:rsid w:val="009C3DB3"/>
    <w:rsid w:val="009C5264"/>
    <w:rsid w:val="009C5B8E"/>
    <w:rsid w:val="009C6C4B"/>
    <w:rsid w:val="009E1533"/>
    <w:rsid w:val="009E1FC8"/>
    <w:rsid w:val="009E2DFA"/>
    <w:rsid w:val="009E7938"/>
    <w:rsid w:val="009F6F62"/>
    <w:rsid w:val="00A01CD1"/>
    <w:rsid w:val="00A03683"/>
    <w:rsid w:val="00A0634F"/>
    <w:rsid w:val="00A06CE2"/>
    <w:rsid w:val="00A301A6"/>
    <w:rsid w:val="00A3402A"/>
    <w:rsid w:val="00A3430A"/>
    <w:rsid w:val="00A43922"/>
    <w:rsid w:val="00A45A98"/>
    <w:rsid w:val="00A46885"/>
    <w:rsid w:val="00A5162D"/>
    <w:rsid w:val="00A81F13"/>
    <w:rsid w:val="00AB4D66"/>
    <w:rsid w:val="00AC7324"/>
    <w:rsid w:val="00AC7E6D"/>
    <w:rsid w:val="00AD2B3A"/>
    <w:rsid w:val="00AE1287"/>
    <w:rsid w:val="00AE2553"/>
    <w:rsid w:val="00AE501F"/>
    <w:rsid w:val="00B11F39"/>
    <w:rsid w:val="00B1694F"/>
    <w:rsid w:val="00B21A17"/>
    <w:rsid w:val="00B31E76"/>
    <w:rsid w:val="00B43A6F"/>
    <w:rsid w:val="00B47529"/>
    <w:rsid w:val="00B536C1"/>
    <w:rsid w:val="00B5583C"/>
    <w:rsid w:val="00B56070"/>
    <w:rsid w:val="00B67435"/>
    <w:rsid w:val="00B70D31"/>
    <w:rsid w:val="00B753F2"/>
    <w:rsid w:val="00B82811"/>
    <w:rsid w:val="00B86DB4"/>
    <w:rsid w:val="00BA72C4"/>
    <w:rsid w:val="00BA7FB5"/>
    <w:rsid w:val="00BB3EE2"/>
    <w:rsid w:val="00BB6CCE"/>
    <w:rsid w:val="00BD43C6"/>
    <w:rsid w:val="00BE6911"/>
    <w:rsid w:val="00BE7E5B"/>
    <w:rsid w:val="00BF12C2"/>
    <w:rsid w:val="00BF1F4B"/>
    <w:rsid w:val="00BF5208"/>
    <w:rsid w:val="00C30B23"/>
    <w:rsid w:val="00C46D0D"/>
    <w:rsid w:val="00C56335"/>
    <w:rsid w:val="00C6315C"/>
    <w:rsid w:val="00C659B8"/>
    <w:rsid w:val="00C7145E"/>
    <w:rsid w:val="00C77BE6"/>
    <w:rsid w:val="00C82093"/>
    <w:rsid w:val="00C948AD"/>
    <w:rsid w:val="00C97578"/>
    <w:rsid w:val="00CA6E96"/>
    <w:rsid w:val="00CB0993"/>
    <w:rsid w:val="00CB2240"/>
    <w:rsid w:val="00CB60F0"/>
    <w:rsid w:val="00CC19E2"/>
    <w:rsid w:val="00CC400F"/>
    <w:rsid w:val="00CD0EE9"/>
    <w:rsid w:val="00CD171E"/>
    <w:rsid w:val="00CF1ECE"/>
    <w:rsid w:val="00CF3EB7"/>
    <w:rsid w:val="00CF4906"/>
    <w:rsid w:val="00D04B0D"/>
    <w:rsid w:val="00D24BEA"/>
    <w:rsid w:val="00D36C8A"/>
    <w:rsid w:val="00D44F60"/>
    <w:rsid w:val="00D62E00"/>
    <w:rsid w:val="00D720A8"/>
    <w:rsid w:val="00D8736C"/>
    <w:rsid w:val="00D904A8"/>
    <w:rsid w:val="00D97B9E"/>
    <w:rsid w:val="00DA198E"/>
    <w:rsid w:val="00DA43C0"/>
    <w:rsid w:val="00DB4860"/>
    <w:rsid w:val="00DD2656"/>
    <w:rsid w:val="00DF03D9"/>
    <w:rsid w:val="00DF50C2"/>
    <w:rsid w:val="00E07906"/>
    <w:rsid w:val="00E107A8"/>
    <w:rsid w:val="00E10E0A"/>
    <w:rsid w:val="00E218EB"/>
    <w:rsid w:val="00E2340F"/>
    <w:rsid w:val="00E253D3"/>
    <w:rsid w:val="00E26691"/>
    <w:rsid w:val="00E4215A"/>
    <w:rsid w:val="00E423CD"/>
    <w:rsid w:val="00E4573B"/>
    <w:rsid w:val="00E546CC"/>
    <w:rsid w:val="00E54F0F"/>
    <w:rsid w:val="00E76217"/>
    <w:rsid w:val="00E83DB8"/>
    <w:rsid w:val="00E862BD"/>
    <w:rsid w:val="00E93A5E"/>
    <w:rsid w:val="00EA1DD9"/>
    <w:rsid w:val="00EA5167"/>
    <w:rsid w:val="00ED0E84"/>
    <w:rsid w:val="00ED31FE"/>
    <w:rsid w:val="00ED43B9"/>
    <w:rsid w:val="00ED7387"/>
    <w:rsid w:val="00EE63C9"/>
    <w:rsid w:val="00EF2E31"/>
    <w:rsid w:val="00F01DAC"/>
    <w:rsid w:val="00F2311A"/>
    <w:rsid w:val="00F327A8"/>
    <w:rsid w:val="00F40A79"/>
    <w:rsid w:val="00F45F38"/>
    <w:rsid w:val="00F46C63"/>
    <w:rsid w:val="00F63464"/>
    <w:rsid w:val="00F715AD"/>
    <w:rsid w:val="00F71EB6"/>
    <w:rsid w:val="00F90135"/>
    <w:rsid w:val="00F941B0"/>
    <w:rsid w:val="00FC18B1"/>
    <w:rsid w:val="00FC32C2"/>
    <w:rsid w:val="00FC45AB"/>
    <w:rsid w:val="00FD2E2E"/>
    <w:rsid w:val="00FD39F1"/>
    <w:rsid w:val="00FD6A54"/>
    <w:rsid w:val="00FD76B8"/>
    <w:rsid w:val="00FE2BAE"/>
    <w:rsid w:val="00FE2C98"/>
    <w:rsid w:val="00FE7D7A"/>
    <w:rsid w:val="00FF54A1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5F11138-342E-447E-964B-ECFC307C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0"/>
      <w:ind w:firstLine="567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ind w:firstLine="0"/>
      <w:jc w:val="left"/>
      <w:outlineLvl w:val="0"/>
    </w:pPr>
    <w:rPr>
      <w:b/>
      <w:kern w:val="32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firstLine="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ind w:firstLine="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ind w:firstLine="0"/>
      <w:jc w:val="center"/>
      <w:outlineLvl w:val="3"/>
    </w:pPr>
    <w:rPr>
      <w:b/>
      <w:sz w:val="36"/>
    </w:rPr>
  </w:style>
  <w:style w:type="paragraph" w:styleId="Nadpis9">
    <w:name w:val="heading 9"/>
    <w:basedOn w:val="Normln"/>
    <w:next w:val="Normln"/>
    <w:qFormat/>
    <w:pPr>
      <w:keepNext/>
      <w:spacing w:after="0"/>
      <w:ind w:firstLine="0"/>
      <w:outlineLvl w:val="8"/>
    </w:pPr>
    <w:rPr>
      <w:rFonts w:ascii="Times New Roman" w:hAnsi="Times New Roman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/>
      <w:ind w:firstLine="0"/>
    </w:pPr>
    <w:rPr>
      <w:sz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/>
      <w:ind w:firstLine="0"/>
    </w:pPr>
    <w:rPr>
      <w:sz w:val="16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after="0"/>
      <w:ind w:firstLine="0"/>
    </w:pPr>
    <w:rPr>
      <w:rFonts w:ascii="Times New Roman" w:hAnsi="Times New Roman"/>
      <w:sz w:val="24"/>
    </w:rPr>
  </w:style>
  <w:style w:type="paragraph" w:customStyle="1" w:styleId="Zkladntext21">
    <w:name w:val="Základní text 21"/>
    <w:basedOn w:val="Normln"/>
    <w:pPr>
      <w:widowControl w:val="0"/>
      <w:spacing w:after="0"/>
      <w:ind w:firstLine="0"/>
    </w:pPr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semiHidden/>
    <w:rsid w:val="00334871"/>
    <w:pPr>
      <w:tabs>
        <w:tab w:val="right" w:leader="dot" w:pos="9000"/>
      </w:tabs>
      <w:spacing w:after="0"/>
      <w:ind w:left="540" w:hanging="540"/>
      <w:jc w:val="left"/>
    </w:pPr>
    <w:rPr>
      <w:rFonts w:ascii="Times New Roman" w:hAnsi="Times New Roman"/>
      <w:sz w:val="20"/>
    </w:rPr>
  </w:style>
  <w:style w:type="paragraph" w:styleId="Obsah2">
    <w:name w:val="toc 2"/>
    <w:basedOn w:val="Normln"/>
    <w:next w:val="Normln"/>
    <w:autoRedefine/>
    <w:semiHidden/>
    <w:pPr>
      <w:spacing w:after="0"/>
      <w:ind w:left="200" w:firstLine="0"/>
      <w:jc w:val="left"/>
    </w:pPr>
    <w:rPr>
      <w:rFonts w:ascii="Times New Roman" w:hAnsi="Times New Roman"/>
      <w:sz w:val="20"/>
    </w:rPr>
  </w:style>
  <w:style w:type="paragraph" w:styleId="Obsah3">
    <w:name w:val="toc 3"/>
    <w:basedOn w:val="Normln"/>
    <w:next w:val="Normln"/>
    <w:autoRedefine/>
    <w:semiHidden/>
    <w:pPr>
      <w:spacing w:after="0"/>
      <w:ind w:left="400" w:firstLine="0"/>
      <w:jc w:val="left"/>
    </w:pPr>
    <w:rPr>
      <w:rFonts w:ascii="Times New Roman" w:hAnsi="Times New Roman"/>
      <w:sz w:val="20"/>
    </w:rPr>
  </w:style>
  <w:style w:type="paragraph" w:styleId="Obsah4">
    <w:name w:val="toc 4"/>
    <w:basedOn w:val="Normln"/>
    <w:next w:val="Normln"/>
    <w:autoRedefine/>
    <w:semiHidden/>
    <w:pPr>
      <w:spacing w:after="0"/>
      <w:ind w:left="600" w:firstLine="0"/>
      <w:jc w:val="left"/>
    </w:pPr>
    <w:rPr>
      <w:rFonts w:ascii="Times New Roman" w:hAnsi="Times New Roman"/>
      <w:sz w:val="20"/>
    </w:rPr>
  </w:style>
  <w:style w:type="paragraph" w:styleId="Obsah5">
    <w:name w:val="toc 5"/>
    <w:basedOn w:val="Normln"/>
    <w:next w:val="Normln"/>
    <w:autoRedefine/>
    <w:semiHidden/>
    <w:pPr>
      <w:spacing w:after="0"/>
      <w:ind w:left="800" w:firstLine="0"/>
      <w:jc w:val="left"/>
    </w:pPr>
    <w:rPr>
      <w:rFonts w:ascii="Times New Roman" w:hAnsi="Times New Roman"/>
      <w:sz w:val="20"/>
    </w:rPr>
  </w:style>
  <w:style w:type="paragraph" w:styleId="Obsah6">
    <w:name w:val="toc 6"/>
    <w:basedOn w:val="Normln"/>
    <w:next w:val="Normln"/>
    <w:autoRedefine/>
    <w:semiHidden/>
    <w:pPr>
      <w:spacing w:after="0"/>
      <w:ind w:left="1000" w:firstLine="0"/>
      <w:jc w:val="left"/>
    </w:pPr>
    <w:rPr>
      <w:rFonts w:ascii="Times New Roman" w:hAnsi="Times New Roman"/>
      <w:sz w:val="20"/>
    </w:rPr>
  </w:style>
  <w:style w:type="paragraph" w:styleId="Obsah7">
    <w:name w:val="toc 7"/>
    <w:basedOn w:val="Normln"/>
    <w:next w:val="Normln"/>
    <w:autoRedefine/>
    <w:semiHidden/>
    <w:pPr>
      <w:spacing w:after="0"/>
      <w:ind w:left="1200" w:firstLine="0"/>
      <w:jc w:val="left"/>
    </w:pPr>
    <w:rPr>
      <w:rFonts w:ascii="Times New Roman" w:hAnsi="Times New Roman"/>
      <w:sz w:val="20"/>
    </w:rPr>
  </w:style>
  <w:style w:type="paragraph" w:styleId="Obsah8">
    <w:name w:val="toc 8"/>
    <w:basedOn w:val="Normln"/>
    <w:next w:val="Normln"/>
    <w:autoRedefine/>
    <w:semiHidden/>
    <w:pPr>
      <w:spacing w:after="0"/>
      <w:ind w:left="1400" w:firstLine="0"/>
      <w:jc w:val="left"/>
    </w:pPr>
    <w:rPr>
      <w:rFonts w:ascii="Times New Roman" w:hAnsi="Times New Roman"/>
      <w:sz w:val="20"/>
    </w:rPr>
  </w:style>
  <w:style w:type="paragraph" w:styleId="Obsah9">
    <w:name w:val="toc 9"/>
    <w:basedOn w:val="Normln"/>
    <w:next w:val="Normln"/>
    <w:autoRedefine/>
    <w:semiHidden/>
    <w:pPr>
      <w:spacing w:after="0"/>
      <w:ind w:left="1600" w:firstLine="0"/>
      <w:jc w:val="left"/>
    </w:pPr>
    <w:rPr>
      <w:rFonts w:ascii="Times New Roman" w:hAnsi="Times New Roman"/>
      <w:sz w:val="20"/>
    </w:rPr>
  </w:style>
  <w:style w:type="paragraph" w:styleId="Zkladntext2">
    <w:name w:val="Body Text 2"/>
    <w:basedOn w:val="Normln"/>
    <w:pPr>
      <w:tabs>
        <w:tab w:val="left" w:pos="4253"/>
      </w:tabs>
      <w:spacing w:after="0"/>
      <w:ind w:firstLine="0"/>
    </w:pPr>
    <w:rPr>
      <w:rFonts w:ascii="Times New Roman" w:hAnsi="Times New Roman"/>
      <w:sz w:val="24"/>
    </w:rPr>
  </w:style>
  <w:style w:type="paragraph" w:styleId="Zkladntext3">
    <w:name w:val="Body Text 3"/>
    <w:basedOn w:val="Normln"/>
    <w:pPr>
      <w:ind w:firstLine="0"/>
    </w:pPr>
  </w:style>
  <w:style w:type="paragraph" w:styleId="Zkladntextodsazen">
    <w:name w:val="Body Text Indent"/>
    <w:basedOn w:val="Normln"/>
    <w:pPr>
      <w:ind w:left="993" w:hanging="426"/>
    </w:pPr>
  </w:style>
  <w:style w:type="character" w:styleId="Hypertextovodkaz">
    <w:name w:val="Hyperlink"/>
    <w:rsid w:val="00E93A5E"/>
    <w:rPr>
      <w:color w:val="0000FF"/>
      <w:u w:val="single"/>
    </w:rPr>
  </w:style>
  <w:style w:type="table" w:styleId="Mkatabulky">
    <w:name w:val="Table Grid"/>
    <w:basedOn w:val="Normlntabulka"/>
    <w:rsid w:val="00347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516D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516D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66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33D29-9D18-4EB4-ABDE-F4433C41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Asdfasdfasdfasdfasdf</vt:lpstr>
    </vt:vector>
  </TitlesOfParts>
  <Company>GRADIOR GROUP a.s.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Asdfasdfasdfasdfasdf</dc:title>
  <dc:creator>Martin Ondroušek</dc:creator>
  <cp:lastModifiedBy>Tulková Tereza</cp:lastModifiedBy>
  <cp:revision>2</cp:revision>
  <cp:lastPrinted>2017-08-02T14:43:00Z</cp:lastPrinted>
  <dcterms:created xsi:type="dcterms:W3CDTF">2017-11-02T09:21:00Z</dcterms:created>
  <dcterms:modified xsi:type="dcterms:W3CDTF">2017-11-02T09:21:00Z</dcterms:modified>
</cp:coreProperties>
</file>