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3F" w:rsidRPr="00490FEA" w:rsidRDefault="00F03D3F" w:rsidP="00CE543C">
      <w:pPr>
        <w:jc w:val="center"/>
        <w:rPr>
          <w:rFonts w:ascii="Arial" w:hAnsi="Arial" w:cs="Arial"/>
          <w:b/>
          <w:sz w:val="22"/>
          <w:szCs w:val="22"/>
          <w:u w:val="single"/>
        </w:rPr>
      </w:pPr>
      <w:r w:rsidRPr="00490FEA">
        <w:rPr>
          <w:rFonts w:ascii="Arial" w:hAnsi="Arial" w:cs="Arial"/>
          <w:b/>
          <w:sz w:val="22"/>
          <w:szCs w:val="22"/>
          <w:u w:val="single"/>
        </w:rPr>
        <w:t>SMLOUVA O NÁJMU</w:t>
      </w:r>
    </w:p>
    <w:p w:rsidR="00F03D3F" w:rsidRPr="00490FEA" w:rsidRDefault="00F03D3F" w:rsidP="00490FEA">
      <w:pPr>
        <w:jc w:val="both"/>
        <w:rPr>
          <w:rFonts w:ascii="Arial" w:hAnsi="Arial" w:cs="Arial"/>
          <w:b/>
          <w:sz w:val="22"/>
          <w:szCs w:val="22"/>
          <w:u w:val="single"/>
        </w:rPr>
      </w:pPr>
    </w:p>
    <w:p w:rsidR="00F03D3F" w:rsidRPr="00490FEA" w:rsidRDefault="00F03D3F" w:rsidP="00490FEA">
      <w:pPr>
        <w:jc w:val="both"/>
        <w:rPr>
          <w:rFonts w:ascii="Arial" w:hAnsi="Arial" w:cs="Arial"/>
          <w:sz w:val="22"/>
          <w:szCs w:val="22"/>
        </w:rPr>
      </w:pPr>
    </w:p>
    <w:p w:rsidR="00F03D3F" w:rsidRPr="00490FEA" w:rsidRDefault="00F03D3F" w:rsidP="00490FEA">
      <w:pPr>
        <w:jc w:val="both"/>
        <w:rPr>
          <w:rFonts w:ascii="Arial" w:hAnsi="Arial" w:cs="Arial"/>
          <w:sz w:val="22"/>
          <w:szCs w:val="22"/>
        </w:rPr>
      </w:pPr>
      <w:r w:rsidRPr="00490FEA">
        <w:rPr>
          <w:rFonts w:ascii="Arial" w:hAnsi="Arial" w:cs="Arial"/>
          <w:b/>
          <w:snapToGrid w:val="0"/>
          <w:sz w:val="22"/>
          <w:szCs w:val="22"/>
        </w:rPr>
        <w:t>STAV-IZOL ISO spol. s r.o.</w:t>
      </w:r>
    </w:p>
    <w:p w:rsidR="00F03D3F" w:rsidRPr="00490FEA" w:rsidRDefault="00F03D3F" w:rsidP="00490FEA">
      <w:pPr>
        <w:spacing w:before="120"/>
        <w:jc w:val="both"/>
        <w:rPr>
          <w:rFonts w:ascii="Arial" w:hAnsi="Arial" w:cs="Arial"/>
          <w:b/>
          <w:snapToGrid w:val="0"/>
          <w:sz w:val="22"/>
          <w:szCs w:val="22"/>
        </w:rPr>
      </w:pPr>
      <w:r w:rsidRPr="00490FEA">
        <w:rPr>
          <w:rFonts w:ascii="Arial" w:hAnsi="Arial" w:cs="Arial"/>
          <w:snapToGrid w:val="0"/>
          <w:sz w:val="22"/>
          <w:szCs w:val="22"/>
        </w:rPr>
        <w:t>Sídlo:</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Lazecká 568/53A, 772 00 Olomouc</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Zastoupeným:</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Ing. Vladimír Smutný - jednatel společnosti</w:t>
      </w:r>
    </w:p>
    <w:p w:rsidR="00F03D3F" w:rsidRPr="00490FEA" w:rsidRDefault="00F03D3F" w:rsidP="00490FEA">
      <w:pPr>
        <w:spacing w:before="20"/>
        <w:jc w:val="both"/>
        <w:rPr>
          <w:rFonts w:ascii="Arial" w:hAnsi="Arial" w:cs="Arial"/>
          <w:sz w:val="22"/>
          <w:szCs w:val="22"/>
        </w:rPr>
      </w:pPr>
      <w:r w:rsidRPr="00490FEA">
        <w:rPr>
          <w:rFonts w:ascii="Arial" w:hAnsi="Arial" w:cs="Arial"/>
          <w:snapToGrid w:val="0"/>
          <w:sz w:val="22"/>
          <w:szCs w:val="22"/>
        </w:rPr>
        <w:t xml:space="preserve">Telefon: </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00BA7D92">
        <w:rPr>
          <w:rFonts w:ascii="Arial" w:hAnsi="Arial" w:cs="Arial"/>
          <w:snapToGrid w:val="0"/>
          <w:sz w:val="22"/>
          <w:szCs w:val="22"/>
        </w:rPr>
        <w:t>xxx</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Bankovní spojení:</w:t>
      </w:r>
      <w:r w:rsidRPr="00490FEA">
        <w:rPr>
          <w:rFonts w:ascii="Arial" w:hAnsi="Arial" w:cs="Arial"/>
          <w:snapToGrid w:val="0"/>
          <w:sz w:val="22"/>
          <w:szCs w:val="22"/>
        </w:rPr>
        <w:tab/>
      </w:r>
      <w:r w:rsidRPr="00490FEA">
        <w:rPr>
          <w:rFonts w:ascii="Arial" w:hAnsi="Arial" w:cs="Arial"/>
          <w:snapToGrid w:val="0"/>
          <w:sz w:val="22"/>
          <w:szCs w:val="22"/>
        </w:rPr>
        <w:tab/>
      </w:r>
      <w:r w:rsidR="00BA7D92">
        <w:rPr>
          <w:rFonts w:ascii="Arial" w:hAnsi="Arial" w:cs="Arial"/>
          <w:snapToGrid w:val="0"/>
          <w:sz w:val="22"/>
          <w:szCs w:val="22"/>
        </w:rPr>
        <w:t>xxx</w:t>
      </w:r>
      <w:r w:rsidRPr="00490FEA">
        <w:rPr>
          <w:rFonts w:ascii="Arial" w:hAnsi="Arial" w:cs="Arial"/>
          <w:snapToGrid w:val="0"/>
          <w:sz w:val="22"/>
          <w:szCs w:val="22"/>
        </w:rPr>
        <w:t>.</w:t>
      </w:r>
    </w:p>
    <w:p w:rsidR="00F03D3F" w:rsidRPr="00490FEA" w:rsidRDefault="00F03D3F" w:rsidP="00490FEA">
      <w:pPr>
        <w:spacing w:before="20"/>
        <w:jc w:val="both"/>
        <w:rPr>
          <w:rFonts w:ascii="Arial" w:hAnsi="Arial" w:cs="Arial"/>
          <w:sz w:val="22"/>
          <w:szCs w:val="22"/>
        </w:rPr>
      </w:pPr>
      <w:r w:rsidRPr="00490FEA">
        <w:rPr>
          <w:rFonts w:ascii="Arial" w:hAnsi="Arial" w:cs="Arial"/>
          <w:snapToGrid w:val="0"/>
          <w:sz w:val="22"/>
          <w:szCs w:val="22"/>
        </w:rPr>
        <w:t>Číslo účtu:</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00BA7D92">
        <w:rPr>
          <w:rFonts w:ascii="Arial" w:hAnsi="Arial" w:cs="Arial"/>
          <w:snapToGrid w:val="0"/>
          <w:sz w:val="22"/>
          <w:szCs w:val="22"/>
        </w:rPr>
        <w:t>xx</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 xml:space="preserve">IČ: </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25857321</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 xml:space="preserve">DIČ: </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CZ25857321</w:t>
      </w:r>
    </w:p>
    <w:p w:rsidR="00BA7D92" w:rsidRDefault="00BA7D92" w:rsidP="00490FEA">
      <w:pPr>
        <w:spacing w:before="20"/>
        <w:jc w:val="both"/>
        <w:rPr>
          <w:rFonts w:ascii="Arial" w:hAnsi="Arial" w:cs="Arial"/>
          <w:snapToGrid w:val="0"/>
          <w:sz w:val="22"/>
          <w:szCs w:val="22"/>
        </w:rPr>
      </w:pPr>
      <w:r>
        <w:rPr>
          <w:rFonts w:ascii="Arial" w:hAnsi="Arial" w:cs="Arial"/>
          <w:snapToGrid w:val="0"/>
          <w:sz w:val="22"/>
          <w:szCs w:val="22"/>
        </w:rPr>
        <w:t>E-mail:</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xxxx</w:t>
      </w:r>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Zapsán u Krajského obchodního soudu v Ostravě oddíl C, vložka 22581</w:t>
      </w:r>
    </w:p>
    <w:p w:rsidR="00F03D3F" w:rsidRPr="00490FEA" w:rsidRDefault="00F03D3F" w:rsidP="00490FEA">
      <w:pPr>
        <w:spacing w:before="120"/>
        <w:jc w:val="both"/>
        <w:rPr>
          <w:rFonts w:ascii="Arial" w:hAnsi="Arial" w:cs="Arial"/>
          <w:b/>
          <w:sz w:val="22"/>
          <w:szCs w:val="22"/>
        </w:rPr>
      </w:pPr>
      <w:r w:rsidRPr="00490FEA">
        <w:rPr>
          <w:rFonts w:ascii="Arial" w:hAnsi="Arial" w:cs="Arial"/>
          <w:sz w:val="22"/>
          <w:szCs w:val="22"/>
        </w:rPr>
        <w:t>dále jen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Pr="00490FEA">
        <w:rPr>
          <w:rFonts w:ascii="Arial" w:hAnsi="Arial" w:cs="Arial"/>
          <w:b/>
          <w:sz w:val="22"/>
          <w:szCs w:val="22"/>
        </w:rPr>
        <w:t>p r o n a j í m a t e l</w:t>
      </w:r>
    </w:p>
    <w:p w:rsidR="00F03D3F" w:rsidRPr="00490FEA" w:rsidRDefault="00F03D3F" w:rsidP="00490FEA">
      <w:pPr>
        <w:jc w:val="both"/>
        <w:rPr>
          <w:rFonts w:ascii="Arial" w:hAnsi="Arial" w:cs="Arial"/>
          <w:b/>
          <w:sz w:val="22"/>
          <w:szCs w:val="22"/>
        </w:rPr>
      </w:pPr>
    </w:p>
    <w:p w:rsidR="00F03D3F" w:rsidRPr="00490FEA" w:rsidRDefault="00F03D3F" w:rsidP="00490FEA">
      <w:pPr>
        <w:jc w:val="both"/>
        <w:rPr>
          <w:rFonts w:ascii="Arial" w:hAnsi="Arial" w:cs="Arial"/>
          <w:sz w:val="22"/>
          <w:szCs w:val="22"/>
        </w:rPr>
      </w:pPr>
      <w:r w:rsidRPr="00490FEA">
        <w:rPr>
          <w:rFonts w:ascii="Arial" w:hAnsi="Arial" w:cs="Arial"/>
          <w:sz w:val="22"/>
          <w:szCs w:val="22"/>
        </w:rPr>
        <w:t>a</w:t>
      </w:r>
    </w:p>
    <w:p w:rsidR="00F03D3F" w:rsidRPr="00490FEA" w:rsidRDefault="00F03D3F" w:rsidP="00490FEA">
      <w:pPr>
        <w:jc w:val="both"/>
        <w:rPr>
          <w:rFonts w:ascii="Arial" w:hAnsi="Arial" w:cs="Arial"/>
          <w:sz w:val="22"/>
          <w:szCs w:val="22"/>
        </w:rPr>
      </w:pPr>
    </w:p>
    <w:p w:rsidR="00F03D3F" w:rsidRPr="00490FEA" w:rsidRDefault="00F03D3F" w:rsidP="00490FEA">
      <w:pPr>
        <w:jc w:val="both"/>
        <w:rPr>
          <w:rFonts w:ascii="Arial" w:hAnsi="Arial" w:cs="Arial"/>
          <w:b/>
          <w:sz w:val="22"/>
          <w:szCs w:val="22"/>
        </w:rPr>
      </w:pPr>
      <w:r w:rsidRPr="00490FEA">
        <w:rPr>
          <w:rFonts w:ascii="Arial" w:hAnsi="Arial" w:cs="Arial"/>
          <w:b/>
          <w:sz w:val="22"/>
          <w:szCs w:val="22"/>
        </w:rPr>
        <w:t xml:space="preserve">Muzeum umění Olomouc, </w:t>
      </w:r>
      <w:r w:rsidRPr="00490FEA">
        <w:rPr>
          <w:rFonts w:ascii="Arial" w:hAnsi="Arial" w:cs="Arial"/>
          <w:sz w:val="22"/>
          <w:szCs w:val="22"/>
        </w:rPr>
        <w:t>státní příspěvková organizace</w:t>
      </w:r>
    </w:p>
    <w:p w:rsidR="00F03D3F" w:rsidRPr="00490FEA" w:rsidRDefault="00F03D3F" w:rsidP="00490FEA">
      <w:pPr>
        <w:spacing w:before="120"/>
        <w:jc w:val="both"/>
        <w:rPr>
          <w:rFonts w:ascii="Arial" w:hAnsi="Arial" w:cs="Arial"/>
          <w:sz w:val="22"/>
          <w:szCs w:val="22"/>
        </w:rPr>
      </w:pPr>
      <w:r w:rsidRPr="00490FEA">
        <w:rPr>
          <w:rFonts w:ascii="Arial" w:hAnsi="Arial" w:cs="Arial"/>
          <w:sz w:val="22"/>
          <w:szCs w:val="22"/>
        </w:rPr>
        <w:t>Sídlo:</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t>Denisova 824/47, 779 00 Olomouc</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Zastoupeným:</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Mgr. Michal Soukup, ředitel</w:t>
      </w:r>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Telefon: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00BA7D92">
        <w:rPr>
          <w:rFonts w:ascii="Arial" w:hAnsi="Arial" w:cs="Arial"/>
          <w:sz w:val="22"/>
          <w:szCs w:val="22"/>
        </w:rPr>
        <w:t>xxx</w:t>
      </w:r>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 xml:space="preserve">Kontaktní osoba </w:t>
      </w:r>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ve věcech technických:</w:t>
      </w:r>
      <w:r w:rsidRPr="00490FEA">
        <w:rPr>
          <w:rFonts w:ascii="Arial" w:hAnsi="Arial" w:cs="Arial"/>
          <w:sz w:val="22"/>
          <w:szCs w:val="22"/>
        </w:rPr>
        <w:tab/>
      </w:r>
      <w:r w:rsidR="00BA7D92">
        <w:rPr>
          <w:rFonts w:ascii="Arial" w:hAnsi="Arial" w:cs="Arial"/>
          <w:sz w:val="22"/>
          <w:szCs w:val="22"/>
        </w:rPr>
        <w:t>xxx</w:t>
      </w:r>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Telefon: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00BA7D92">
        <w:rPr>
          <w:rFonts w:ascii="Arial" w:hAnsi="Arial" w:cs="Arial"/>
          <w:sz w:val="22"/>
          <w:szCs w:val="22"/>
        </w:rPr>
        <w:t>xxx</w:t>
      </w:r>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E-mail:</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00BA7D92" w:rsidRPr="00BA7D92">
        <w:rPr>
          <w:rFonts w:ascii="Arial" w:hAnsi="Arial" w:cs="Arial"/>
          <w:sz w:val="22"/>
          <w:szCs w:val="22"/>
        </w:rPr>
        <w:t>xxxx</w:t>
      </w:r>
    </w:p>
    <w:p w:rsidR="00F03D3F" w:rsidRPr="00490FEA" w:rsidRDefault="00F03D3F" w:rsidP="00490FEA">
      <w:pPr>
        <w:widowControl w:val="0"/>
        <w:spacing w:before="20"/>
        <w:jc w:val="both"/>
        <w:rPr>
          <w:rFonts w:ascii="Arial" w:hAnsi="Arial" w:cs="Arial"/>
          <w:snapToGrid w:val="0"/>
          <w:sz w:val="22"/>
          <w:szCs w:val="22"/>
        </w:rPr>
      </w:pPr>
      <w:r w:rsidRPr="00490FEA">
        <w:rPr>
          <w:rFonts w:ascii="Arial" w:hAnsi="Arial" w:cs="Arial"/>
          <w:snapToGrid w:val="0"/>
          <w:sz w:val="22"/>
          <w:szCs w:val="22"/>
        </w:rPr>
        <w:t>Bankovní spojení:</w:t>
      </w:r>
      <w:r w:rsidRPr="00490FEA">
        <w:rPr>
          <w:rFonts w:ascii="Arial" w:hAnsi="Arial" w:cs="Arial"/>
          <w:snapToGrid w:val="0"/>
          <w:sz w:val="22"/>
          <w:szCs w:val="22"/>
        </w:rPr>
        <w:tab/>
      </w:r>
      <w:r w:rsidRPr="00490FEA">
        <w:rPr>
          <w:rFonts w:ascii="Arial" w:hAnsi="Arial" w:cs="Arial"/>
          <w:snapToGrid w:val="0"/>
          <w:sz w:val="22"/>
          <w:szCs w:val="22"/>
        </w:rPr>
        <w:tab/>
      </w:r>
      <w:r w:rsidR="00BA7D92">
        <w:rPr>
          <w:rFonts w:ascii="Arial" w:hAnsi="Arial" w:cs="Arial"/>
          <w:snapToGrid w:val="0"/>
          <w:sz w:val="22"/>
          <w:szCs w:val="22"/>
        </w:rPr>
        <w:t>xxx</w:t>
      </w:r>
    </w:p>
    <w:p w:rsidR="00F03D3F" w:rsidRPr="00490FEA" w:rsidRDefault="00F03D3F" w:rsidP="00490FEA">
      <w:pPr>
        <w:widowControl w:val="0"/>
        <w:spacing w:before="20"/>
        <w:jc w:val="both"/>
        <w:rPr>
          <w:rFonts w:ascii="Arial" w:hAnsi="Arial" w:cs="Arial"/>
          <w:snapToGrid w:val="0"/>
          <w:sz w:val="22"/>
          <w:szCs w:val="22"/>
        </w:rPr>
      </w:pPr>
      <w:r w:rsidRPr="00490FEA">
        <w:rPr>
          <w:rFonts w:ascii="Arial" w:hAnsi="Arial" w:cs="Arial"/>
          <w:snapToGrid w:val="0"/>
          <w:sz w:val="22"/>
          <w:szCs w:val="22"/>
        </w:rPr>
        <w:t>Číslo účtu:</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00BA7D92">
        <w:rPr>
          <w:rFonts w:ascii="Arial" w:eastAsia="Arial Unicode MS" w:hAnsi="Arial" w:cs="Arial"/>
          <w:sz w:val="22"/>
          <w:szCs w:val="22"/>
        </w:rPr>
        <w:t>xxx</w:t>
      </w:r>
      <w:r w:rsidRPr="00490FEA">
        <w:rPr>
          <w:rFonts w:ascii="Arial" w:hAnsi="Arial" w:cs="Arial"/>
          <w:snapToGrid w:val="0"/>
          <w:sz w:val="22"/>
          <w:szCs w:val="22"/>
        </w:rPr>
        <w:tab/>
      </w:r>
    </w:p>
    <w:p w:rsidR="00F03D3F" w:rsidRPr="00490FEA" w:rsidRDefault="00F03D3F" w:rsidP="00490FEA">
      <w:pPr>
        <w:widowControl w:val="0"/>
        <w:spacing w:before="20"/>
        <w:jc w:val="both"/>
        <w:rPr>
          <w:rFonts w:ascii="Arial" w:hAnsi="Arial" w:cs="Arial"/>
          <w:snapToGrid w:val="0"/>
          <w:sz w:val="22"/>
          <w:szCs w:val="22"/>
        </w:rPr>
      </w:pPr>
      <w:r w:rsidRPr="00490FEA">
        <w:rPr>
          <w:rFonts w:ascii="Arial" w:hAnsi="Arial" w:cs="Arial"/>
          <w:snapToGrid w:val="0"/>
          <w:sz w:val="22"/>
          <w:szCs w:val="22"/>
        </w:rPr>
        <w:t>IČ:</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75079950</w:t>
      </w:r>
      <w:r w:rsidRPr="00490FEA">
        <w:rPr>
          <w:rFonts w:ascii="Arial" w:hAnsi="Arial" w:cs="Arial"/>
          <w:snapToGrid w:val="0"/>
          <w:sz w:val="22"/>
          <w:szCs w:val="22"/>
        </w:rPr>
        <w:tab/>
        <w:t xml:space="preserve"> </w:t>
      </w:r>
    </w:p>
    <w:p w:rsidR="00F03D3F" w:rsidRPr="00490FEA" w:rsidRDefault="00F03D3F" w:rsidP="00490FEA">
      <w:pPr>
        <w:widowControl w:val="0"/>
        <w:spacing w:before="20"/>
        <w:jc w:val="both"/>
        <w:rPr>
          <w:rFonts w:ascii="Arial" w:hAnsi="Arial" w:cs="Arial"/>
          <w:snapToGrid w:val="0"/>
          <w:sz w:val="22"/>
          <w:szCs w:val="22"/>
        </w:rPr>
      </w:pPr>
      <w:r w:rsidRPr="00490FEA">
        <w:rPr>
          <w:rFonts w:ascii="Arial" w:hAnsi="Arial" w:cs="Arial"/>
          <w:snapToGrid w:val="0"/>
          <w:sz w:val="22"/>
          <w:szCs w:val="22"/>
        </w:rPr>
        <w:t>Plátce DPH:</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ne</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Další oprávněné osoby</w:t>
      </w:r>
    </w:p>
    <w:p w:rsidR="00F03D3F" w:rsidRPr="00490FEA" w:rsidRDefault="00F03D3F" w:rsidP="00490FEA">
      <w:pPr>
        <w:jc w:val="both"/>
        <w:rPr>
          <w:rFonts w:ascii="Arial" w:hAnsi="Arial" w:cs="Arial"/>
          <w:snapToGrid w:val="0"/>
          <w:sz w:val="22"/>
          <w:szCs w:val="22"/>
        </w:rPr>
      </w:pPr>
      <w:r w:rsidRPr="00490FEA">
        <w:rPr>
          <w:rFonts w:ascii="Arial" w:hAnsi="Arial" w:cs="Arial"/>
          <w:snapToGrid w:val="0"/>
          <w:sz w:val="22"/>
          <w:szCs w:val="22"/>
        </w:rPr>
        <w:t>pro vstup do skladu:</w:t>
      </w:r>
      <w:r w:rsidRPr="00490FEA">
        <w:rPr>
          <w:rFonts w:ascii="Arial" w:hAnsi="Arial" w:cs="Arial"/>
          <w:snapToGrid w:val="0"/>
          <w:sz w:val="22"/>
          <w:szCs w:val="22"/>
        </w:rPr>
        <w:tab/>
      </w:r>
      <w:r w:rsidRPr="00490FEA">
        <w:rPr>
          <w:rFonts w:ascii="Arial" w:hAnsi="Arial" w:cs="Arial"/>
          <w:snapToGrid w:val="0"/>
          <w:sz w:val="22"/>
          <w:szCs w:val="22"/>
        </w:rPr>
        <w:tab/>
      </w:r>
      <w:r w:rsidR="00BA7D92">
        <w:rPr>
          <w:rFonts w:ascii="Arial" w:hAnsi="Arial" w:cs="Arial"/>
          <w:snapToGrid w:val="0"/>
          <w:sz w:val="22"/>
          <w:szCs w:val="22"/>
        </w:rPr>
        <w:t>xxx</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Odpovědná osoba:</w:t>
      </w:r>
      <w:r w:rsidRPr="00490FEA">
        <w:rPr>
          <w:rFonts w:ascii="Arial" w:hAnsi="Arial" w:cs="Arial"/>
          <w:snapToGrid w:val="0"/>
          <w:sz w:val="22"/>
          <w:szCs w:val="22"/>
        </w:rPr>
        <w:tab/>
      </w:r>
      <w:r w:rsidRPr="00490FEA">
        <w:rPr>
          <w:rFonts w:ascii="Arial" w:hAnsi="Arial" w:cs="Arial"/>
          <w:snapToGrid w:val="0"/>
          <w:sz w:val="22"/>
          <w:szCs w:val="22"/>
        </w:rPr>
        <w:tab/>
      </w:r>
      <w:r w:rsidR="00BA7D92">
        <w:rPr>
          <w:rFonts w:ascii="Arial" w:hAnsi="Arial" w:cs="Arial"/>
          <w:snapToGrid w:val="0"/>
          <w:sz w:val="22"/>
          <w:szCs w:val="22"/>
        </w:rPr>
        <w:t>xxx</w:t>
      </w:r>
    </w:p>
    <w:p w:rsidR="00E45B92" w:rsidRPr="00490FEA" w:rsidRDefault="00E45B92" w:rsidP="00490FEA">
      <w:pPr>
        <w:spacing w:before="20"/>
        <w:jc w:val="both"/>
        <w:rPr>
          <w:rFonts w:ascii="Arial" w:hAnsi="Arial" w:cs="Arial"/>
          <w:sz w:val="22"/>
          <w:szCs w:val="22"/>
        </w:rPr>
      </w:pPr>
      <w:r w:rsidRPr="00490FEA">
        <w:rPr>
          <w:rFonts w:ascii="Arial" w:hAnsi="Arial" w:cs="Arial"/>
          <w:sz w:val="22"/>
          <w:szCs w:val="22"/>
        </w:rPr>
        <w:t>Telefon: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00BA7D92">
        <w:rPr>
          <w:rFonts w:ascii="Arial" w:hAnsi="Arial" w:cs="Arial"/>
          <w:sz w:val="22"/>
          <w:szCs w:val="22"/>
        </w:rPr>
        <w:t>xxx</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E-mail:</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00BA7D92">
        <w:rPr>
          <w:rFonts w:ascii="Arial" w:hAnsi="Arial" w:cs="Arial"/>
          <w:snapToGrid w:val="0"/>
          <w:sz w:val="22"/>
          <w:szCs w:val="22"/>
        </w:rPr>
        <w:t>xxx</w:t>
      </w:r>
    </w:p>
    <w:p w:rsidR="00F03D3F" w:rsidRPr="00490FEA" w:rsidRDefault="00F03D3F" w:rsidP="00490FEA">
      <w:pPr>
        <w:spacing w:before="120"/>
        <w:jc w:val="both"/>
        <w:rPr>
          <w:rFonts w:ascii="Arial" w:hAnsi="Arial" w:cs="Arial"/>
          <w:sz w:val="22"/>
          <w:szCs w:val="22"/>
        </w:rPr>
      </w:pPr>
      <w:r w:rsidRPr="00490FEA">
        <w:rPr>
          <w:rFonts w:ascii="Arial" w:hAnsi="Arial" w:cs="Arial"/>
          <w:sz w:val="22"/>
          <w:szCs w:val="22"/>
        </w:rPr>
        <w:t>dále jen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Pr="00490FEA">
        <w:rPr>
          <w:rFonts w:ascii="Arial" w:hAnsi="Arial" w:cs="Arial"/>
          <w:b/>
          <w:sz w:val="22"/>
          <w:szCs w:val="22"/>
        </w:rPr>
        <w:t xml:space="preserve">n á j e m c e </w:t>
      </w:r>
    </w:p>
    <w:p w:rsidR="00F03D3F" w:rsidRPr="00490FEA" w:rsidRDefault="00F03D3F" w:rsidP="00490FEA">
      <w:pPr>
        <w:widowControl w:val="0"/>
        <w:jc w:val="both"/>
        <w:rPr>
          <w:rFonts w:ascii="Arial" w:hAnsi="Arial" w:cs="Arial"/>
          <w:snapToGrid w:val="0"/>
          <w:sz w:val="22"/>
          <w:szCs w:val="22"/>
        </w:rPr>
      </w:pPr>
    </w:p>
    <w:p w:rsidR="00F03D3F" w:rsidRPr="00490FEA" w:rsidRDefault="00F03D3F" w:rsidP="00490FEA">
      <w:pPr>
        <w:pStyle w:val="Normln0"/>
        <w:tabs>
          <w:tab w:val="left" w:pos="3243"/>
        </w:tabs>
        <w:jc w:val="both"/>
        <w:rPr>
          <w:rFonts w:ascii="Arial" w:hAnsi="Arial" w:cs="Arial"/>
          <w:snapToGrid w:val="0"/>
          <w:sz w:val="22"/>
          <w:szCs w:val="22"/>
        </w:rPr>
      </w:pPr>
      <w:r w:rsidRPr="00490FEA">
        <w:rPr>
          <w:rFonts w:ascii="Arial" w:hAnsi="Arial" w:cs="Arial"/>
          <w:snapToGrid w:val="0"/>
          <w:sz w:val="22"/>
          <w:szCs w:val="22"/>
        </w:rPr>
        <w:t xml:space="preserve">uzavřeli níže uvedeného dne, měsíce a roku </w:t>
      </w:r>
      <w:r w:rsidRPr="00490FEA">
        <w:rPr>
          <w:rFonts w:ascii="Arial" w:hAnsi="Arial" w:cs="Arial"/>
          <w:sz w:val="22"/>
          <w:szCs w:val="22"/>
        </w:rPr>
        <w:t xml:space="preserve">ve smyslu ustanovení § 2201 a násl. zák. č. 89/2012 Sb., občanský zákoník, ve znění pozdějších předpisů </w:t>
      </w:r>
      <w:r w:rsidRPr="00490FEA">
        <w:rPr>
          <w:rFonts w:ascii="Arial" w:hAnsi="Arial" w:cs="Arial"/>
          <w:iCs/>
          <w:sz w:val="22"/>
          <w:szCs w:val="22"/>
        </w:rPr>
        <w:t>(dále jen „občanský zákoník“),</w:t>
      </w:r>
      <w:r w:rsidRPr="00490FEA">
        <w:rPr>
          <w:rFonts w:ascii="Arial" w:hAnsi="Arial" w:cs="Arial"/>
          <w:snapToGrid w:val="0"/>
          <w:sz w:val="22"/>
          <w:szCs w:val="22"/>
        </w:rPr>
        <w:t xml:space="preserve"> tuto</w:t>
      </w:r>
    </w:p>
    <w:p w:rsidR="00F03D3F" w:rsidRPr="00490FEA" w:rsidRDefault="00F03D3F" w:rsidP="00490FEA">
      <w:pPr>
        <w:widowControl w:val="0"/>
        <w:jc w:val="both"/>
        <w:rPr>
          <w:rFonts w:ascii="Arial" w:hAnsi="Arial" w:cs="Arial"/>
          <w:snapToGrid w:val="0"/>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smlouvu o nájmu prostoru sloužícího k podnikání:</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I.</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Předmět a účel nájmu</w:t>
      </w:r>
    </w:p>
    <w:p w:rsidR="00F03D3F" w:rsidRPr="00490FEA" w:rsidRDefault="00F03D3F" w:rsidP="00490FEA">
      <w:pPr>
        <w:tabs>
          <w:tab w:val="left" w:pos="540"/>
        </w:tabs>
        <w:jc w:val="both"/>
        <w:rPr>
          <w:rFonts w:ascii="Arial" w:hAnsi="Arial" w:cs="Arial"/>
          <w:b/>
          <w:sz w:val="22"/>
          <w:szCs w:val="22"/>
        </w:rPr>
      </w:pPr>
    </w:p>
    <w:p w:rsidR="00F03D3F" w:rsidRPr="00496DC5" w:rsidRDefault="00F03D3F" w:rsidP="00490FEA">
      <w:pPr>
        <w:tabs>
          <w:tab w:val="left" w:pos="540"/>
        </w:tabs>
        <w:jc w:val="both"/>
        <w:rPr>
          <w:rFonts w:ascii="Arial" w:hAnsi="Arial" w:cs="Arial"/>
          <w:sz w:val="22"/>
          <w:szCs w:val="22"/>
        </w:rPr>
      </w:pPr>
      <w:r w:rsidRPr="00496DC5">
        <w:rPr>
          <w:rFonts w:ascii="Arial" w:hAnsi="Arial" w:cs="Arial"/>
          <w:sz w:val="22"/>
          <w:szCs w:val="22"/>
        </w:rPr>
        <w:t xml:space="preserve">Pronajímatel, který je výlučným vlastníkem </w:t>
      </w:r>
      <w:r w:rsidR="00BA7D92">
        <w:rPr>
          <w:rFonts w:ascii="Arial" w:hAnsi="Arial" w:cs="Arial"/>
          <w:sz w:val="22"/>
          <w:szCs w:val="22"/>
        </w:rPr>
        <w:t>xxxxxx</w:t>
      </w:r>
      <w:r w:rsidRPr="00496DC5">
        <w:rPr>
          <w:rFonts w:ascii="Arial" w:hAnsi="Arial" w:cs="Arial"/>
          <w:sz w:val="22"/>
          <w:szCs w:val="22"/>
        </w:rPr>
        <w:t>, touto smlouvou přenechává nájemci do nájmu:</w:t>
      </w:r>
    </w:p>
    <w:p w:rsidR="00F03D3F" w:rsidRPr="00496DC5" w:rsidRDefault="00F03D3F" w:rsidP="00490FEA">
      <w:pPr>
        <w:tabs>
          <w:tab w:val="left" w:pos="540"/>
        </w:tabs>
        <w:spacing w:before="60"/>
        <w:jc w:val="both"/>
        <w:rPr>
          <w:rFonts w:ascii="Arial" w:hAnsi="Arial" w:cs="Arial"/>
          <w:sz w:val="22"/>
          <w:szCs w:val="22"/>
        </w:rPr>
      </w:pPr>
      <w:r w:rsidRPr="00496DC5">
        <w:rPr>
          <w:rFonts w:ascii="Arial" w:hAnsi="Arial" w:cs="Arial"/>
          <w:sz w:val="22"/>
          <w:szCs w:val="22"/>
        </w:rPr>
        <w:t xml:space="preserve">prostory </w:t>
      </w:r>
      <w:r w:rsidR="00BA7D92">
        <w:rPr>
          <w:rFonts w:ascii="Arial" w:hAnsi="Arial" w:cs="Arial"/>
          <w:sz w:val="22"/>
          <w:szCs w:val="22"/>
        </w:rPr>
        <w:t>xxxxxx</w:t>
      </w:r>
      <w:r w:rsidRPr="00496DC5">
        <w:rPr>
          <w:rFonts w:ascii="Arial" w:hAnsi="Arial" w:cs="Arial"/>
          <w:sz w:val="22"/>
          <w:szCs w:val="22"/>
        </w:rPr>
        <w:t>(dále jen „</w:t>
      </w:r>
      <w:r w:rsidRPr="00496DC5">
        <w:rPr>
          <w:rFonts w:ascii="Arial" w:hAnsi="Arial" w:cs="Arial"/>
          <w:b/>
          <w:sz w:val="22"/>
          <w:szCs w:val="22"/>
        </w:rPr>
        <w:t>Předmět nájmu“</w:t>
      </w:r>
      <w:r w:rsidRPr="00496DC5">
        <w:rPr>
          <w:rFonts w:ascii="Arial" w:hAnsi="Arial" w:cs="Arial"/>
          <w:sz w:val="22"/>
          <w:szCs w:val="22"/>
        </w:rPr>
        <w:t xml:space="preserve">). </w:t>
      </w:r>
    </w:p>
    <w:p w:rsidR="00F03D3F" w:rsidRPr="00496DC5" w:rsidRDefault="00F03D3F" w:rsidP="00490FEA">
      <w:pPr>
        <w:tabs>
          <w:tab w:val="left" w:pos="540"/>
        </w:tabs>
        <w:jc w:val="both"/>
        <w:rPr>
          <w:rFonts w:ascii="Arial" w:hAnsi="Arial" w:cs="Arial"/>
          <w:sz w:val="22"/>
          <w:szCs w:val="22"/>
        </w:rPr>
      </w:pPr>
    </w:p>
    <w:p w:rsidR="00F03D3F" w:rsidRPr="00496DC5" w:rsidRDefault="00F03D3F" w:rsidP="00490FEA">
      <w:pPr>
        <w:tabs>
          <w:tab w:val="left" w:pos="540"/>
        </w:tabs>
        <w:jc w:val="both"/>
        <w:rPr>
          <w:rFonts w:ascii="Arial" w:hAnsi="Arial" w:cs="Arial"/>
          <w:sz w:val="22"/>
          <w:szCs w:val="22"/>
        </w:rPr>
      </w:pPr>
      <w:r w:rsidRPr="00496DC5">
        <w:rPr>
          <w:rFonts w:ascii="Arial" w:hAnsi="Arial" w:cs="Arial"/>
          <w:sz w:val="22"/>
          <w:szCs w:val="22"/>
        </w:rPr>
        <w:t xml:space="preserve">Prostory se přenechávají do nájmu za účelem skladování </w:t>
      </w:r>
      <w:r w:rsidR="00BA7D92">
        <w:rPr>
          <w:rFonts w:ascii="Arial" w:hAnsi="Arial" w:cs="Arial"/>
          <w:sz w:val="22"/>
          <w:szCs w:val="22"/>
        </w:rPr>
        <w:t>xxxxx</w:t>
      </w:r>
      <w:r w:rsidRPr="00496DC5">
        <w:rPr>
          <w:rFonts w:ascii="Arial" w:hAnsi="Arial" w:cs="Arial"/>
          <w:sz w:val="22"/>
          <w:szCs w:val="22"/>
        </w:rPr>
        <w:t>.</w:t>
      </w:r>
    </w:p>
    <w:p w:rsidR="00A87115" w:rsidRPr="00496DC5" w:rsidRDefault="00A87115" w:rsidP="00490FEA">
      <w:pPr>
        <w:tabs>
          <w:tab w:val="left" w:pos="540"/>
        </w:tabs>
        <w:jc w:val="both"/>
        <w:rPr>
          <w:rFonts w:ascii="Arial" w:hAnsi="Arial" w:cs="Arial"/>
          <w:sz w:val="22"/>
          <w:szCs w:val="22"/>
        </w:rPr>
      </w:pPr>
      <w:r w:rsidRPr="00496DC5">
        <w:rPr>
          <w:rFonts w:ascii="Arial" w:hAnsi="Arial" w:cs="Arial"/>
          <w:sz w:val="22"/>
          <w:szCs w:val="22"/>
        </w:rPr>
        <w:t>Potřebná povolení a schválení pro svou činnost zajistí nájemce ke dni podpisu nájemní smlouvy.</w:t>
      </w:r>
    </w:p>
    <w:p w:rsidR="00F03D3F" w:rsidRPr="00496DC5" w:rsidRDefault="00F03D3F" w:rsidP="00490FEA">
      <w:pPr>
        <w:tabs>
          <w:tab w:val="left" w:pos="540"/>
        </w:tabs>
        <w:jc w:val="both"/>
        <w:rPr>
          <w:rFonts w:ascii="Arial" w:hAnsi="Arial" w:cs="Arial"/>
          <w:b/>
          <w:sz w:val="22"/>
          <w:szCs w:val="22"/>
        </w:rPr>
      </w:pPr>
    </w:p>
    <w:p w:rsidR="00F03D3F" w:rsidRPr="00496DC5" w:rsidRDefault="00F03D3F" w:rsidP="00490FEA">
      <w:pPr>
        <w:tabs>
          <w:tab w:val="left" w:pos="540"/>
        </w:tabs>
        <w:jc w:val="center"/>
        <w:rPr>
          <w:rFonts w:ascii="Arial" w:hAnsi="Arial" w:cs="Arial"/>
          <w:b/>
          <w:sz w:val="22"/>
          <w:szCs w:val="22"/>
        </w:rPr>
      </w:pPr>
      <w:r w:rsidRPr="00496DC5">
        <w:rPr>
          <w:rFonts w:ascii="Arial" w:hAnsi="Arial" w:cs="Arial"/>
          <w:b/>
          <w:sz w:val="22"/>
          <w:szCs w:val="22"/>
        </w:rPr>
        <w:lastRenderedPageBreak/>
        <w:t>II.</w:t>
      </w:r>
    </w:p>
    <w:p w:rsidR="00F03D3F" w:rsidRPr="00496DC5" w:rsidRDefault="00F03D3F" w:rsidP="00490FEA">
      <w:pPr>
        <w:tabs>
          <w:tab w:val="left" w:pos="540"/>
        </w:tabs>
        <w:jc w:val="center"/>
        <w:rPr>
          <w:rFonts w:ascii="Arial" w:hAnsi="Arial" w:cs="Arial"/>
          <w:b/>
          <w:sz w:val="22"/>
          <w:szCs w:val="22"/>
        </w:rPr>
      </w:pPr>
      <w:r w:rsidRPr="00496DC5">
        <w:rPr>
          <w:rFonts w:ascii="Arial" w:hAnsi="Arial" w:cs="Arial"/>
          <w:b/>
          <w:sz w:val="22"/>
          <w:szCs w:val="22"/>
        </w:rPr>
        <w:t>Doba nájmu</w:t>
      </w:r>
    </w:p>
    <w:p w:rsidR="00F03D3F" w:rsidRPr="00496DC5" w:rsidRDefault="00F03D3F" w:rsidP="00490FEA">
      <w:pPr>
        <w:tabs>
          <w:tab w:val="left" w:pos="540"/>
        </w:tabs>
        <w:jc w:val="both"/>
        <w:rPr>
          <w:rFonts w:ascii="Arial" w:hAnsi="Arial" w:cs="Arial"/>
          <w:b/>
          <w:sz w:val="22"/>
          <w:szCs w:val="22"/>
        </w:rPr>
      </w:pPr>
    </w:p>
    <w:p w:rsidR="00F03D3F" w:rsidRPr="00496DC5" w:rsidRDefault="00F03D3F" w:rsidP="00490FEA">
      <w:pPr>
        <w:tabs>
          <w:tab w:val="left" w:pos="540"/>
          <w:tab w:val="left" w:pos="5760"/>
          <w:tab w:val="right" w:pos="7380"/>
        </w:tabs>
        <w:jc w:val="both"/>
        <w:rPr>
          <w:rFonts w:ascii="Arial" w:hAnsi="Arial" w:cs="Arial"/>
          <w:sz w:val="22"/>
          <w:szCs w:val="22"/>
        </w:rPr>
      </w:pPr>
      <w:r w:rsidRPr="00496DC5">
        <w:rPr>
          <w:rFonts w:ascii="Arial" w:hAnsi="Arial" w:cs="Arial"/>
          <w:sz w:val="22"/>
          <w:szCs w:val="22"/>
        </w:rPr>
        <w:t xml:space="preserve">Nájem se uzavírá na dobu </w:t>
      </w:r>
      <w:r w:rsidRPr="00496DC5">
        <w:rPr>
          <w:rFonts w:ascii="Arial" w:hAnsi="Arial" w:cs="Arial"/>
          <w:b/>
          <w:sz w:val="22"/>
          <w:szCs w:val="22"/>
        </w:rPr>
        <w:t>neurčitou</w:t>
      </w:r>
      <w:r w:rsidRPr="00496DC5">
        <w:rPr>
          <w:rFonts w:ascii="Arial" w:hAnsi="Arial" w:cs="Arial"/>
          <w:sz w:val="22"/>
          <w:szCs w:val="22"/>
        </w:rPr>
        <w:t>, počínaje dnem 1. 1</w:t>
      </w:r>
      <w:r w:rsidR="00AD7434" w:rsidRPr="00496DC5">
        <w:rPr>
          <w:rFonts w:ascii="Arial" w:hAnsi="Arial" w:cs="Arial"/>
          <w:sz w:val="22"/>
          <w:szCs w:val="22"/>
        </w:rPr>
        <w:t>1</w:t>
      </w:r>
      <w:r w:rsidRPr="00496DC5">
        <w:rPr>
          <w:rFonts w:ascii="Arial" w:hAnsi="Arial" w:cs="Arial"/>
          <w:sz w:val="22"/>
          <w:szCs w:val="22"/>
        </w:rPr>
        <w:t>. 2017.</w:t>
      </w:r>
    </w:p>
    <w:p w:rsidR="00F03D3F" w:rsidRPr="00496DC5" w:rsidRDefault="00F03D3F" w:rsidP="00490FEA">
      <w:pPr>
        <w:tabs>
          <w:tab w:val="left" w:pos="540"/>
        </w:tabs>
        <w:jc w:val="both"/>
        <w:rPr>
          <w:rFonts w:ascii="Arial" w:hAnsi="Arial" w:cs="Arial"/>
          <w:b/>
          <w:sz w:val="22"/>
          <w:szCs w:val="22"/>
        </w:rPr>
      </w:pPr>
    </w:p>
    <w:p w:rsidR="00CE543C" w:rsidRPr="00496DC5" w:rsidRDefault="00CE543C" w:rsidP="00490FEA">
      <w:pPr>
        <w:tabs>
          <w:tab w:val="left" w:pos="540"/>
        </w:tabs>
        <w:jc w:val="both"/>
        <w:rPr>
          <w:rFonts w:ascii="Arial" w:hAnsi="Arial" w:cs="Arial"/>
          <w:b/>
          <w:sz w:val="22"/>
          <w:szCs w:val="22"/>
        </w:rPr>
      </w:pPr>
    </w:p>
    <w:p w:rsidR="00F03D3F" w:rsidRPr="00496DC5" w:rsidRDefault="00F03D3F" w:rsidP="00490FEA">
      <w:pPr>
        <w:tabs>
          <w:tab w:val="left" w:pos="540"/>
        </w:tabs>
        <w:jc w:val="center"/>
        <w:rPr>
          <w:rFonts w:ascii="Arial" w:hAnsi="Arial" w:cs="Arial"/>
          <w:b/>
          <w:sz w:val="22"/>
          <w:szCs w:val="22"/>
        </w:rPr>
      </w:pPr>
      <w:r w:rsidRPr="00496DC5">
        <w:rPr>
          <w:rFonts w:ascii="Arial" w:hAnsi="Arial" w:cs="Arial"/>
          <w:b/>
          <w:sz w:val="22"/>
          <w:szCs w:val="22"/>
        </w:rPr>
        <w:t>III.</w:t>
      </w:r>
    </w:p>
    <w:p w:rsidR="00F03D3F" w:rsidRPr="00496DC5" w:rsidRDefault="00F03D3F" w:rsidP="00490FEA">
      <w:pPr>
        <w:tabs>
          <w:tab w:val="left" w:pos="540"/>
        </w:tabs>
        <w:jc w:val="center"/>
        <w:rPr>
          <w:rFonts w:ascii="Arial" w:hAnsi="Arial" w:cs="Arial"/>
          <w:b/>
          <w:sz w:val="22"/>
          <w:szCs w:val="22"/>
        </w:rPr>
      </w:pPr>
      <w:r w:rsidRPr="00496DC5">
        <w:rPr>
          <w:rFonts w:ascii="Arial" w:hAnsi="Arial" w:cs="Arial"/>
          <w:b/>
          <w:sz w:val="22"/>
          <w:szCs w:val="22"/>
        </w:rPr>
        <w:t>Nájemné</w:t>
      </w:r>
    </w:p>
    <w:p w:rsidR="00F03D3F" w:rsidRPr="00496DC5" w:rsidRDefault="00F03D3F" w:rsidP="00490FEA">
      <w:pPr>
        <w:tabs>
          <w:tab w:val="left" w:pos="540"/>
        </w:tabs>
        <w:jc w:val="both"/>
        <w:rPr>
          <w:rFonts w:ascii="Arial" w:hAnsi="Arial" w:cs="Arial"/>
          <w:b/>
          <w:sz w:val="22"/>
          <w:szCs w:val="22"/>
        </w:rPr>
      </w:pPr>
    </w:p>
    <w:p w:rsidR="00F03D3F" w:rsidRPr="00496DC5" w:rsidRDefault="00F03D3F" w:rsidP="00490FEA">
      <w:pPr>
        <w:tabs>
          <w:tab w:val="left" w:pos="540"/>
          <w:tab w:val="decimal" w:pos="7020"/>
        </w:tabs>
        <w:jc w:val="both"/>
        <w:rPr>
          <w:rFonts w:ascii="Arial" w:hAnsi="Arial" w:cs="Arial"/>
          <w:sz w:val="22"/>
          <w:szCs w:val="22"/>
        </w:rPr>
      </w:pPr>
      <w:r w:rsidRPr="00496DC5">
        <w:rPr>
          <w:rFonts w:ascii="Arial" w:hAnsi="Arial" w:cs="Arial"/>
          <w:sz w:val="22"/>
          <w:szCs w:val="22"/>
        </w:rPr>
        <w:t>Smluvní strany se dohodly na nájemném Předmětu nájmu uvedeného v člán</w:t>
      </w:r>
      <w:r w:rsidR="00F573A9" w:rsidRPr="00496DC5">
        <w:rPr>
          <w:rFonts w:ascii="Arial" w:hAnsi="Arial" w:cs="Arial"/>
          <w:sz w:val="22"/>
          <w:szCs w:val="22"/>
        </w:rPr>
        <w:t xml:space="preserve">ku I. této smlouvy ve výši </w:t>
      </w:r>
      <w:r w:rsidR="00AD7434" w:rsidRPr="00496DC5">
        <w:rPr>
          <w:rFonts w:ascii="Arial" w:hAnsi="Arial" w:cs="Arial"/>
          <w:sz w:val="22"/>
          <w:szCs w:val="22"/>
        </w:rPr>
        <w:t>5.6</w:t>
      </w:r>
      <w:r w:rsidR="00F573A9" w:rsidRPr="00496DC5">
        <w:rPr>
          <w:rFonts w:ascii="Arial" w:hAnsi="Arial" w:cs="Arial"/>
          <w:sz w:val="22"/>
          <w:szCs w:val="22"/>
        </w:rPr>
        <w:t>5</w:t>
      </w:r>
      <w:r w:rsidRPr="00496DC5">
        <w:rPr>
          <w:rFonts w:ascii="Arial" w:hAnsi="Arial" w:cs="Arial"/>
          <w:sz w:val="22"/>
          <w:szCs w:val="22"/>
        </w:rPr>
        <w:t>0,- Kč, bez DPH měsíčně.</w:t>
      </w:r>
      <w:r w:rsidR="00F573A9" w:rsidRPr="00496DC5">
        <w:rPr>
          <w:rFonts w:ascii="Arial" w:hAnsi="Arial" w:cs="Arial"/>
          <w:sz w:val="22"/>
          <w:szCs w:val="22"/>
        </w:rPr>
        <w:t xml:space="preserve"> V ceně je zahrnuto osvětlení prostoru.</w:t>
      </w:r>
    </w:p>
    <w:p w:rsidR="00F03D3F" w:rsidRPr="00496DC5" w:rsidRDefault="00F03D3F" w:rsidP="00490FEA">
      <w:pPr>
        <w:tabs>
          <w:tab w:val="left" w:pos="540"/>
          <w:tab w:val="decimal" w:pos="7020"/>
        </w:tabs>
        <w:jc w:val="both"/>
        <w:rPr>
          <w:rFonts w:ascii="Arial" w:hAnsi="Arial" w:cs="Arial"/>
          <w:sz w:val="22"/>
          <w:szCs w:val="22"/>
        </w:rPr>
      </w:pPr>
    </w:p>
    <w:p w:rsidR="00F03D3F" w:rsidRPr="00490FEA" w:rsidRDefault="00F03D3F" w:rsidP="00490FEA">
      <w:pPr>
        <w:tabs>
          <w:tab w:val="left" w:pos="540"/>
          <w:tab w:val="decimal" w:pos="7020"/>
        </w:tabs>
        <w:jc w:val="both"/>
        <w:rPr>
          <w:rFonts w:ascii="Arial" w:hAnsi="Arial" w:cs="Arial"/>
          <w:sz w:val="22"/>
          <w:szCs w:val="22"/>
        </w:rPr>
      </w:pPr>
      <w:r w:rsidRPr="00490FEA">
        <w:rPr>
          <w:rFonts w:ascii="Arial" w:hAnsi="Arial" w:cs="Arial"/>
          <w:sz w:val="22"/>
          <w:szCs w:val="22"/>
        </w:rPr>
        <w:t xml:space="preserve">Nájemné bude hrazeno čtvrtletně na základě této smlouvy a bude poukázáno na </w:t>
      </w:r>
      <w:r w:rsidR="00BA7D92">
        <w:rPr>
          <w:rFonts w:ascii="Arial" w:hAnsi="Arial" w:cs="Arial"/>
          <w:sz w:val="22"/>
          <w:szCs w:val="22"/>
        </w:rPr>
        <w:t>xxxx</w:t>
      </w:r>
      <w:bookmarkStart w:id="0" w:name="_GoBack"/>
      <w:bookmarkEnd w:id="0"/>
      <w:r w:rsidRPr="00490FEA">
        <w:rPr>
          <w:rFonts w:ascii="Arial" w:hAnsi="Arial" w:cs="Arial"/>
          <w:sz w:val="22"/>
          <w:szCs w:val="22"/>
        </w:rPr>
        <w:t xml:space="preserve"> vždy k 5. dni k 1. měsíci období, za které je nájemné hrazeno.</w:t>
      </w:r>
    </w:p>
    <w:p w:rsidR="00F03D3F" w:rsidRPr="00490FEA" w:rsidRDefault="00F03D3F" w:rsidP="00490FEA">
      <w:pPr>
        <w:tabs>
          <w:tab w:val="left" w:pos="540"/>
          <w:tab w:val="decimal" w:pos="7020"/>
        </w:tabs>
        <w:jc w:val="both"/>
        <w:rPr>
          <w:rFonts w:ascii="Arial" w:hAnsi="Arial" w:cs="Arial"/>
          <w:sz w:val="22"/>
          <w:szCs w:val="22"/>
        </w:rPr>
      </w:pPr>
    </w:p>
    <w:p w:rsidR="00F03D3F" w:rsidRPr="00490FEA" w:rsidRDefault="00F03D3F" w:rsidP="00490FEA">
      <w:pPr>
        <w:tabs>
          <w:tab w:val="left" w:pos="540"/>
          <w:tab w:val="decimal" w:pos="7020"/>
        </w:tabs>
        <w:jc w:val="both"/>
        <w:rPr>
          <w:rFonts w:ascii="Arial" w:hAnsi="Arial" w:cs="Arial"/>
          <w:sz w:val="22"/>
          <w:szCs w:val="22"/>
        </w:rPr>
      </w:pPr>
      <w:r w:rsidRPr="00490FEA">
        <w:rPr>
          <w:rFonts w:ascii="Arial" w:hAnsi="Arial" w:cs="Arial"/>
          <w:sz w:val="22"/>
          <w:szCs w:val="22"/>
        </w:rPr>
        <w:t>Pronajímatel je oprávněn zvýšit úhradu za nájem, sjednanou shora v tomto článku, každoročně o</w:t>
      </w:r>
      <w:r w:rsidR="00A52676">
        <w:rPr>
          <w:rFonts w:ascii="Arial" w:hAnsi="Arial" w:cs="Arial"/>
          <w:sz w:val="22"/>
          <w:szCs w:val="22"/>
        </w:rPr>
        <w:t> </w:t>
      </w:r>
      <w:r w:rsidRPr="00490FEA">
        <w:rPr>
          <w:rFonts w:ascii="Arial" w:hAnsi="Arial" w:cs="Arial"/>
          <w:sz w:val="22"/>
          <w:szCs w:val="22"/>
        </w:rPr>
        <w:t>částku vypočtenou podle inflačního koeficientu, vyhlášeného ČSÚ vždy počátkem nového kalendářního roku. V tomto případě je pronajímatel oprávněn o tomto zvýšení informovat písemně nájemce a výši nájemného upravit písemně formou tzv. „inflační doložky“, kterou nájemci doručí nejpozději do 30. 4. příslušného roku. Nájemné se takto zvyšuje od 1. 5. daného kalendářního roku.</w:t>
      </w:r>
    </w:p>
    <w:p w:rsidR="00F03D3F" w:rsidRPr="00490FEA" w:rsidRDefault="00F03D3F" w:rsidP="00490FEA">
      <w:pPr>
        <w:tabs>
          <w:tab w:val="left" w:pos="540"/>
          <w:tab w:val="decimal" w:pos="7020"/>
        </w:tabs>
        <w:jc w:val="both"/>
        <w:rPr>
          <w:rFonts w:ascii="Arial" w:hAnsi="Arial" w:cs="Arial"/>
          <w:sz w:val="22"/>
          <w:szCs w:val="22"/>
        </w:rPr>
      </w:pPr>
    </w:p>
    <w:p w:rsidR="007C0A0A" w:rsidRPr="00490FEA" w:rsidRDefault="00F03D3F" w:rsidP="00490FEA">
      <w:pPr>
        <w:spacing w:beforeLines="20" w:before="48"/>
        <w:jc w:val="both"/>
        <w:rPr>
          <w:rFonts w:ascii="Arial" w:hAnsi="Arial" w:cs="Arial"/>
          <w:sz w:val="22"/>
          <w:szCs w:val="22"/>
        </w:rPr>
      </w:pPr>
      <w:r w:rsidRPr="00490FEA">
        <w:rPr>
          <w:rFonts w:ascii="Arial" w:hAnsi="Arial" w:cs="Arial"/>
          <w:noProof/>
          <w:sz w:val="22"/>
          <w:szCs w:val="22"/>
        </w:rPr>
        <w:t xml:space="preserve">V  nájemném nejsou zahrnuty platby za služby spojené s užíváním </w:t>
      </w:r>
      <w:r w:rsidRPr="00490FEA">
        <w:rPr>
          <w:rFonts w:ascii="Arial" w:hAnsi="Arial" w:cs="Arial"/>
          <w:sz w:val="22"/>
          <w:szCs w:val="22"/>
        </w:rPr>
        <w:t xml:space="preserve">Předmětu nájmu tj. </w:t>
      </w:r>
      <w:r w:rsidR="00F573A9">
        <w:rPr>
          <w:rFonts w:ascii="Arial" w:hAnsi="Arial" w:cs="Arial"/>
          <w:sz w:val="22"/>
          <w:szCs w:val="22"/>
        </w:rPr>
        <w:t xml:space="preserve">elektrická energie (ze zásuvky), </w:t>
      </w:r>
      <w:r w:rsidRPr="00490FEA">
        <w:rPr>
          <w:rFonts w:ascii="Arial" w:hAnsi="Arial" w:cs="Arial"/>
          <w:sz w:val="22"/>
          <w:szCs w:val="22"/>
        </w:rPr>
        <w:t>plyn, voda, odvádění odpadních vod, připojení k internetu, odvoz domovního odpadu</w:t>
      </w:r>
      <w:r w:rsidR="007C0A0A" w:rsidRPr="00490FEA">
        <w:rPr>
          <w:rFonts w:ascii="Arial" w:hAnsi="Arial" w:cs="Arial"/>
          <w:sz w:val="22"/>
          <w:szCs w:val="22"/>
        </w:rPr>
        <w:t>.</w:t>
      </w:r>
    </w:p>
    <w:p w:rsidR="00F03D3F" w:rsidRDefault="00F03D3F" w:rsidP="00490FEA">
      <w:pPr>
        <w:spacing w:beforeLines="20" w:before="48"/>
        <w:jc w:val="both"/>
        <w:rPr>
          <w:rFonts w:ascii="Arial" w:hAnsi="Arial" w:cs="Arial"/>
          <w:sz w:val="22"/>
          <w:szCs w:val="22"/>
        </w:rPr>
      </w:pPr>
      <w:r w:rsidRPr="00490FEA">
        <w:rPr>
          <w:rFonts w:ascii="Arial" w:hAnsi="Arial" w:cs="Arial"/>
          <w:sz w:val="22"/>
          <w:szCs w:val="22"/>
        </w:rPr>
        <w:t>Prodlení nájemce s placením nájemného nebo plateb za služby spojené s užíváním předmětu nájmu o více než 1 měsíc se považuje za hrubé porušení povinností nájemce s právem pronajímatele od nájemní smlouvy odstoupit.</w:t>
      </w:r>
    </w:p>
    <w:p w:rsidR="00CE543C" w:rsidRPr="00490FEA" w:rsidRDefault="00CE543C" w:rsidP="00490FEA">
      <w:pPr>
        <w:spacing w:beforeLines="20" w:before="48"/>
        <w:jc w:val="both"/>
        <w:rPr>
          <w:rFonts w:ascii="Arial" w:hAnsi="Arial" w:cs="Arial"/>
          <w:sz w:val="22"/>
          <w:szCs w:val="22"/>
        </w:rPr>
      </w:pP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IV.</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Práva a povinnosti pronajímatele</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Pronajímatel se zavazuje:</w:t>
      </w:r>
    </w:p>
    <w:p w:rsidR="00F03D3F" w:rsidRPr="00490FEA" w:rsidRDefault="00F03D3F" w:rsidP="00490FEA">
      <w:pPr>
        <w:numPr>
          <w:ilvl w:val="0"/>
          <w:numId w:val="2"/>
        </w:numPr>
        <w:tabs>
          <w:tab w:val="left" w:pos="540"/>
        </w:tabs>
        <w:spacing w:before="60"/>
        <w:ind w:left="714" w:hanging="357"/>
        <w:jc w:val="both"/>
        <w:rPr>
          <w:rFonts w:ascii="Arial" w:hAnsi="Arial" w:cs="Arial"/>
          <w:sz w:val="22"/>
          <w:szCs w:val="22"/>
        </w:rPr>
      </w:pPr>
      <w:r w:rsidRPr="00490FEA">
        <w:rPr>
          <w:rFonts w:ascii="Arial" w:hAnsi="Arial" w:cs="Arial"/>
          <w:sz w:val="22"/>
          <w:szCs w:val="22"/>
        </w:rPr>
        <w:t>Přenechat nájemci nebytový prostor ve stavu způsobilém k řádnému užívání</w:t>
      </w:r>
    </w:p>
    <w:p w:rsidR="00F03D3F" w:rsidRPr="00490FEA" w:rsidRDefault="00F03D3F" w:rsidP="00490FEA">
      <w:pPr>
        <w:numPr>
          <w:ilvl w:val="0"/>
          <w:numId w:val="2"/>
        </w:numPr>
        <w:tabs>
          <w:tab w:val="left" w:pos="540"/>
        </w:tabs>
        <w:jc w:val="both"/>
        <w:rPr>
          <w:rFonts w:ascii="Arial" w:hAnsi="Arial" w:cs="Arial"/>
          <w:sz w:val="22"/>
          <w:szCs w:val="22"/>
        </w:rPr>
      </w:pPr>
      <w:r w:rsidRPr="00490FEA">
        <w:rPr>
          <w:rFonts w:ascii="Arial" w:hAnsi="Arial" w:cs="Arial"/>
          <w:sz w:val="22"/>
          <w:szCs w:val="22"/>
        </w:rPr>
        <w:t>zajistit nájemci plný a nerušený výkon práv spojených s užíváním prostor</w:t>
      </w:r>
    </w:p>
    <w:p w:rsidR="00F03D3F" w:rsidRPr="00490FEA" w:rsidRDefault="00F03D3F" w:rsidP="00490FEA">
      <w:pPr>
        <w:numPr>
          <w:ilvl w:val="0"/>
          <w:numId w:val="2"/>
        </w:numPr>
        <w:tabs>
          <w:tab w:val="left" w:pos="540"/>
        </w:tabs>
        <w:jc w:val="both"/>
        <w:rPr>
          <w:rFonts w:ascii="Arial" w:hAnsi="Arial" w:cs="Arial"/>
          <w:sz w:val="22"/>
          <w:szCs w:val="22"/>
        </w:rPr>
      </w:pPr>
      <w:r w:rsidRPr="00490FEA">
        <w:rPr>
          <w:rFonts w:ascii="Arial" w:hAnsi="Arial" w:cs="Arial"/>
          <w:sz w:val="22"/>
          <w:szCs w:val="22"/>
        </w:rPr>
        <w:t xml:space="preserve">umožnit průjezd </w:t>
      </w:r>
    </w:p>
    <w:p w:rsidR="00F03D3F" w:rsidRPr="00490FEA" w:rsidRDefault="00F03D3F" w:rsidP="00490FEA">
      <w:pPr>
        <w:tabs>
          <w:tab w:val="left" w:pos="540"/>
        </w:tabs>
        <w:ind w:left="720"/>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Pronajímatel neodpovídá za jakékoliv škody na majetku nájemce vneseného do Předmětu nájmu,</w:t>
      </w:r>
      <w:r w:rsidR="00490FEA" w:rsidRPr="00490FEA">
        <w:rPr>
          <w:rFonts w:ascii="Arial" w:hAnsi="Arial" w:cs="Arial"/>
          <w:sz w:val="22"/>
          <w:szCs w:val="22"/>
        </w:rPr>
        <w:t xml:space="preserve"> </w:t>
      </w:r>
      <w:r w:rsidRPr="00490FEA">
        <w:rPr>
          <w:rFonts w:ascii="Arial" w:hAnsi="Arial" w:cs="Arial"/>
          <w:sz w:val="22"/>
          <w:szCs w:val="22"/>
        </w:rPr>
        <w:t xml:space="preserve">pronajímatel není povinen uzavírat v tomto smyslu žádné pojistné smlouvy. </w:t>
      </w:r>
    </w:p>
    <w:p w:rsidR="00F03D3F" w:rsidRDefault="00F03D3F" w:rsidP="00A52676">
      <w:pPr>
        <w:spacing w:before="20" w:after="120"/>
        <w:jc w:val="both"/>
        <w:rPr>
          <w:rFonts w:ascii="Arial" w:hAnsi="Arial" w:cs="Arial"/>
          <w:sz w:val="22"/>
          <w:szCs w:val="22"/>
        </w:rPr>
      </w:pPr>
      <w:r w:rsidRPr="00490FEA">
        <w:rPr>
          <w:rFonts w:ascii="Arial" w:hAnsi="Arial" w:cs="Arial"/>
          <w:sz w:val="22"/>
          <w:szCs w:val="22"/>
        </w:rPr>
        <w:t xml:space="preserve">Pronajímatel je oprávněn ve vhodnou denní dobu a po oznámení alespoň 24 hodin předem Předmět nájmu prohlédnout, aby zjistil, jak nájemce Předmět nájmu udržuje, užívá, jakož i jeho technický stav a stav jeho vybavení; pronajímatel </w:t>
      </w:r>
      <w:r w:rsidRPr="00490FEA">
        <w:rPr>
          <w:rFonts w:ascii="Arial" w:hAnsi="Arial" w:cs="Arial"/>
          <w:snapToGrid w:val="0"/>
          <w:sz w:val="22"/>
          <w:szCs w:val="22"/>
        </w:rPr>
        <w:t>se zavazuje šetřit oprávněné zájmy nájemce a</w:t>
      </w:r>
      <w:r w:rsidR="00490FEA">
        <w:rPr>
          <w:rFonts w:ascii="Arial" w:hAnsi="Arial" w:cs="Arial"/>
          <w:snapToGrid w:val="0"/>
          <w:sz w:val="22"/>
          <w:szCs w:val="22"/>
        </w:rPr>
        <w:t> </w:t>
      </w:r>
      <w:r w:rsidRPr="00490FEA">
        <w:rPr>
          <w:rFonts w:ascii="Arial" w:hAnsi="Arial" w:cs="Arial"/>
          <w:snapToGrid w:val="0"/>
          <w:sz w:val="22"/>
          <w:szCs w:val="22"/>
        </w:rPr>
        <w:t>vykonávat právo kontroly Předmětu nájmu pouze z důvodů, kdy lze rozumně umožnění vstupu do prostoru žádat a v pouze v tom rozsahu, aby byl nájemce co nejméně obtěžován.</w:t>
      </w:r>
      <w:r w:rsidRPr="00490FEA">
        <w:rPr>
          <w:rFonts w:ascii="Arial" w:hAnsi="Arial" w:cs="Arial"/>
          <w:sz w:val="22"/>
          <w:szCs w:val="22"/>
        </w:rPr>
        <w:t xml:space="preserve"> Nájemce je povinen tuto prohlídku pronajímateli či jím pověřené osobě umožnit. V případě havárie či neodkladné potřeby provedení oprav v Předmětu nájmu je nájemce povinen bezodkladně umožnit pronajímateli či jím pověřené osobě vstup do Předmětu nájmu.</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V.</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Práva a povinnosti nájemce</w:t>
      </w:r>
    </w:p>
    <w:p w:rsidR="00F03D3F" w:rsidRPr="00490FEA" w:rsidRDefault="00F03D3F" w:rsidP="00490FEA">
      <w:pPr>
        <w:tabs>
          <w:tab w:val="left" w:pos="540"/>
        </w:tabs>
        <w:ind w:left="360"/>
        <w:jc w:val="both"/>
        <w:rPr>
          <w:rFonts w:ascii="Arial" w:hAnsi="Arial" w:cs="Arial"/>
          <w:b/>
          <w:sz w:val="22"/>
          <w:szCs w:val="22"/>
        </w:rPr>
      </w:pPr>
    </w:p>
    <w:p w:rsidR="00F03D3F" w:rsidRPr="00490FEA" w:rsidRDefault="00F03D3F" w:rsidP="00490FEA">
      <w:pPr>
        <w:tabs>
          <w:tab w:val="left" w:pos="540"/>
        </w:tabs>
        <w:jc w:val="both"/>
        <w:rPr>
          <w:rFonts w:ascii="Arial" w:hAnsi="Arial" w:cs="Arial"/>
          <w:sz w:val="22"/>
          <w:szCs w:val="22"/>
        </w:rPr>
      </w:pPr>
      <w:r w:rsidRPr="009B471C">
        <w:rPr>
          <w:rFonts w:ascii="Arial" w:hAnsi="Arial" w:cs="Arial"/>
          <w:sz w:val="22"/>
          <w:szCs w:val="22"/>
        </w:rPr>
        <w:t xml:space="preserve">Nájemce je povinen do </w:t>
      </w:r>
      <w:r w:rsidR="00040B63" w:rsidRPr="009B471C">
        <w:rPr>
          <w:rFonts w:ascii="Arial" w:hAnsi="Arial" w:cs="Arial"/>
          <w:sz w:val="22"/>
          <w:szCs w:val="22"/>
        </w:rPr>
        <w:t>31</w:t>
      </w:r>
      <w:r w:rsidRPr="009B471C">
        <w:rPr>
          <w:rFonts w:ascii="Arial" w:hAnsi="Arial" w:cs="Arial"/>
          <w:sz w:val="22"/>
          <w:szCs w:val="22"/>
        </w:rPr>
        <w:t>.</w:t>
      </w:r>
      <w:r w:rsidR="00040B63" w:rsidRPr="009B471C">
        <w:rPr>
          <w:rFonts w:ascii="Arial" w:hAnsi="Arial" w:cs="Arial"/>
          <w:sz w:val="22"/>
          <w:szCs w:val="22"/>
        </w:rPr>
        <w:t>10</w:t>
      </w:r>
      <w:r w:rsidRPr="009B471C">
        <w:rPr>
          <w:rFonts w:ascii="Arial" w:hAnsi="Arial" w:cs="Arial"/>
          <w:sz w:val="22"/>
          <w:szCs w:val="22"/>
        </w:rPr>
        <w:t>.2017 složit na účet pronajímatele vratnou kauci ve výši</w:t>
      </w:r>
      <w:r w:rsidR="009B32D4" w:rsidRPr="009B471C">
        <w:rPr>
          <w:rFonts w:ascii="Arial" w:hAnsi="Arial" w:cs="Arial"/>
          <w:sz w:val="22"/>
          <w:szCs w:val="22"/>
        </w:rPr>
        <w:t xml:space="preserve"> 6.850</w:t>
      </w:r>
      <w:r w:rsidRPr="009B471C">
        <w:rPr>
          <w:rFonts w:ascii="Arial" w:hAnsi="Arial" w:cs="Arial"/>
          <w:sz w:val="22"/>
          <w:szCs w:val="22"/>
        </w:rPr>
        <w:t xml:space="preserve">,- Kč. </w:t>
      </w:r>
      <w:r w:rsidRPr="009B32D4">
        <w:rPr>
          <w:rFonts w:ascii="Arial" w:hAnsi="Arial" w:cs="Arial"/>
          <w:sz w:val="22"/>
          <w:szCs w:val="22"/>
        </w:rPr>
        <w:t>Pronajímatel je oprávněn tyto prostředky použít k úhradě případných pohledávek na nájemném a</w:t>
      </w:r>
      <w:r w:rsidR="00490FEA" w:rsidRPr="009B32D4">
        <w:rPr>
          <w:rFonts w:ascii="Arial" w:hAnsi="Arial" w:cs="Arial"/>
          <w:sz w:val="22"/>
          <w:szCs w:val="22"/>
        </w:rPr>
        <w:t> </w:t>
      </w:r>
      <w:r w:rsidRPr="009B32D4">
        <w:rPr>
          <w:rFonts w:ascii="Arial" w:hAnsi="Arial" w:cs="Arial"/>
          <w:sz w:val="22"/>
          <w:szCs w:val="22"/>
        </w:rPr>
        <w:t xml:space="preserve">pohledávek za plnění poskytovaná v souvislosti s užíváním pronajatých prostor, </w:t>
      </w:r>
      <w:r w:rsidRPr="00490FEA">
        <w:rPr>
          <w:rFonts w:ascii="Arial" w:hAnsi="Arial" w:cs="Arial"/>
          <w:sz w:val="22"/>
          <w:szCs w:val="22"/>
        </w:rPr>
        <w:t xml:space="preserve">případným </w:t>
      </w:r>
      <w:r w:rsidRPr="00490FEA">
        <w:rPr>
          <w:rFonts w:ascii="Arial" w:hAnsi="Arial" w:cs="Arial"/>
          <w:sz w:val="22"/>
          <w:szCs w:val="22"/>
        </w:rPr>
        <w:lastRenderedPageBreak/>
        <w:t>uvedením pronajatých prostor do původního stavu nebo k úhradě jiných závazků nájemce za pronajímatelem, vážících se k Předmětu nájmu.</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V případě, že dojde k užití kauce ze strany pronajímatele v souladu s touto smlouvou, je nájemce povinen doplnit peněžní prostředky kauce do jejich původní výše a to do jednoho měsíce poté, co k tomu pronajímatel nájemce písemně vyzve. V případě, že nájemce kauci nedoplní, jde o hrubé porušení povinnosti z nájemní smlouvy a pronajímateli vzniká právo odstoupit od nájemní smlouvy. Po skončení nájmu je pronajímatel povinen vyúčtovat a vrátit nájemci nebo jeho právnímu nástupci složené peněžní prostředky, pokud nebyly oprávněně čerpány a to nejdéle do 1 měsíce od vyklizení a předání pronajatých prostor.</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se zavazuje:</w:t>
      </w:r>
    </w:p>
    <w:p w:rsidR="00F03D3F" w:rsidRDefault="00F03D3F" w:rsidP="00A52676">
      <w:pPr>
        <w:numPr>
          <w:ilvl w:val="0"/>
          <w:numId w:val="3"/>
        </w:numPr>
        <w:tabs>
          <w:tab w:val="left" w:pos="540"/>
        </w:tabs>
        <w:spacing w:before="60"/>
        <w:ind w:left="555" w:hanging="198"/>
        <w:jc w:val="both"/>
        <w:rPr>
          <w:rFonts w:ascii="Arial" w:hAnsi="Arial" w:cs="Arial"/>
          <w:sz w:val="22"/>
          <w:szCs w:val="22"/>
        </w:rPr>
      </w:pPr>
      <w:r w:rsidRPr="00490FEA">
        <w:rPr>
          <w:rFonts w:ascii="Arial" w:hAnsi="Arial" w:cs="Arial"/>
          <w:sz w:val="22"/>
          <w:szCs w:val="22"/>
        </w:rPr>
        <w:t>dodržovat provozní řád budovy</w:t>
      </w:r>
    </w:p>
    <w:p w:rsidR="00F03D3F" w:rsidRPr="00A52676" w:rsidRDefault="00F03D3F" w:rsidP="00A52676">
      <w:pPr>
        <w:numPr>
          <w:ilvl w:val="0"/>
          <w:numId w:val="3"/>
        </w:numPr>
        <w:tabs>
          <w:tab w:val="left" w:pos="540"/>
        </w:tabs>
        <w:spacing w:before="60"/>
        <w:ind w:left="555" w:hanging="198"/>
        <w:jc w:val="both"/>
        <w:rPr>
          <w:rFonts w:ascii="Arial" w:hAnsi="Arial" w:cs="Arial"/>
          <w:sz w:val="22"/>
          <w:szCs w:val="22"/>
        </w:rPr>
      </w:pPr>
      <w:r w:rsidRPr="00A52676">
        <w:rPr>
          <w:rFonts w:ascii="Arial" w:hAnsi="Arial" w:cs="Arial"/>
          <w:sz w:val="22"/>
          <w:szCs w:val="22"/>
        </w:rPr>
        <w:t>provozovat pronajaté nebytové prostory v souladu s platnými hygienickými a</w:t>
      </w:r>
      <w:r w:rsidR="00A52676" w:rsidRPr="00A52676">
        <w:rPr>
          <w:rFonts w:ascii="Arial" w:hAnsi="Arial" w:cs="Arial"/>
          <w:sz w:val="22"/>
          <w:szCs w:val="22"/>
        </w:rPr>
        <w:t> </w:t>
      </w:r>
      <w:r w:rsidR="00A52676">
        <w:rPr>
          <w:rFonts w:ascii="Arial" w:hAnsi="Arial" w:cs="Arial"/>
          <w:sz w:val="22"/>
          <w:szCs w:val="22"/>
        </w:rPr>
        <w:t xml:space="preserve">bezpečnostními </w:t>
      </w:r>
      <w:r w:rsidRPr="00A52676">
        <w:rPr>
          <w:rFonts w:ascii="Arial" w:hAnsi="Arial" w:cs="Arial"/>
          <w:sz w:val="22"/>
          <w:szCs w:val="22"/>
        </w:rPr>
        <w:t xml:space="preserve">předpisy </w:t>
      </w:r>
    </w:p>
    <w:p w:rsidR="00F03D3F" w:rsidRPr="00490FEA" w:rsidRDefault="00F03D3F" w:rsidP="00A52676">
      <w:pPr>
        <w:tabs>
          <w:tab w:val="left" w:pos="540"/>
        </w:tabs>
        <w:spacing w:before="60"/>
        <w:ind w:left="555" w:hanging="198"/>
        <w:jc w:val="both"/>
        <w:rPr>
          <w:rFonts w:ascii="Arial" w:hAnsi="Arial" w:cs="Arial"/>
          <w:sz w:val="22"/>
          <w:szCs w:val="22"/>
        </w:rPr>
      </w:pPr>
      <w:r w:rsidRPr="00490FEA">
        <w:rPr>
          <w:rFonts w:ascii="Arial" w:hAnsi="Arial" w:cs="Arial"/>
          <w:sz w:val="22"/>
          <w:szCs w:val="22"/>
        </w:rPr>
        <w:t xml:space="preserve">- </w:t>
      </w:r>
      <w:r w:rsidRPr="00490FEA">
        <w:rPr>
          <w:rFonts w:ascii="Arial" w:hAnsi="Arial" w:cs="Arial"/>
          <w:sz w:val="22"/>
          <w:szCs w:val="22"/>
        </w:rPr>
        <w:tab/>
        <w:t xml:space="preserve">zabezpečit dodržování zákona č. 135/1985 o požární ochraně v platném znění  </w:t>
      </w:r>
    </w:p>
    <w:p w:rsidR="00F03D3F" w:rsidRPr="00490FEA" w:rsidRDefault="00F03D3F" w:rsidP="00A52676">
      <w:pPr>
        <w:tabs>
          <w:tab w:val="left" w:pos="540"/>
        </w:tabs>
        <w:spacing w:before="60"/>
        <w:ind w:left="555" w:hanging="198"/>
        <w:jc w:val="both"/>
        <w:rPr>
          <w:rFonts w:ascii="Arial" w:hAnsi="Arial" w:cs="Arial"/>
          <w:sz w:val="22"/>
          <w:szCs w:val="22"/>
        </w:rPr>
      </w:pPr>
      <w:r w:rsidRPr="00490FEA">
        <w:rPr>
          <w:rFonts w:ascii="Arial" w:hAnsi="Arial" w:cs="Arial"/>
          <w:sz w:val="22"/>
          <w:szCs w:val="22"/>
        </w:rPr>
        <w:t xml:space="preserve">- </w:t>
      </w:r>
      <w:r w:rsidRPr="00490FEA">
        <w:rPr>
          <w:rFonts w:ascii="Arial" w:hAnsi="Arial" w:cs="Arial"/>
          <w:sz w:val="22"/>
          <w:szCs w:val="22"/>
        </w:rPr>
        <w:tab/>
        <w:t>likvidovat odpad dle zákona o odpadech</w:t>
      </w:r>
    </w:p>
    <w:p w:rsidR="00F03D3F" w:rsidRPr="00490FEA" w:rsidRDefault="00F03D3F" w:rsidP="00A52676">
      <w:pPr>
        <w:numPr>
          <w:ilvl w:val="0"/>
          <w:numId w:val="2"/>
        </w:numPr>
        <w:tabs>
          <w:tab w:val="clear" w:pos="720"/>
        </w:tabs>
        <w:spacing w:before="60"/>
        <w:ind w:left="555" w:hanging="198"/>
        <w:jc w:val="both"/>
        <w:rPr>
          <w:rFonts w:ascii="Arial" w:hAnsi="Arial" w:cs="Arial"/>
          <w:sz w:val="22"/>
          <w:szCs w:val="22"/>
        </w:rPr>
      </w:pPr>
      <w:r w:rsidRPr="00490FEA">
        <w:rPr>
          <w:rFonts w:ascii="Arial" w:hAnsi="Arial" w:cs="Arial"/>
          <w:sz w:val="22"/>
          <w:szCs w:val="22"/>
        </w:rPr>
        <w:t>veškeré úpravy Předmětu nájmu včetně stavebních si musí nájemce nechat před provedením schválit pronajímatelem</w:t>
      </w:r>
    </w:p>
    <w:p w:rsidR="00F03D3F" w:rsidRPr="00490FEA" w:rsidRDefault="00F03D3F" w:rsidP="00A52676">
      <w:pPr>
        <w:numPr>
          <w:ilvl w:val="0"/>
          <w:numId w:val="2"/>
        </w:numPr>
        <w:tabs>
          <w:tab w:val="clear" w:pos="720"/>
          <w:tab w:val="num" w:pos="426"/>
          <w:tab w:val="left" w:pos="540"/>
        </w:tabs>
        <w:spacing w:before="60"/>
        <w:ind w:left="555" w:hanging="198"/>
        <w:jc w:val="both"/>
        <w:rPr>
          <w:rFonts w:ascii="Arial" w:hAnsi="Arial" w:cs="Arial"/>
          <w:sz w:val="22"/>
          <w:szCs w:val="22"/>
        </w:rPr>
      </w:pPr>
      <w:r w:rsidRPr="00490FEA">
        <w:rPr>
          <w:rFonts w:ascii="Arial" w:hAnsi="Arial" w:cs="Arial"/>
          <w:sz w:val="22"/>
          <w:szCs w:val="22"/>
        </w:rPr>
        <w:t>drobné opravy, běžnou údržbu a úklid Předmětu nájmu provádět na svůj náklad; běžnou údržbou a drobnými opravami se rozumí udržovací práce a opravy, jejichž cena nepřesáhne v každém jednotlivém případě částku 2</w:t>
      </w:r>
      <w:r w:rsidRPr="00490FEA">
        <w:rPr>
          <w:rFonts w:ascii="Arial" w:hAnsi="Arial" w:cs="Arial"/>
          <w:bCs/>
          <w:snapToGrid w:val="0"/>
          <w:sz w:val="22"/>
          <w:szCs w:val="22"/>
        </w:rPr>
        <w:t>.000,- Kč</w:t>
      </w:r>
      <w:r w:rsidRPr="00490FEA">
        <w:rPr>
          <w:rFonts w:ascii="Arial" w:hAnsi="Arial" w:cs="Arial"/>
          <w:sz w:val="22"/>
          <w:szCs w:val="22"/>
        </w:rPr>
        <w:t xml:space="preserve">; </w:t>
      </w:r>
      <w:r w:rsidRPr="00490FEA">
        <w:rPr>
          <w:rFonts w:ascii="Arial" w:hAnsi="Arial" w:cs="Arial"/>
          <w:snapToGrid w:val="0"/>
          <w:sz w:val="22"/>
          <w:szCs w:val="22"/>
        </w:rPr>
        <w:t>ostatní údržbu a opravy Předmětu nájmu hradí a zajišťuje pronajímatel</w:t>
      </w:r>
    </w:p>
    <w:p w:rsidR="00F03D3F" w:rsidRPr="00490FEA" w:rsidRDefault="00F03D3F" w:rsidP="00A52676">
      <w:pPr>
        <w:numPr>
          <w:ilvl w:val="0"/>
          <w:numId w:val="2"/>
        </w:numPr>
        <w:tabs>
          <w:tab w:val="clear" w:pos="720"/>
        </w:tabs>
        <w:spacing w:before="60"/>
        <w:ind w:left="555" w:hanging="198"/>
        <w:jc w:val="both"/>
        <w:rPr>
          <w:rFonts w:ascii="Arial" w:hAnsi="Arial" w:cs="Arial"/>
          <w:sz w:val="22"/>
          <w:szCs w:val="22"/>
        </w:rPr>
      </w:pPr>
      <w:r w:rsidRPr="00490FEA">
        <w:rPr>
          <w:rFonts w:ascii="Arial" w:hAnsi="Arial" w:cs="Arial"/>
          <w:sz w:val="22"/>
          <w:szCs w:val="22"/>
        </w:rPr>
        <w:t>nepřekračovat přiměřenou míru hlučnosti a nezpůsobovat zápach v budově – dle příslušných hygienických norem</w:t>
      </w:r>
    </w:p>
    <w:p w:rsidR="00F03D3F" w:rsidRPr="00490FEA" w:rsidRDefault="00F03D3F" w:rsidP="00A52676">
      <w:pPr>
        <w:tabs>
          <w:tab w:val="left" w:pos="540"/>
        </w:tabs>
        <w:ind w:left="555" w:hanging="198"/>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není oprávněn bez souhlasu pronajímatele pronajatý prostor dále pronajímat.</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je povinen pojistit si pronajímané prostory.</w:t>
      </w: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je povinen uhradit pronajímateli škodu, která mu vznikne na pronajímaných prostorách a</w:t>
      </w:r>
      <w:r w:rsidR="00A52676">
        <w:rPr>
          <w:rFonts w:ascii="Arial" w:hAnsi="Arial" w:cs="Arial"/>
          <w:sz w:val="22"/>
          <w:szCs w:val="22"/>
        </w:rPr>
        <w:t> </w:t>
      </w:r>
      <w:r w:rsidRPr="00490FEA">
        <w:rPr>
          <w:rFonts w:ascii="Arial" w:hAnsi="Arial" w:cs="Arial"/>
          <w:sz w:val="22"/>
          <w:szCs w:val="22"/>
        </w:rPr>
        <w:t>prostorách souvisejících chováním nájemce nebo osobami u nájemce zaměstnanými či nájemce navštěvujícími.</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není oprávněn užívat pronajaté prostory k jinému účelu, než je sjednáno v této smlouvě.</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V celém objektu, ve kterém se nachází Předmět, nájmu je zakázáno kouření.</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180"/>
        </w:tabs>
        <w:contextualSpacing/>
        <w:jc w:val="both"/>
        <w:rPr>
          <w:rFonts w:ascii="Arial" w:hAnsi="Arial" w:cs="Arial"/>
          <w:sz w:val="22"/>
          <w:szCs w:val="22"/>
        </w:rPr>
      </w:pPr>
      <w:r w:rsidRPr="00490FEA">
        <w:rPr>
          <w:rFonts w:ascii="Arial" w:hAnsi="Arial" w:cs="Arial"/>
          <w:sz w:val="22"/>
          <w:szCs w:val="22"/>
        </w:rPr>
        <w:t>Nájemce je srozuměn se skutečností, že po ukončení nájmu nemá nárok na náhradní prostory ani na odstupné.</w:t>
      </w:r>
    </w:p>
    <w:p w:rsidR="00F03D3F" w:rsidRPr="00490FEA" w:rsidRDefault="00F03D3F" w:rsidP="00490FEA">
      <w:pPr>
        <w:tabs>
          <w:tab w:val="left" w:pos="-180"/>
        </w:tabs>
        <w:contextualSpacing/>
        <w:jc w:val="both"/>
        <w:rPr>
          <w:rFonts w:ascii="Arial" w:hAnsi="Arial" w:cs="Arial"/>
          <w:sz w:val="22"/>
          <w:szCs w:val="22"/>
        </w:rPr>
      </w:pPr>
    </w:p>
    <w:p w:rsidR="00F03D3F" w:rsidRDefault="00F03D3F" w:rsidP="00A87115">
      <w:pPr>
        <w:pStyle w:val="Paragraph"/>
        <w:keepNext w:val="0"/>
        <w:spacing w:before="0" w:after="0" w:line="240" w:lineRule="auto"/>
        <w:contextualSpacing/>
        <w:jc w:val="both"/>
        <w:rPr>
          <w:rFonts w:ascii="Arial" w:hAnsi="Arial" w:cs="Arial"/>
          <w:b w:val="0"/>
          <w:sz w:val="22"/>
          <w:szCs w:val="22"/>
        </w:rPr>
      </w:pPr>
      <w:r w:rsidRPr="00490FEA">
        <w:rPr>
          <w:rFonts w:ascii="Arial" w:hAnsi="Arial" w:cs="Arial"/>
          <w:b w:val="0"/>
          <w:sz w:val="22"/>
          <w:szCs w:val="22"/>
        </w:rPr>
        <w:t>Porušení výše uvedených zákazů a povinností je považováno za hrubé porušení povinností nájemce, zakládající právo pronajímatele</w:t>
      </w:r>
      <w:r w:rsidR="00490FEA" w:rsidRPr="00490FEA">
        <w:rPr>
          <w:rFonts w:ascii="Arial" w:hAnsi="Arial" w:cs="Arial"/>
          <w:b w:val="0"/>
          <w:sz w:val="22"/>
          <w:szCs w:val="22"/>
        </w:rPr>
        <w:t>.</w:t>
      </w:r>
    </w:p>
    <w:p w:rsidR="00F573A9" w:rsidRDefault="00F573A9" w:rsidP="00A87115">
      <w:pPr>
        <w:pStyle w:val="Paragraph"/>
        <w:keepNext w:val="0"/>
        <w:spacing w:before="0" w:after="0" w:line="240" w:lineRule="auto"/>
        <w:contextualSpacing/>
        <w:jc w:val="both"/>
        <w:rPr>
          <w:rFonts w:ascii="Arial" w:hAnsi="Arial" w:cs="Arial"/>
          <w:b w:val="0"/>
          <w:sz w:val="22"/>
          <w:szCs w:val="22"/>
        </w:rPr>
      </w:pPr>
    </w:p>
    <w:p w:rsidR="00F573A9" w:rsidRDefault="00F573A9" w:rsidP="00A87115">
      <w:pPr>
        <w:pStyle w:val="Paragraph"/>
        <w:keepNext w:val="0"/>
        <w:spacing w:before="0" w:after="0" w:line="240" w:lineRule="auto"/>
        <w:contextualSpacing/>
        <w:jc w:val="both"/>
        <w:rPr>
          <w:rFonts w:ascii="Arial" w:hAnsi="Arial" w:cs="Arial"/>
          <w:b w:val="0"/>
          <w:sz w:val="22"/>
          <w:szCs w:val="22"/>
        </w:rPr>
      </w:pPr>
    </w:p>
    <w:p w:rsidR="00F573A9" w:rsidRDefault="00F573A9" w:rsidP="00A87115">
      <w:pPr>
        <w:pStyle w:val="Paragraph"/>
        <w:keepNext w:val="0"/>
        <w:spacing w:before="0" w:after="0" w:line="240" w:lineRule="auto"/>
        <w:contextualSpacing/>
        <w:jc w:val="both"/>
        <w:rPr>
          <w:rFonts w:ascii="Arial" w:hAnsi="Arial" w:cs="Arial"/>
          <w:b w:val="0"/>
          <w:sz w:val="22"/>
          <w:szCs w:val="22"/>
        </w:rPr>
      </w:pPr>
    </w:p>
    <w:p w:rsidR="00F573A9" w:rsidRDefault="00F573A9" w:rsidP="00A87115">
      <w:pPr>
        <w:pStyle w:val="Paragraph"/>
        <w:keepNext w:val="0"/>
        <w:spacing w:before="0" w:after="0" w:line="240" w:lineRule="auto"/>
        <w:contextualSpacing/>
        <w:jc w:val="both"/>
        <w:rPr>
          <w:rFonts w:ascii="Arial" w:hAnsi="Arial" w:cs="Arial"/>
          <w:b w:val="0"/>
          <w:sz w:val="22"/>
          <w:szCs w:val="22"/>
        </w:rPr>
      </w:pPr>
    </w:p>
    <w:p w:rsidR="00F573A9" w:rsidRPr="00490FEA" w:rsidRDefault="00F573A9" w:rsidP="00A87115">
      <w:pPr>
        <w:pStyle w:val="Paragraph"/>
        <w:keepNext w:val="0"/>
        <w:spacing w:before="0" w:after="0" w:line="240" w:lineRule="auto"/>
        <w:contextualSpacing/>
        <w:jc w:val="both"/>
        <w:rPr>
          <w:rFonts w:ascii="Arial" w:hAnsi="Arial" w:cs="Arial"/>
          <w:b w:val="0"/>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VI.</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Ukončení nájmu</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 Předmětu nájmu zanikne:</w:t>
      </w:r>
    </w:p>
    <w:p w:rsidR="00F03D3F" w:rsidRPr="00490FEA" w:rsidRDefault="00F03D3F" w:rsidP="00490FEA">
      <w:pPr>
        <w:numPr>
          <w:ilvl w:val="0"/>
          <w:numId w:val="2"/>
        </w:numPr>
        <w:tabs>
          <w:tab w:val="clear" w:pos="720"/>
        </w:tabs>
        <w:spacing w:before="60" w:after="60"/>
        <w:ind w:left="284" w:hanging="295"/>
        <w:jc w:val="both"/>
        <w:rPr>
          <w:rFonts w:ascii="Arial" w:hAnsi="Arial" w:cs="Arial"/>
          <w:sz w:val="22"/>
          <w:szCs w:val="22"/>
        </w:rPr>
      </w:pPr>
      <w:r w:rsidRPr="00490FEA">
        <w:rPr>
          <w:rFonts w:ascii="Arial" w:hAnsi="Arial" w:cs="Arial"/>
          <w:sz w:val="22"/>
          <w:szCs w:val="22"/>
        </w:rPr>
        <w:lastRenderedPageBreak/>
        <w:t xml:space="preserve">Písemnou </w:t>
      </w:r>
      <w:r w:rsidRPr="00490FEA">
        <w:rPr>
          <w:rFonts w:ascii="Arial" w:hAnsi="Arial" w:cs="Arial"/>
          <w:b/>
          <w:sz w:val="22"/>
          <w:szCs w:val="22"/>
        </w:rPr>
        <w:t>výpovědí</w:t>
      </w:r>
      <w:r w:rsidRPr="00490FEA">
        <w:rPr>
          <w:rFonts w:ascii="Arial" w:hAnsi="Arial" w:cs="Arial"/>
          <w:sz w:val="22"/>
          <w:szCs w:val="22"/>
        </w:rPr>
        <w:t xml:space="preserve"> i bez udání důvodu podanou kteroukoliv smluvní stranou. Výpovědní doba je tříměsíční a začíná plynout od prvního dne měsíce, který následuje po měsíci, ve kterém byla výpověď doručena druhé smluvní straně. </w:t>
      </w:r>
    </w:p>
    <w:p w:rsidR="00F03D3F" w:rsidRPr="00490FEA" w:rsidRDefault="00F03D3F" w:rsidP="00490FEA">
      <w:pPr>
        <w:numPr>
          <w:ilvl w:val="0"/>
          <w:numId w:val="2"/>
        </w:numPr>
        <w:tabs>
          <w:tab w:val="clear" w:pos="720"/>
        </w:tabs>
        <w:ind w:left="284" w:hanging="295"/>
        <w:jc w:val="both"/>
        <w:rPr>
          <w:rFonts w:ascii="Arial" w:hAnsi="Arial" w:cs="Arial"/>
          <w:sz w:val="22"/>
          <w:szCs w:val="22"/>
        </w:rPr>
      </w:pPr>
      <w:r w:rsidRPr="00490FEA">
        <w:rPr>
          <w:rFonts w:ascii="Arial" w:hAnsi="Arial" w:cs="Arial"/>
          <w:sz w:val="22"/>
          <w:szCs w:val="22"/>
        </w:rPr>
        <w:t xml:space="preserve">Písemnou </w:t>
      </w:r>
      <w:r w:rsidRPr="00490FEA">
        <w:rPr>
          <w:rFonts w:ascii="Arial" w:hAnsi="Arial" w:cs="Arial"/>
          <w:b/>
          <w:sz w:val="22"/>
          <w:szCs w:val="22"/>
        </w:rPr>
        <w:t xml:space="preserve">dohodou </w:t>
      </w:r>
      <w:r w:rsidRPr="00490FEA">
        <w:rPr>
          <w:rFonts w:ascii="Arial" w:hAnsi="Arial" w:cs="Arial"/>
          <w:sz w:val="22"/>
          <w:szCs w:val="22"/>
        </w:rPr>
        <w:t>mezi pronajímatelem a nájemcem k termínu, ke kterému se smluvní strany dohodnou.</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noProof/>
          <w:sz w:val="22"/>
          <w:szCs w:val="22"/>
        </w:rPr>
        <w:t>Oba účastníci se dohodli, že vylučují tímto ujednání o platbě odstupného a náhrady za výhodu pronajímatele a při výpovědi nebo při ukončení platnosti smlouvy dohodou žádný z účastníků nebude po druhé straně takové plnění požadovat.</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 xml:space="preserve">Od smlouvy lze jednostranně odstoupit, pokud dojde k hrubému porušení smluvních povinností. </w:t>
      </w:r>
      <w:r w:rsidRPr="00490FEA">
        <w:rPr>
          <w:rFonts w:ascii="Arial" w:hAnsi="Arial" w:cs="Arial"/>
          <w:b/>
          <w:sz w:val="22"/>
          <w:szCs w:val="22"/>
        </w:rPr>
        <w:t>Odstoupen</w:t>
      </w:r>
      <w:r w:rsidRPr="00490FEA">
        <w:rPr>
          <w:rFonts w:ascii="Arial" w:hAnsi="Arial" w:cs="Arial"/>
          <w:sz w:val="22"/>
          <w:szCs w:val="22"/>
        </w:rPr>
        <w:t xml:space="preserve">í oznámí odstupující strana druhé straně do 14 dnů od vzniku hrubého porušení. </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spacing w:after="120"/>
        <w:contextualSpacing/>
        <w:jc w:val="both"/>
        <w:rPr>
          <w:rFonts w:ascii="Arial" w:hAnsi="Arial" w:cs="Arial"/>
          <w:color w:val="000000"/>
          <w:sz w:val="22"/>
          <w:szCs w:val="22"/>
        </w:rPr>
      </w:pPr>
      <w:r w:rsidRPr="00490FEA">
        <w:rPr>
          <w:rFonts w:ascii="Arial" w:hAnsi="Arial" w:cs="Arial"/>
          <w:sz w:val="22"/>
          <w:szCs w:val="22"/>
        </w:rPr>
        <w:t>V případě prodlení s placením nájmu v době delší než 1 měsíc vzniká pronajímateli právo odstoupit od smlouvy. Odstoupení v písemné formě doručí pronajímatel formou doručenky na adresu nájemce uvedeného ve smlouvě, přičemž za doručení se považuje i odmítnutí či nevyzvednutí příslušné zásilky. Za první den odstoupení od smlouvy se považuje den následující po dni doručení odstoupení. Smluvní strany si sjednávají, že nájemce je povinen ve lhůtě do 10 dnů ode dne doručení odstoupení vyklidit pronajímané prostory. Pokud tak nájemce neučiní, vzniká pronajímateli právo prostory vyklidit a náklady na vyklizení vymáhat po nájemci.</w:t>
      </w:r>
      <w:r w:rsidRPr="00490FEA">
        <w:rPr>
          <w:rFonts w:ascii="Arial" w:hAnsi="Arial" w:cs="Arial"/>
          <w:color w:val="000000"/>
          <w:sz w:val="22"/>
          <w:szCs w:val="22"/>
        </w:rPr>
        <w:t xml:space="preserve"> </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Nájemce má právo odstoupit od této Smlouvy, jestliže nastanou v </w:t>
      </w:r>
      <w:r w:rsidRPr="00490FEA">
        <w:rPr>
          <w:rFonts w:ascii="Arial" w:hAnsi="Arial" w:cs="Arial"/>
          <w:bCs/>
          <w:sz w:val="22"/>
          <w:szCs w:val="22"/>
        </w:rPr>
        <w:t>Předmětu nájmu</w:t>
      </w:r>
      <w:r w:rsidRPr="00490FEA">
        <w:rPr>
          <w:rFonts w:ascii="Arial" w:hAnsi="Arial" w:cs="Arial"/>
          <w:sz w:val="22"/>
          <w:szCs w:val="22"/>
        </w:rPr>
        <w:t xml:space="preserve"> závady závažného charakteru znemožňující jeho užívání, a pronajímatel po písemném upozornění nevyvíjí náležité úsilí k jejich odstranění. </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Nájemce se zavazuje odevzdat Předmět nájmu pronajímateli v den, kdy nájem končí. Předmět nájmu je odevzdán, obdrží-li pronajímatel klíče a jinak mu nic nebrání v přístupu do Předmětu nájmu a v jeho užívání. O odevzdání Předmětu nájmu bude sepsán předávací protokol.</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Nájemce je povinen odevzdat Předmět nájmu ve stavu, v jakém jej převzal</w:t>
      </w:r>
      <w:r w:rsidRPr="00490FEA">
        <w:rPr>
          <w:rFonts w:ascii="Arial" w:hAnsi="Arial" w:cs="Arial"/>
          <w:color w:val="385623"/>
          <w:sz w:val="22"/>
          <w:szCs w:val="22"/>
        </w:rPr>
        <w:t xml:space="preserve">, </w:t>
      </w:r>
      <w:r w:rsidRPr="00490FEA">
        <w:rPr>
          <w:rFonts w:ascii="Arial" w:hAnsi="Arial" w:cs="Arial"/>
          <w:color w:val="000000"/>
          <w:sz w:val="22"/>
          <w:szCs w:val="22"/>
        </w:rPr>
        <w:t>s ohledem</w:t>
      </w:r>
      <w:r w:rsidRPr="00490FEA">
        <w:rPr>
          <w:rFonts w:ascii="Arial" w:hAnsi="Arial" w:cs="Arial"/>
          <w:sz w:val="22"/>
          <w:szCs w:val="22"/>
        </w:rPr>
        <w:t xml:space="preserve"> na běžné opotřebení při běžném užívání. </w:t>
      </w:r>
      <w:r w:rsidRPr="00490FEA">
        <w:rPr>
          <w:rFonts w:ascii="Arial" w:hAnsi="Arial" w:cs="Arial"/>
          <w:noProof/>
          <w:sz w:val="22"/>
          <w:szCs w:val="22"/>
        </w:rPr>
        <w:t xml:space="preserve">Škody na </w:t>
      </w:r>
      <w:r w:rsidRPr="00490FEA">
        <w:rPr>
          <w:rFonts w:ascii="Arial" w:hAnsi="Arial" w:cs="Arial"/>
          <w:sz w:val="22"/>
          <w:szCs w:val="22"/>
        </w:rPr>
        <w:t xml:space="preserve">Předmětu nájmu </w:t>
      </w:r>
      <w:r w:rsidRPr="00490FEA">
        <w:rPr>
          <w:rFonts w:ascii="Arial" w:hAnsi="Arial" w:cs="Arial"/>
          <w:noProof/>
          <w:sz w:val="22"/>
          <w:szCs w:val="22"/>
        </w:rPr>
        <w:t xml:space="preserve">a na zařízení a vybavení </w:t>
      </w:r>
      <w:r w:rsidRPr="00490FEA">
        <w:rPr>
          <w:rFonts w:ascii="Arial" w:hAnsi="Arial" w:cs="Arial"/>
          <w:sz w:val="22"/>
          <w:szCs w:val="22"/>
        </w:rPr>
        <w:t xml:space="preserve">Předmětu nájmu, za které odpovídá nájemce, </w:t>
      </w:r>
      <w:r w:rsidRPr="00490FEA">
        <w:rPr>
          <w:rFonts w:ascii="Arial" w:hAnsi="Arial" w:cs="Arial"/>
          <w:noProof/>
          <w:sz w:val="22"/>
          <w:szCs w:val="22"/>
        </w:rPr>
        <w:t xml:space="preserve">je nájemce povinen uhradit nebo odstranit na své náklady nejpozději v den, kdy nájem končí. </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Pronajímatel má právo na náhradu ve výši ujednaného nájemného, neodevzdá-li nájemce Předmět nájmu pronajímateli v den skončení nájmu až do dne, kdy nájemce pronajímateli Předmět nájmu skutečně odevzdá.</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Ke dni ukončení nájmu je nájemce povinen vyklidit z </w:t>
      </w:r>
      <w:r w:rsidRPr="00490FEA">
        <w:rPr>
          <w:rFonts w:ascii="Arial" w:hAnsi="Arial" w:cs="Arial"/>
          <w:bCs/>
          <w:sz w:val="22"/>
          <w:szCs w:val="22"/>
        </w:rPr>
        <w:t>Předmětu nájmu</w:t>
      </w:r>
      <w:r w:rsidRPr="00490FEA">
        <w:rPr>
          <w:rFonts w:ascii="Arial" w:hAnsi="Arial" w:cs="Arial"/>
          <w:sz w:val="22"/>
          <w:szCs w:val="22"/>
        </w:rPr>
        <w:t xml:space="preserve"> všechny své věci. Pokud by nájemce svou vyklizovací povinnost nesplnil ani do 10 dnů ode dne skončení nájmu, má pronajímatel právo zamezit mu přístup do </w:t>
      </w:r>
      <w:r w:rsidRPr="00490FEA">
        <w:rPr>
          <w:rFonts w:ascii="Arial" w:hAnsi="Arial" w:cs="Arial"/>
          <w:bCs/>
          <w:sz w:val="22"/>
          <w:szCs w:val="22"/>
        </w:rPr>
        <w:t>Předmětu nájmu</w:t>
      </w:r>
      <w:r w:rsidRPr="00490FEA">
        <w:rPr>
          <w:rFonts w:ascii="Arial" w:hAnsi="Arial" w:cs="Arial"/>
          <w:sz w:val="22"/>
          <w:szCs w:val="22"/>
        </w:rPr>
        <w:t xml:space="preserve">. Pronajímatel je oprávněn </w:t>
      </w:r>
      <w:r w:rsidRPr="00490FEA">
        <w:rPr>
          <w:rFonts w:ascii="Arial" w:hAnsi="Arial" w:cs="Arial"/>
          <w:bCs/>
          <w:sz w:val="22"/>
          <w:szCs w:val="22"/>
        </w:rPr>
        <w:t>Předmět nájmu</w:t>
      </w:r>
      <w:r w:rsidRPr="00490FEA">
        <w:rPr>
          <w:rFonts w:ascii="Arial" w:hAnsi="Arial" w:cs="Arial"/>
          <w:sz w:val="22"/>
          <w:szCs w:val="22"/>
        </w:rPr>
        <w:t xml:space="preserve"> otevřít za přítomnosti dvou svědků, provést přesný soupis věcí náležejících nájemci, tyto věci vyklidit a uskladnit je na náklady nájemce. Pro případ, že nájemce nevyklidí Předmět nájmu nejpozději následující den po skončení nájmu,</w:t>
      </w:r>
      <w:r w:rsidRPr="00490FEA">
        <w:rPr>
          <w:rFonts w:ascii="Arial" w:hAnsi="Arial" w:cs="Arial"/>
          <w:spacing w:val="9"/>
          <w:sz w:val="22"/>
          <w:szCs w:val="22"/>
        </w:rPr>
        <w:t xml:space="preserve"> se smluvní strany dohodly, že nájemce </w:t>
      </w:r>
      <w:r w:rsidRPr="00490FEA">
        <w:rPr>
          <w:rFonts w:ascii="Arial" w:hAnsi="Arial" w:cs="Arial"/>
          <w:sz w:val="22"/>
          <w:szCs w:val="22"/>
        </w:rPr>
        <w:t xml:space="preserve">uhradí pronajímateli </w:t>
      </w:r>
      <w:r w:rsidRPr="00490FEA">
        <w:rPr>
          <w:rFonts w:ascii="Arial" w:hAnsi="Arial" w:cs="Arial"/>
          <w:spacing w:val="4"/>
          <w:sz w:val="22"/>
          <w:szCs w:val="22"/>
        </w:rPr>
        <w:t xml:space="preserve">smluvní pokutu ve výši 500,- Kč za každý i započatý den prodlení </w:t>
      </w:r>
      <w:r w:rsidRPr="00490FEA">
        <w:rPr>
          <w:rFonts w:ascii="Arial" w:hAnsi="Arial" w:cs="Arial"/>
          <w:spacing w:val="1"/>
          <w:sz w:val="22"/>
          <w:szCs w:val="22"/>
        </w:rPr>
        <w:t>s vyklizením</w:t>
      </w:r>
      <w:r w:rsidRPr="00490FEA">
        <w:rPr>
          <w:rFonts w:ascii="Arial" w:hAnsi="Arial" w:cs="Arial"/>
          <w:spacing w:val="9"/>
          <w:sz w:val="22"/>
          <w:szCs w:val="22"/>
        </w:rPr>
        <w:t xml:space="preserve"> </w:t>
      </w:r>
      <w:r w:rsidRPr="00490FEA">
        <w:rPr>
          <w:rFonts w:ascii="Arial" w:hAnsi="Arial" w:cs="Arial"/>
          <w:sz w:val="22"/>
          <w:szCs w:val="22"/>
        </w:rPr>
        <w:t>Předmětu nájmu, počínaje druhým dnem po dni, kdy nájem skončil</w:t>
      </w:r>
      <w:r w:rsidRPr="00490FEA">
        <w:rPr>
          <w:rFonts w:ascii="Arial" w:hAnsi="Arial" w:cs="Arial"/>
          <w:spacing w:val="9"/>
          <w:sz w:val="22"/>
          <w:szCs w:val="22"/>
        </w:rPr>
        <w:t>.</w:t>
      </w:r>
    </w:p>
    <w:p w:rsidR="00F03D3F" w:rsidRPr="00490FEA" w:rsidRDefault="00F03D3F" w:rsidP="00490FEA">
      <w:pPr>
        <w:spacing w:after="120"/>
        <w:contextualSpacing/>
        <w:jc w:val="both"/>
        <w:rPr>
          <w:rFonts w:ascii="Arial" w:hAnsi="Arial" w:cs="Arial"/>
          <w:spacing w:val="9"/>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pacing w:val="9"/>
          <w:sz w:val="22"/>
          <w:szCs w:val="22"/>
        </w:rPr>
        <w:t>Dnem, kdy nájem končí, se pro účely vyklizení a odevzdání Předmětu nájmu pronajímateli rozumí v případě ukončení nájmu dohodou den uvedený v dohodě jako poslední den trvání nájmu, v případě ukončení nájmu výpovědí poslední den výpovědní doby a v případě ukončení nájmu odstoupením desátý den od účinnosti odstoupení.</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VII.</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Všeobecná závěrečná ustanovení</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lastRenderedPageBreak/>
        <w:t>Pokud není v této smlouvě uvedeno jinak, řídí se vzájemné vztahy smluvních stran zák. č.  89/2012 Sb. - občanským zákoníkem.</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V případě, že některé ustanovení této smlouvy je nebo se stane neúčinné, zůstávají ostatní ustanovení této smlouvy účinná. Smluvní strany, se zavazují nahradit neúčinné ustanovení této smlouvy ustanovením jiným, účinným, které svým obsahem a smyslem odpovídá nejlépe obsahu a</w:t>
      </w:r>
      <w:r w:rsidR="00490FEA">
        <w:rPr>
          <w:rFonts w:ascii="Arial" w:hAnsi="Arial" w:cs="Arial"/>
          <w:sz w:val="22"/>
          <w:szCs w:val="22"/>
        </w:rPr>
        <w:t> </w:t>
      </w:r>
      <w:r w:rsidRPr="00490FEA">
        <w:rPr>
          <w:rFonts w:ascii="Arial" w:hAnsi="Arial" w:cs="Arial"/>
          <w:sz w:val="22"/>
          <w:szCs w:val="22"/>
        </w:rPr>
        <w:t>smyslu ustanovení původního, neúčinného.</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0"/>
        </w:tabs>
        <w:jc w:val="both"/>
        <w:rPr>
          <w:rFonts w:ascii="Arial" w:hAnsi="Arial" w:cs="Arial"/>
          <w:sz w:val="22"/>
          <w:szCs w:val="22"/>
        </w:rPr>
      </w:pPr>
      <w:r w:rsidRPr="00490FEA">
        <w:rPr>
          <w:rFonts w:ascii="Arial" w:hAnsi="Arial" w:cs="Arial"/>
          <w:sz w:val="22"/>
          <w:szCs w:val="22"/>
        </w:rPr>
        <w:t>Smluvní strany se dohodly, že účinky doručení na adresu druhé smluvní strany uvedenou v této smlouvě, popř. na jinou adresu oznámenou písemně druhé smluvní straně, nastanou i v případě, že se doporučený dopis vrátí odesílateli jako nedoručený, a to ke dni, kdy byla zásilka uložena u</w:t>
      </w:r>
      <w:r w:rsidR="00490FEA">
        <w:rPr>
          <w:rFonts w:ascii="Arial" w:hAnsi="Arial" w:cs="Arial"/>
          <w:sz w:val="22"/>
          <w:szCs w:val="22"/>
        </w:rPr>
        <w:t> </w:t>
      </w:r>
      <w:r w:rsidRPr="00490FEA">
        <w:rPr>
          <w:rFonts w:ascii="Arial" w:hAnsi="Arial" w:cs="Arial"/>
          <w:sz w:val="22"/>
          <w:szCs w:val="22"/>
        </w:rPr>
        <w:t>držitele poštovní licence, a pokud se zásilka u držitele poštovní licence neukládá, pak ke dni, kdy se nedoručená zásilka vrátila odesílateli.</w:t>
      </w: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ab/>
      </w: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Tato smlouva je vyhotovena ve dvou vyhotoveních, z nichž každá strana obdrží po jednom výtisku, může být měněna, a to jen písemnými dodatky, průběžně číslovanými a podepsanými oběma smluvními stranami, jejichž obsah musí být celý dohodnut.</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Účastníci s tímto obsahem smlouvy souhlasí, což stvrzují vlastnoručními podpisy.</w:t>
      </w:r>
    </w:p>
    <w:p w:rsidR="00F03D3F" w:rsidRPr="00490FEA" w:rsidRDefault="00F03D3F" w:rsidP="00490FEA">
      <w:pPr>
        <w:jc w:val="both"/>
        <w:rPr>
          <w:rFonts w:ascii="Arial" w:hAnsi="Arial" w:cs="Arial"/>
          <w:sz w:val="22"/>
          <w:szCs w:val="22"/>
        </w:rPr>
      </w:pPr>
    </w:p>
    <w:p w:rsidR="00F03D3F" w:rsidRPr="00AD7434" w:rsidRDefault="00F03D3F" w:rsidP="00496DC5">
      <w:pPr>
        <w:tabs>
          <w:tab w:val="left" w:pos="540"/>
        </w:tabs>
        <w:spacing w:before="120"/>
        <w:jc w:val="both"/>
        <w:rPr>
          <w:rFonts w:ascii="Arial" w:hAnsi="Arial" w:cs="Arial"/>
          <w:color w:val="FF0000"/>
          <w:sz w:val="22"/>
          <w:szCs w:val="22"/>
        </w:rPr>
      </w:pPr>
      <w:r w:rsidRPr="00490FEA">
        <w:rPr>
          <w:rFonts w:ascii="Arial" w:hAnsi="Arial" w:cs="Arial"/>
          <w:sz w:val="22"/>
          <w:szCs w:val="22"/>
        </w:rPr>
        <w:t xml:space="preserve">Při podpisu smlouvy </w:t>
      </w:r>
      <w:r w:rsidR="00496DC5">
        <w:rPr>
          <w:rFonts w:ascii="Arial" w:hAnsi="Arial" w:cs="Arial"/>
          <w:sz w:val="22"/>
          <w:szCs w:val="22"/>
        </w:rPr>
        <w:t xml:space="preserve"> o nájmu </w:t>
      </w:r>
      <w:r w:rsidR="009B471C">
        <w:rPr>
          <w:rFonts w:ascii="Arial" w:hAnsi="Arial" w:cs="Arial"/>
          <w:sz w:val="22"/>
          <w:szCs w:val="22"/>
        </w:rPr>
        <w:t>ze dne 25.9.2017 k m</w:t>
      </w:r>
      <w:r w:rsidR="00496DC5">
        <w:rPr>
          <w:rFonts w:ascii="Arial" w:hAnsi="Arial" w:cs="Arial"/>
          <w:sz w:val="22"/>
          <w:szCs w:val="22"/>
        </w:rPr>
        <w:t xml:space="preserve">alému skladu </w:t>
      </w:r>
      <w:r w:rsidRPr="00490FEA">
        <w:rPr>
          <w:rFonts w:ascii="Arial" w:hAnsi="Arial" w:cs="Arial"/>
          <w:sz w:val="22"/>
          <w:szCs w:val="22"/>
        </w:rPr>
        <w:t xml:space="preserve">byly </w:t>
      </w:r>
      <w:r w:rsidR="00496DC5">
        <w:rPr>
          <w:rFonts w:ascii="Arial" w:hAnsi="Arial" w:cs="Arial"/>
          <w:sz w:val="22"/>
          <w:szCs w:val="22"/>
        </w:rPr>
        <w:t xml:space="preserve">již </w:t>
      </w:r>
      <w:r w:rsidRPr="00490FEA">
        <w:rPr>
          <w:rFonts w:ascii="Arial" w:hAnsi="Arial" w:cs="Arial"/>
          <w:sz w:val="22"/>
          <w:szCs w:val="22"/>
        </w:rPr>
        <w:t>předány klíče</w:t>
      </w:r>
      <w:r w:rsidR="00496DC5">
        <w:rPr>
          <w:rFonts w:ascii="Arial" w:hAnsi="Arial" w:cs="Arial"/>
          <w:sz w:val="22"/>
          <w:szCs w:val="22"/>
        </w:rPr>
        <w:t xml:space="preserve"> od vstupu do objektu.</w:t>
      </w:r>
    </w:p>
    <w:p w:rsidR="00490FEA" w:rsidRDefault="00490FEA" w:rsidP="00490FEA">
      <w:pPr>
        <w:tabs>
          <w:tab w:val="left" w:pos="540"/>
        </w:tabs>
        <w:jc w:val="center"/>
        <w:rPr>
          <w:rFonts w:ascii="Arial" w:hAnsi="Arial" w:cs="Arial"/>
          <w:sz w:val="22"/>
          <w:szCs w:val="22"/>
        </w:rPr>
      </w:pPr>
    </w:p>
    <w:p w:rsidR="00490FEA" w:rsidRDefault="00490FEA" w:rsidP="00490FEA">
      <w:pPr>
        <w:tabs>
          <w:tab w:val="left" w:pos="540"/>
        </w:tabs>
        <w:jc w:val="center"/>
        <w:rPr>
          <w:rFonts w:ascii="Arial" w:hAnsi="Arial" w:cs="Arial"/>
          <w:sz w:val="22"/>
          <w:szCs w:val="22"/>
        </w:rPr>
      </w:pPr>
    </w:p>
    <w:p w:rsidR="00490FEA" w:rsidRDefault="00490FEA" w:rsidP="00490FEA">
      <w:pPr>
        <w:tabs>
          <w:tab w:val="left" w:pos="540"/>
        </w:tabs>
        <w:jc w:val="center"/>
        <w:rPr>
          <w:rFonts w:ascii="Arial" w:hAnsi="Arial" w:cs="Arial"/>
          <w:sz w:val="22"/>
          <w:szCs w:val="22"/>
        </w:rPr>
      </w:pPr>
    </w:p>
    <w:p w:rsidR="00490FEA" w:rsidRDefault="00490FEA" w:rsidP="00490FEA">
      <w:pPr>
        <w:tabs>
          <w:tab w:val="left" w:pos="540"/>
        </w:tabs>
        <w:jc w:val="center"/>
        <w:rPr>
          <w:rFonts w:ascii="Arial" w:hAnsi="Arial" w:cs="Arial"/>
          <w:sz w:val="22"/>
          <w:szCs w:val="22"/>
        </w:rPr>
      </w:pPr>
    </w:p>
    <w:p w:rsidR="00F03D3F" w:rsidRPr="00496DC5" w:rsidRDefault="00F03D3F" w:rsidP="00490FEA">
      <w:pPr>
        <w:tabs>
          <w:tab w:val="left" w:pos="540"/>
        </w:tabs>
        <w:jc w:val="center"/>
        <w:rPr>
          <w:rFonts w:ascii="Arial" w:hAnsi="Arial" w:cs="Arial"/>
          <w:sz w:val="22"/>
          <w:szCs w:val="22"/>
        </w:rPr>
      </w:pPr>
      <w:r w:rsidRPr="00496DC5">
        <w:rPr>
          <w:rFonts w:ascii="Arial" w:hAnsi="Arial" w:cs="Arial"/>
          <w:sz w:val="22"/>
          <w:szCs w:val="22"/>
        </w:rPr>
        <w:t>V Olomouci dne</w:t>
      </w:r>
      <w:r w:rsidR="00AD7434" w:rsidRPr="00496DC5">
        <w:rPr>
          <w:rFonts w:ascii="Arial" w:hAnsi="Arial" w:cs="Arial"/>
          <w:sz w:val="22"/>
          <w:szCs w:val="22"/>
        </w:rPr>
        <w:t xml:space="preserve"> 27.10</w:t>
      </w:r>
      <w:r w:rsidR="00103977" w:rsidRPr="00496DC5">
        <w:rPr>
          <w:rFonts w:ascii="Arial" w:hAnsi="Arial" w:cs="Arial"/>
          <w:sz w:val="22"/>
          <w:szCs w:val="22"/>
        </w:rPr>
        <w:t>.2017</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center" w:pos="1800"/>
          <w:tab w:val="center" w:pos="7200"/>
        </w:tabs>
        <w:jc w:val="both"/>
        <w:rPr>
          <w:rFonts w:ascii="Arial" w:hAnsi="Arial" w:cs="Arial"/>
          <w:sz w:val="22"/>
          <w:szCs w:val="22"/>
        </w:rPr>
      </w:pPr>
      <w:r w:rsidRPr="00490FEA">
        <w:rPr>
          <w:rFonts w:ascii="Arial" w:hAnsi="Arial" w:cs="Arial"/>
          <w:sz w:val="22"/>
          <w:szCs w:val="22"/>
        </w:rPr>
        <w:tab/>
        <w:t>------------------------------</w:t>
      </w:r>
      <w:r w:rsidRPr="00490FEA">
        <w:rPr>
          <w:rFonts w:ascii="Arial" w:hAnsi="Arial" w:cs="Arial"/>
          <w:sz w:val="22"/>
          <w:szCs w:val="22"/>
        </w:rPr>
        <w:tab/>
        <w:t>------------------------------</w:t>
      </w:r>
    </w:p>
    <w:p w:rsidR="00F03D3F" w:rsidRPr="00490FEA" w:rsidRDefault="00F03D3F" w:rsidP="00490FEA">
      <w:pPr>
        <w:tabs>
          <w:tab w:val="center" w:pos="1800"/>
          <w:tab w:val="center" w:pos="7200"/>
        </w:tabs>
        <w:jc w:val="both"/>
        <w:rPr>
          <w:rFonts w:ascii="Arial" w:hAnsi="Arial" w:cs="Arial"/>
          <w:sz w:val="22"/>
          <w:szCs w:val="22"/>
        </w:rPr>
      </w:pPr>
      <w:r w:rsidRPr="00490FEA">
        <w:rPr>
          <w:rFonts w:ascii="Arial" w:hAnsi="Arial" w:cs="Arial"/>
          <w:sz w:val="22"/>
          <w:szCs w:val="22"/>
        </w:rPr>
        <w:tab/>
        <w:t>pronajímatel</w:t>
      </w:r>
      <w:r w:rsidRPr="00490FEA">
        <w:rPr>
          <w:rFonts w:ascii="Arial" w:hAnsi="Arial" w:cs="Arial"/>
          <w:sz w:val="22"/>
          <w:szCs w:val="22"/>
        </w:rPr>
        <w:tab/>
        <w:t>nájemce</w:t>
      </w:r>
    </w:p>
    <w:p w:rsidR="00F03D3F" w:rsidRPr="00490FEA" w:rsidRDefault="00F03D3F" w:rsidP="00490FEA">
      <w:pPr>
        <w:tabs>
          <w:tab w:val="center" w:pos="1800"/>
          <w:tab w:val="center" w:pos="7200"/>
        </w:tabs>
        <w:jc w:val="both"/>
        <w:rPr>
          <w:rFonts w:ascii="Arial" w:hAnsi="Arial" w:cs="Arial"/>
          <w:sz w:val="22"/>
          <w:szCs w:val="22"/>
        </w:rPr>
      </w:pPr>
    </w:p>
    <w:p w:rsidR="00F03D3F" w:rsidRDefault="00F03D3F" w:rsidP="00490FEA">
      <w:pPr>
        <w:tabs>
          <w:tab w:val="center" w:pos="1800"/>
          <w:tab w:val="center" w:pos="7200"/>
        </w:tabs>
        <w:jc w:val="both"/>
        <w:rPr>
          <w:rFonts w:ascii="Arial" w:hAnsi="Arial" w:cs="Arial"/>
          <w:sz w:val="22"/>
          <w:szCs w:val="22"/>
        </w:rPr>
      </w:pPr>
    </w:p>
    <w:p w:rsidR="00490FEA" w:rsidRDefault="00490FEA" w:rsidP="00490FEA">
      <w:pPr>
        <w:tabs>
          <w:tab w:val="center" w:pos="1800"/>
          <w:tab w:val="center" w:pos="7200"/>
        </w:tabs>
        <w:jc w:val="both"/>
        <w:rPr>
          <w:rFonts w:ascii="Arial" w:hAnsi="Arial" w:cs="Arial"/>
          <w:sz w:val="22"/>
          <w:szCs w:val="22"/>
        </w:rPr>
      </w:pPr>
    </w:p>
    <w:p w:rsidR="00490FEA" w:rsidRDefault="00490FEA" w:rsidP="00490FEA">
      <w:pPr>
        <w:tabs>
          <w:tab w:val="center" w:pos="1800"/>
          <w:tab w:val="center" w:pos="7200"/>
        </w:tabs>
        <w:jc w:val="both"/>
        <w:rPr>
          <w:rFonts w:ascii="Arial" w:hAnsi="Arial" w:cs="Arial"/>
          <w:sz w:val="22"/>
          <w:szCs w:val="22"/>
        </w:rPr>
      </w:pPr>
    </w:p>
    <w:p w:rsidR="00490FEA" w:rsidRPr="00490FEA" w:rsidRDefault="00490FEA" w:rsidP="00490FEA">
      <w:pPr>
        <w:tabs>
          <w:tab w:val="center" w:pos="1800"/>
          <w:tab w:val="center" w:pos="7200"/>
        </w:tabs>
        <w:jc w:val="both"/>
        <w:rPr>
          <w:rFonts w:ascii="Arial" w:hAnsi="Arial" w:cs="Arial"/>
          <w:sz w:val="22"/>
          <w:szCs w:val="22"/>
        </w:rPr>
      </w:pPr>
    </w:p>
    <w:p w:rsidR="00F03D3F" w:rsidRPr="00490FEA" w:rsidRDefault="00F03D3F" w:rsidP="00490FEA">
      <w:pPr>
        <w:tabs>
          <w:tab w:val="center" w:pos="1800"/>
          <w:tab w:val="center" w:pos="7200"/>
        </w:tabs>
        <w:jc w:val="both"/>
        <w:rPr>
          <w:rFonts w:ascii="Arial" w:hAnsi="Arial" w:cs="Arial"/>
          <w:sz w:val="22"/>
          <w:szCs w:val="22"/>
        </w:rPr>
      </w:pPr>
      <w:r w:rsidRPr="00490FEA">
        <w:rPr>
          <w:rFonts w:ascii="Arial" w:hAnsi="Arial" w:cs="Arial"/>
          <w:sz w:val="22"/>
          <w:szCs w:val="22"/>
        </w:rPr>
        <w:t>Přílohy:</w:t>
      </w:r>
    </w:p>
    <w:p w:rsidR="00F03D3F" w:rsidRPr="00490FEA" w:rsidRDefault="00F03D3F" w:rsidP="00227ABE">
      <w:pPr>
        <w:numPr>
          <w:ilvl w:val="0"/>
          <w:numId w:val="1"/>
        </w:numPr>
        <w:tabs>
          <w:tab w:val="center" w:pos="1800"/>
          <w:tab w:val="center" w:pos="7200"/>
        </w:tabs>
        <w:spacing w:before="60"/>
        <w:ind w:left="357" w:hanging="357"/>
        <w:jc w:val="both"/>
        <w:rPr>
          <w:rFonts w:ascii="Arial" w:hAnsi="Arial" w:cs="Arial"/>
          <w:sz w:val="22"/>
          <w:szCs w:val="22"/>
        </w:rPr>
      </w:pPr>
      <w:r w:rsidRPr="00490FEA">
        <w:rPr>
          <w:rFonts w:ascii="Arial" w:hAnsi="Arial" w:cs="Arial"/>
          <w:sz w:val="22"/>
          <w:szCs w:val="22"/>
        </w:rPr>
        <w:t>č. 1 – Nákres pronajímaných prostor (viz článek I. této smlouvy)</w:t>
      </w:r>
    </w:p>
    <w:p w:rsidR="00F03D3F" w:rsidRPr="00490FEA" w:rsidRDefault="00F03D3F" w:rsidP="00490FEA">
      <w:pPr>
        <w:numPr>
          <w:ilvl w:val="0"/>
          <w:numId w:val="1"/>
        </w:numPr>
        <w:tabs>
          <w:tab w:val="center" w:pos="1800"/>
          <w:tab w:val="center" w:pos="7200"/>
        </w:tabs>
        <w:spacing w:before="20"/>
        <w:ind w:left="357" w:hanging="357"/>
        <w:jc w:val="both"/>
        <w:rPr>
          <w:rFonts w:ascii="Arial" w:hAnsi="Arial" w:cs="Arial"/>
          <w:sz w:val="22"/>
          <w:szCs w:val="22"/>
        </w:rPr>
      </w:pPr>
      <w:r w:rsidRPr="00490FEA">
        <w:rPr>
          <w:rFonts w:ascii="Arial" w:hAnsi="Arial" w:cs="Arial"/>
          <w:sz w:val="22"/>
          <w:szCs w:val="22"/>
        </w:rPr>
        <w:t xml:space="preserve">č. 2 – Provozní řád objektu </w:t>
      </w:r>
      <w:r w:rsidR="00AD7434">
        <w:rPr>
          <w:rFonts w:ascii="Arial" w:hAnsi="Arial" w:cs="Arial"/>
          <w:sz w:val="22"/>
          <w:szCs w:val="22"/>
        </w:rPr>
        <w:t>skladu</w:t>
      </w:r>
    </w:p>
    <w:p w:rsidR="00041B2B" w:rsidRPr="00490FEA" w:rsidRDefault="00041B2B" w:rsidP="00490FEA">
      <w:pPr>
        <w:jc w:val="both"/>
        <w:rPr>
          <w:rFonts w:ascii="Arial" w:hAnsi="Arial" w:cs="Arial"/>
          <w:sz w:val="22"/>
          <w:szCs w:val="22"/>
        </w:rPr>
      </w:pPr>
    </w:p>
    <w:sectPr w:rsidR="00041B2B" w:rsidRPr="00490FEA" w:rsidSect="00A52676">
      <w:footerReference w:type="even"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E7" w:rsidRDefault="00800DE7">
      <w:r>
        <w:separator/>
      </w:r>
    </w:p>
  </w:endnote>
  <w:endnote w:type="continuationSeparator" w:id="0">
    <w:p w:rsidR="00800DE7" w:rsidRDefault="0080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21" w:rsidRPr="008F0870" w:rsidRDefault="00227ABE" w:rsidP="000D69CF">
    <w:pPr>
      <w:pStyle w:val="Zpat"/>
      <w:framePr w:wrap="around" w:vAnchor="text" w:hAnchor="margin" w:xAlign="center" w:y="1"/>
      <w:rPr>
        <w:rStyle w:val="slostrnky"/>
        <w:sz w:val="23"/>
        <w:szCs w:val="23"/>
      </w:rPr>
    </w:pPr>
    <w:r w:rsidRPr="008F0870">
      <w:rPr>
        <w:rStyle w:val="slostrnky"/>
        <w:sz w:val="23"/>
        <w:szCs w:val="23"/>
      </w:rPr>
      <w:fldChar w:fldCharType="begin"/>
    </w:r>
    <w:r w:rsidRPr="008F0870">
      <w:rPr>
        <w:rStyle w:val="slostrnky"/>
        <w:sz w:val="23"/>
        <w:szCs w:val="23"/>
      </w:rPr>
      <w:instrText xml:space="preserve">PAGE  </w:instrText>
    </w:r>
    <w:r w:rsidRPr="008F0870">
      <w:rPr>
        <w:rStyle w:val="slostrnky"/>
        <w:sz w:val="23"/>
        <w:szCs w:val="23"/>
      </w:rPr>
      <w:fldChar w:fldCharType="end"/>
    </w:r>
  </w:p>
  <w:p w:rsidR="00C22E21" w:rsidRPr="008F0870" w:rsidRDefault="00BA7D92">
    <w:pPr>
      <w:pStyle w:val="Zpat"/>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21" w:rsidRDefault="00227ABE">
    <w:pPr>
      <w:pStyle w:val="Zpat"/>
      <w:jc w:val="right"/>
    </w:pPr>
    <w:r>
      <w:fldChar w:fldCharType="begin"/>
    </w:r>
    <w:r>
      <w:instrText xml:space="preserve"> PAGE   \* MERGEFORMAT </w:instrText>
    </w:r>
    <w:r>
      <w:fldChar w:fldCharType="separate"/>
    </w:r>
    <w:r w:rsidR="00BA7D92">
      <w:rPr>
        <w:noProof/>
      </w:rPr>
      <w:t>2</w:t>
    </w:r>
    <w:r>
      <w:fldChar w:fldCharType="end"/>
    </w:r>
  </w:p>
  <w:p w:rsidR="00C22E21" w:rsidRDefault="00BA7D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E7" w:rsidRDefault="00800DE7">
      <w:r>
        <w:separator/>
      </w:r>
    </w:p>
  </w:footnote>
  <w:footnote w:type="continuationSeparator" w:id="0">
    <w:p w:rsidR="00800DE7" w:rsidRDefault="00800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3A89"/>
    <w:multiLevelType w:val="hybridMultilevel"/>
    <w:tmpl w:val="C218A44A"/>
    <w:lvl w:ilvl="0" w:tplc="FFFFFFFF">
      <w:start w:val="4"/>
      <w:numFmt w:val="bullet"/>
      <w:lvlText w:val="-"/>
      <w:lvlJc w:val="left"/>
      <w:pPr>
        <w:tabs>
          <w:tab w:val="num" w:pos="1089"/>
        </w:tabs>
        <w:ind w:left="1089" w:hanging="360"/>
      </w:pPr>
      <w:rPr>
        <w:rFonts w:ascii="Times New Roman" w:eastAsia="Times New Roman" w:hAnsi="Times New Roman" w:cs="Times New Roman" w:hint="default"/>
      </w:rPr>
    </w:lvl>
    <w:lvl w:ilvl="1" w:tplc="04050003">
      <w:start w:val="1"/>
      <w:numFmt w:val="bullet"/>
      <w:lvlText w:val="o"/>
      <w:lvlJc w:val="left"/>
      <w:pPr>
        <w:tabs>
          <w:tab w:val="num" w:pos="1809"/>
        </w:tabs>
        <w:ind w:left="1809" w:hanging="360"/>
      </w:pPr>
      <w:rPr>
        <w:rFonts w:ascii="Courier New" w:hAnsi="Courier New" w:cs="Courier New" w:hint="default"/>
      </w:rPr>
    </w:lvl>
    <w:lvl w:ilvl="2" w:tplc="04050005" w:tentative="1">
      <w:start w:val="1"/>
      <w:numFmt w:val="bullet"/>
      <w:lvlText w:val=""/>
      <w:lvlJc w:val="left"/>
      <w:pPr>
        <w:tabs>
          <w:tab w:val="num" w:pos="2529"/>
        </w:tabs>
        <w:ind w:left="2529" w:hanging="360"/>
      </w:pPr>
      <w:rPr>
        <w:rFonts w:ascii="Wingdings" w:hAnsi="Wingdings" w:hint="default"/>
      </w:rPr>
    </w:lvl>
    <w:lvl w:ilvl="3" w:tplc="04050001" w:tentative="1">
      <w:start w:val="1"/>
      <w:numFmt w:val="bullet"/>
      <w:lvlText w:val=""/>
      <w:lvlJc w:val="left"/>
      <w:pPr>
        <w:tabs>
          <w:tab w:val="num" w:pos="3249"/>
        </w:tabs>
        <w:ind w:left="3249" w:hanging="360"/>
      </w:pPr>
      <w:rPr>
        <w:rFonts w:ascii="Symbol" w:hAnsi="Symbol" w:hint="default"/>
      </w:rPr>
    </w:lvl>
    <w:lvl w:ilvl="4" w:tplc="04050003" w:tentative="1">
      <w:start w:val="1"/>
      <w:numFmt w:val="bullet"/>
      <w:lvlText w:val="o"/>
      <w:lvlJc w:val="left"/>
      <w:pPr>
        <w:tabs>
          <w:tab w:val="num" w:pos="3969"/>
        </w:tabs>
        <w:ind w:left="3969" w:hanging="360"/>
      </w:pPr>
      <w:rPr>
        <w:rFonts w:ascii="Courier New" w:hAnsi="Courier New" w:cs="Courier New" w:hint="default"/>
      </w:rPr>
    </w:lvl>
    <w:lvl w:ilvl="5" w:tplc="04050005" w:tentative="1">
      <w:start w:val="1"/>
      <w:numFmt w:val="bullet"/>
      <w:lvlText w:val=""/>
      <w:lvlJc w:val="left"/>
      <w:pPr>
        <w:tabs>
          <w:tab w:val="num" w:pos="4689"/>
        </w:tabs>
        <w:ind w:left="4689" w:hanging="360"/>
      </w:pPr>
      <w:rPr>
        <w:rFonts w:ascii="Wingdings" w:hAnsi="Wingdings" w:hint="default"/>
      </w:rPr>
    </w:lvl>
    <w:lvl w:ilvl="6" w:tplc="04050001" w:tentative="1">
      <w:start w:val="1"/>
      <w:numFmt w:val="bullet"/>
      <w:lvlText w:val=""/>
      <w:lvlJc w:val="left"/>
      <w:pPr>
        <w:tabs>
          <w:tab w:val="num" w:pos="5409"/>
        </w:tabs>
        <w:ind w:left="5409" w:hanging="360"/>
      </w:pPr>
      <w:rPr>
        <w:rFonts w:ascii="Symbol" w:hAnsi="Symbol" w:hint="default"/>
      </w:rPr>
    </w:lvl>
    <w:lvl w:ilvl="7" w:tplc="04050003" w:tentative="1">
      <w:start w:val="1"/>
      <w:numFmt w:val="bullet"/>
      <w:lvlText w:val="o"/>
      <w:lvlJc w:val="left"/>
      <w:pPr>
        <w:tabs>
          <w:tab w:val="num" w:pos="6129"/>
        </w:tabs>
        <w:ind w:left="6129" w:hanging="360"/>
      </w:pPr>
      <w:rPr>
        <w:rFonts w:ascii="Courier New" w:hAnsi="Courier New" w:cs="Courier New" w:hint="default"/>
      </w:rPr>
    </w:lvl>
    <w:lvl w:ilvl="8" w:tplc="04050005" w:tentative="1">
      <w:start w:val="1"/>
      <w:numFmt w:val="bullet"/>
      <w:lvlText w:val=""/>
      <w:lvlJc w:val="left"/>
      <w:pPr>
        <w:tabs>
          <w:tab w:val="num" w:pos="6849"/>
        </w:tabs>
        <w:ind w:left="6849" w:hanging="360"/>
      </w:pPr>
      <w:rPr>
        <w:rFonts w:ascii="Wingdings" w:hAnsi="Wingdings" w:hint="default"/>
      </w:rPr>
    </w:lvl>
  </w:abstractNum>
  <w:abstractNum w:abstractNumId="1">
    <w:nsid w:val="31985B33"/>
    <w:multiLevelType w:val="hybridMultilevel"/>
    <w:tmpl w:val="A4A6E692"/>
    <w:lvl w:ilvl="0" w:tplc="EBDE4918">
      <w:start w:val="4"/>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61A5553D"/>
    <w:multiLevelType w:val="hybridMultilevel"/>
    <w:tmpl w:val="9B965650"/>
    <w:lvl w:ilvl="0" w:tplc="4F4EBA1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F"/>
    <w:rsid w:val="00001A06"/>
    <w:rsid w:val="00040B63"/>
    <w:rsid w:val="00041B2B"/>
    <w:rsid w:val="00063944"/>
    <w:rsid w:val="00096D3A"/>
    <w:rsid w:val="00103977"/>
    <w:rsid w:val="00165970"/>
    <w:rsid w:val="00227ABE"/>
    <w:rsid w:val="00281D2D"/>
    <w:rsid w:val="00490FEA"/>
    <w:rsid w:val="00496DC5"/>
    <w:rsid w:val="005E20E7"/>
    <w:rsid w:val="005E5338"/>
    <w:rsid w:val="005F7037"/>
    <w:rsid w:val="007C0A0A"/>
    <w:rsid w:val="007D5BE8"/>
    <w:rsid w:val="00800DE7"/>
    <w:rsid w:val="0091426E"/>
    <w:rsid w:val="009B32D4"/>
    <w:rsid w:val="009B471C"/>
    <w:rsid w:val="00A179F1"/>
    <w:rsid w:val="00A52676"/>
    <w:rsid w:val="00A87115"/>
    <w:rsid w:val="00AD7434"/>
    <w:rsid w:val="00B077CB"/>
    <w:rsid w:val="00BA7D92"/>
    <w:rsid w:val="00C1760D"/>
    <w:rsid w:val="00C2151A"/>
    <w:rsid w:val="00CE543C"/>
    <w:rsid w:val="00D346AD"/>
    <w:rsid w:val="00D978C9"/>
    <w:rsid w:val="00DA5990"/>
    <w:rsid w:val="00E45B92"/>
    <w:rsid w:val="00E7200E"/>
    <w:rsid w:val="00ED4ED0"/>
    <w:rsid w:val="00F03D3F"/>
    <w:rsid w:val="00F57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D3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03D3F"/>
    <w:pPr>
      <w:tabs>
        <w:tab w:val="center" w:pos="4536"/>
        <w:tab w:val="right" w:pos="9072"/>
      </w:tabs>
    </w:pPr>
    <w:rPr>
      <w:lang w:val="x-none" w:eastAsia="x-none"/>
    </w:rPr>
  </w:style>
  <w:style w:type="character" w:customStyle="1" w:styleId="ZpatChar">
    <w:name w:val="Zápatí Char"/>
    <w:basedOn w:val="Standardnpsmoodstavce"/>
    <w:link w:val="Zpat"/>
    <w:uiPriority w:val="99"/>
    <w:rsid w:val="00F03D3F"/>
    <w:rPr>
      <w:rFonts w:ascii="Times New Roman" w:eastAsia="Times New Roman" w:hAnsi="Times New Roman" w:cs="Times New Roman"/>
      <w:sz w:val="24"/>
      <w:szCs w:val="24"/>
      <w:lang w:val="x-none" w:eastAsia="x-none"/>
    </w:rPr>
  </w:style>
  <w:style w:type="character" w:styleId="slostrnky">
    <w:name w:val="page number"/>
    <w:basedOn w:val="Standardnpsmoodstavce"/>
    <w:rsid w:val="00F03D3F"/>
  </w:style>
  <w:style w:type="character" w:styleId="Hypertextovodkaz">
    <w:name w:val="Hyperlink"/>
    <w:uiPriority w:val="99"/>
    <w:unhideWhenUsed/>
    <w:rsid w:val="00F03D3F"/>
    <w:rPr>
      <w:color w:val="0000FF"/>
      <w:u w:val="single"/>
    </w:rPr>
  </w:style>
  <w:style w:type="paragraph" w:customStyle="1" w:styleId="Paragraph">
    <w:name w:val="Paragraph"/>
    <w:basedOn w:val="Normln"/>
    <w:rsid w:val="00F03D3F"/>
    <w:pPr>
      <w:keepNext/>
      <w:spacing w:before="240" w:after="120" w:line="264" w:lineRule="auto"/>
      <w:jc w:val="center"/>
    </w:pPr>
    <w:rPr>
      <w:b/>
      <w:noProof/>
      <w:szCs w:val="20"/>
      <w:lang w:val="en-GB"/>
    </w:rPr>
  </w:style>
  <w:style w:type="paragraph" w:customStyle="1" w:styleId="Normln0">
    <w:name w:val="Normální~0"/>
    <w:basedOn w:val="Normln"/>
    <w:rsid w:val="00F03D3F"/>
    <w:pPr>
      <w:widowControl w:val="0"/>
    </w:pPr>
    <w:rPr>
      <w:sz w:val="20"/>
      <w:szCs w:val="20"/>
    </w:rPr>
  </w:style>
  <w:style w:type="paragraph" w:styleId="Textbubliny">
    <w:name w:val="Balloon Text"/>
    <w:basedOn w:val="Normln"/>
    <w:link w:val="TextbublinyChar"/>
    <w:uiPriority w:val="99"/>
    <w:semiHidden/>
    <w:unhideWhenUsed/>
    <w:rsid w:val="00F03D3F"/>
    <w:rPr>
      <w:rFonts w:ascii="Tahoma" w:hAnsi="Tahoma" w:cs="Tahoma"/>
      <w:sz w:val="16"/>
      <w:szCs w:val="16"/>
    </w:rPr>
  </w:style>
  <w:style w:type="character" w:customStyle="1" w:styleId="TextbublinyChar">
    <w:name w:val="Text bubliny Char"/>
    <w:basedOn w:val="Standardnpsmoodstavce"/>
    <w:link w:val="Textbubliny"/>
    <w:uiPriority w:val="99"/>
    <w:semiHidden/>
    <w:rsid w:val="00F03D3F"/>
    <w:rPr>
      <w:rFonts w:ascii="Tahoma" w:eastAsia="Times New Roman" w:hAnsi="Tahoma" w:cs="Tahoma"/>
      <w:sz w:val="16"/>
      <w:szCs w:val="16"/>
      <w:lang w:eastAsia="cs-CZ"/>
    </w:rPr>
  </w:style>
  <w:style w:type="paragraph" w:styleId="Odstavecseseznamem">
    <w:name w:val="List Paragraph"/>
    <w:basedOn w:val="Normln"/>
    <w:uiPriority w:val="34"/>
    <w:qFormat/>
    <w:rsid w:val="00A179F1"/>
    <w:pPr>
      <w:ind w:left="720"/>
      <w:contextualSpacing/>
    </w:pPr>
  </w:style>
  <w:style w:type="paragraph" w:styleId="Zhlav">
    <w:name w:val="header"/>
    <w:basedOn w:val="Normln"/>
    <w:link w:val="ZhlavChar"/>
    <w:uiPriority w:val="99"/>
    <w:unhideWhenUsed/>
    <w:rsid w:val="00A52676"/>
    <w:pPr>
      <w:tabs>
        <w:tab w:val="center" w:pos="4536"/>
        <w:tab w:val="right" w:pos="9072"/>
      </w:tabs>
    </w:pPr>
  </w:style>
  <w:style w:type="character" w:customStyle="1" w:styleId="ZhlavChar">
    <w:name w:val="Záhlaví Char"/>
    <w:basedOn w:val="Standardnpsmoodstavce"/>
    <w:link w:val="Zhlav"/>
    <w:uiPriority w:val="99"/>
    <w:rsid w:val="00A5267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D3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03D3F"/>
    <w:pPr>
      <w:tabs>
        <w:tab w:val="center" w:pos="4536"/>
        <w:tab w:val="right" w:pos="9072"/>
      </w:tabs>
    </w:pPr>
    <w:rPr>
      <w:lang w:val="x-none" w:eastAsia="x-none"/>
    </w:rPr>
  </w:style>
  <w:style w:type="character" w:customStyle="1" w:styleId="ZpatChar">
    <w:name w:val="Zápatí Char"/>
    <w:basedOn w:val="Standardnpsmoodstavce"/>
    <w:link w:val="Zpat"/>
    <w:uiPriority w:val="99"/>
    <w:rsid w:val="00F03D3F"/>
    <w:rPr>
      <w:rFonts w:ascii="Times New Roman" w:eastAsia="Times New Roman" w:hAnsi="Times New Roman" w:cs="Times New Roman"/>
      <w:sz w:val="24"/>
      <w:szCs w:val="24"/>
      <w:lang w:val="x-none" w:eastAsia="x-none"/>
    </w:rPr>
  </w:style>
  <w:style w:type="character" w:styleId="slostrnky">
    <w:name w:val="page number"/>
    <w:basedOn w:val="Standardnpsmoodstavce"/>
    <w:rsid w:val="00F03D3F"/>
  </w:style>
  <w:style w:type="character" w:styleId="Hypertextovodkaz">
    <w:name w:val="Hyperlink"/>
    <w:uiPriority w:val="99"/>
    <w:unhideWhenUsed/>
    <w:rsid w:val="00F03D3F"/>
    <w:rPr>
      <w:color w:val="0000FF"/>
      <w:u w:val="single"/>
    </w:rPr>
  </w:style>
  <w:style w:type="paragraph" w:customStyle="1" w:styleId="Paragraph">
    <w:name w:val="Paragraph"/>
    <w:basedOn w:val="Normln"/>
    <w:rsid w:val="00F03D3F"/>
    <w:pPr>
      <w:keepNext/>
      <w:spacing w:before="240" w:after="120" w:line="264" w:lineRule="auto"/>
      <w:jc w:val="center"/>
    </w:pPr>
    <w:rPr>
      <w:b/>
      <w:noProof/>
      <w:szCs w:val="20"/>
      <w:lang w:val="en-GB"/>
    </w:rPr>
  </w:style>
  <w:style w:type="paragraph" w:customStyle="1" w:styleId="Normln0">
    <w:name w:val="Normální~0"/>
    <w:basedOn w:val="Normln"/>
    <w:rsid w:val="00F03D3F"/>
    <w:pPr>
      <w:widowControl w:val="0"/>
    </w:pPr>
    <w:rPr>
      <w:sz w:val="20"/>
      <w:szCs w:val="20"/>
    </w:rPr>
  </w:style>
  <w:style w:type="paragraph" w:styleId="Textbubliny">
    <w:name w:val="Balloon Text"/>
    <w:basedOn w:val="Normln"/>
    <w:link w:val="TextbublinyChar"/>
    <w:uiPriority w:val="99"/>
    <w:semiHidden/>
    <w:unhideWhenUsed/>
    <w:rsid w:val="00F03D3F"/>
    <w:rPr>
      <w:rFonts w:ascii="Tahoma" w:hAnsi="Tahoma" w:cs="Tahoma"/>
      <w:sz w:val="16"/>
      <w:szCs w:val="16"/>
    </w:rPr>
  </w:style>
  <w:style w:type="character" w:customStyle="1" w:styleId="TextbublinyChar">
    <w:name w:val="Text bubliny Char"/>
    <w:basedOn w:val="Standardnpsmoodstavce"/>
    <w:link w:val="Textbubliny"/>
    <w:uiPriority w:val="99"/>
    <w:semiHidden/>
    <w:rsid w:val="00F03D3F"/>
    <w:rPr>
      <w:rFonts w:ascii="Tahoma" w:eastAsia="Times New Roman" w:hAnsi="Tahoma" w:cs="Tahoma"/>
      <w:sz w:val="16"/>
      <w:szCs w:val="16"/>
      <w:lang w:eastAsia="cs-CZ"/>
    </w:rPr>
  </w:style>
  <w:style w:type="paragraph" w:styleId="Odstavecseseznamem">
    <w:name w:val="List Paragraph"/>
    <w:basedOn w:val="Normln"/>
    <w:uiPriority w:val="34"/>
    <w:qFormat/>
    <w:rsid w:val="00A179F1"/>
    <w:pPr>
      <w:ind w:left="720"/>
      <w:contextualSpacing/>
    </w:pPr>
  </w:style>
  <w:style w:type="paragraph" w:styleId="Zhlav">
    <w:name w:val="header"/>
    <w:basedOn w:val="Normln"/>
    <w:link w:val="ZhlavChar"/>
    <w:uiPriority w:val="99"/>
    <w:unhideWhenUsed/>
    <w:rsid w:val="00A52676"/>
    <w:pPr>
      <w:tabs>
        <w:tab w:val="center" w:pos="4536"/>
        <w:tab w:val="right" w:pos="9072"/>
      </w:tabs>
    </w:pPr>
  </w:style>
  <w:style w:type="character" w:customStyle="1" w:styleId="ZhlavChar">
    <w:name w:val="Záhlaví Char"/>
    <w:basedOn w:val="Standardnpsmoodstavce"/>
    <w:link w:val="Zhlav"/>
    <w:uiPriority w:val="99"/>
    <w:rsid w:val="00A5267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1643</Words>
  <Characters>9698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arch. Marek Novák</dc:creator>
  <cp:lastModifiedBy>Eva Jurečková</cp:lastModifiedBy>
  <cp:revision>3</cp:revision>
  <cp:lastPrinted>2017-10-26T12:18:00Z</cp:lastPrinted>
  <dcterms:created xsi:type="dcterms:W3CDTF">2017-10-31T07:53:00Z</dcterms:created>
  <dcterms:modified xsi:type="dcterms:W3CDTF">2017-11-03T13:09:00Z</dcterms:modified>
</cp:coreProperties>
</file>