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5" w:rsidRPr="00E40947" w:rsidRDefault="00873A75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 4 ke s</w:t>
      </w:r>
      <w:r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Pr="00E40947">
        <w:rPr>
          <w:caps w:val="0"/>
          <w:sz w:val="32"/>
          <w:szCs w:val="32"/>
        </w:rPr>
        <w:t xml:space="preserve"> o dílo</w:t>
      </w:r>
    </w:p>
    <w:p w:rsidR="00873A75" w:rsidRPr="00E45D8B" w:rsidRDefault="00873A75" w:rsidP="001503C7">
      <w:pPr>
        <w:pStyle w:val="Titulnstranapomocn"/>
        <w:spacing w:after="0" w:line="276" w:lineRule="auto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 w:rsidRPr="00E45D8B">
        <w:rPr>
          <w:i w:val="0"/>
          <w:caps w:val="0"/>
        </w:rPr>
        <w:t xml:space="preserve">0366/F5005/14 </w:t>
      </w:r>
      <w:r>
        <w:rPr>
          <w:i w:val="0"/>
          <w:caps w:val="0"/>
        </w:rPr>
        <w:t xml:space="preserve"> - pro II. etapu</w:t>
      </w:r>
    </w:p>
    <w:p w:rsidR="00873A75" w:rsidRPr="00E45D8B" w:rsidRDefault="00873A75" w:rsidP="00781FB8">
      <w:pPr>
        <w:pStyle w:val="Titulnstranapomocn"/>
        <w:spacing w:after="120" w:line="276" w:lineRule="auto"/>
        <w:rPr>
          <w:i w:val="0"/>
          <w:caps w:val="0"/>
        </w:rPr>
      </w:pPr>
      <w:r w:rsidRPr="00E45D8B">
        <w:rPr>
          <w:i w:val="0"/>
        </w:rPr>
        <w:t xml:space="preserve">                          0367/F5006/14</w:t>
      </w:r>
      <w:r>
        <w:rPr>
          <w:i w:val="0"/>
        </w:rPr>
        <w:t xml:space="preserve"> – </w:t>
      </w:r>
      <w:r>
        <w:rPr>
          <w:i w:val="0"/>
          <w:caps w:val="0"/>
        </w:rPr>
        <w:t>pro</w:t>
      </w:r>
      <w:r>
        <w:rPr>
          <w:i w:val="0"/>
        </w:rPr>
        <w:t xml:space="preserve"> III. </w:t>
      </w:r>
      <w:r>
        <w:rPr>
          <w:i w:val="0"/>
          <w:caps w:val="0"/>
        </w:rPr>
        <w:t>etapu</w:t>
      </w:r>
      <w:r w:rsidRPr="00E45D8B">
        <w:rPr>
          <w:i w:val="0"/>
          <w:caps w:val="0"/>
        </w:rPr>
        <w:t xml:space="preserve"> (objednatele)</w:t>
      </w:r>
    </w:p>
    <w:p w:rsidR="00873A75" w:rsidRDefault="00873A75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ze dne 8.12.2015</w:t>
      </w:r>
    </w:p>
    <w:p w:rsidR="00873A75" w:rsidRPr="0017301F" w:rsidRDefault="00873A75" w:rsidP="00781FB8">
      <w:pPr>
        <w:pStyle w:val="Nzevsmlouvytitulnstrana"/>
        <w:spacing w:after="120" w:line="276" w:lineRule="auto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873A75" w:rsidRDefault="00873A75" w:rsidP="00781FB8">
      <w:pPr>
        <w:pStyle w:val="Titulnstranapomocn"/>
        <w:spacing w:after="0" w:line="276" w:lineRule="auto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Pr="00C207F4">
        <w:rPr>
          <w:b/>
          <w:i w:val="0"/>
          <w:caps w:val="0"/>
        </w:rPr>
        <w:t>Celková přestavba ÚČOV na Císařském ostrově, etapa 007 - nátoky na ÚČOV - II. etapa</w:t>
      </w:r>
      <w:r w:rsidRPr="0017301F">
        <w:rPr>
          <w:b/>
          <w:i w:val="0"/>
          <w:caps w:val="0"/>
        </w:rPr>
        <w:t>“</w:t>
      </w:r>
    </w:p>
    <w:p w:rsidR="00873A75" w:rsidRDefault="00873A75" w:rsidP="00781FB8">
      <w:pPr>
        <w:pStyle w:val="Titulnstrananzevstrany"/>
        <w:spacing w:after="0"/>
      </w:pPr>
      <w:r>
        <w:rPr>
          <w:caps w:val="0"/>
        </w:rPr>
        <w:t>a</w:t>
      </w:r>
    </w:p>
    <w:p w:rsidR="00873A75" w:rsidRDefault="00873A75" w:rsidP="00781FB8">
      <w:pPr>
        <w:pStyle w:val="Titulnstranapomocn"/>
        <w:spacing w:after="0"/>
        <w:rPr>
          <w:b/>
          <w:i w:val="0"/>
          <w:caps w:val="0"/>
        </w:rPr>
      </w:pPr>
      <w:r>
        <w:rPr>
          <w:caps w:val="0"/>
        </w:rPr>
        <w:t>„</w:t>
      </w:r>
      <w:r w:rsidRPr="00C207F4">
        <w:rPr>
          <w:b/>
          <w:i w:val="0"/>
          <w:caps w:val="0"/>
        </w:rPr>
        <w:t>Celková přestavba ÚČOV na Císařském ostrově, etapa 007 - nátoky na ÚČOV - I</w:t>
      </w:r>
      <w:r>
        <w:rPr>
          <w:b/>
          <w:i w:val="0"/>
          <w:caps w:val="0"/>
        </w:rPr>
        <w:t>I</w:t>
      </w:r>
      <w:r w:rsidRPr="00C207F4">
        <w:rPr>
          <w:b/>
          <w:i w:val="0"/>
          <w:caps w:val="0"/>
        </w:rPr>
        <w:t>I. etapa</w:t>
      </w:r>
      <w:r>
        <w:rPr>
          <w:b/>
          <w:i w:val="0"/>
          <w:caps w:val="0"/>
        </w:rPr>
        <w:t>“</w:t>
      </w:r>
    </w:p>
    <w:p w:rsidR="00873A75" w:rsidRPr="000D3D76" w:rsidRDefault="00873A75" w:rsidP="000D3D76">
      <w:pPr>
        <w:pStyle w:val="Titulnstrananzevstrany"/>
        <w:rPr>
          <w:i/>
          <w:caps w:val="0"/>
        </w:rPr>
      </w:pPr>
      <w:r w:rsidRPr="000D3D76">
        <w:rPr>
          <w:caps w:val="0"/>
          <w:sz w:val="22"/>
        </w:rPr>
        <w:t xml:space="preserve">(dále jen „Smlouva o dílo“) </w:t>
      </w:r>
    </w:p>
    <w:p w:rsidR="00873A75" w:rsidRDefault="00873A75" w:rsidP="00244F12">
      <w:pPr>
        <w:pStyle w:val="Smluvnstrany123"/>
        <w:numPr>
          <w:ilvl w:val="0"/>
          <w:numId w:val="0"/>
        </w:numPr>
        <w:spacing w:after="0"/>
        <w:ind w:left="567" w:hanging="567"/>
      </w:pPr>
    </w:p>
    <w:p w:rsidR="00873A75" w:rsidRDefault="00873A75" w:rsidP="00244F12">
      <w:pPr>
        <w:pStyle w:val="Smluvnstrany123"/>
        <w:numPr>
          <w:ilvl w:val="0"/>
          <w:numId w:val="0"/>
        </w:numPr>
        <w:spacing w:after="0"/>
        <w:ind w:left="567" w:hanging="567"/>
      </w:pPr>
      <w:r w:rsidRPr="0054355E">
        <w:t>Smluvní strany:</w:t>
      </w:r>
    </w:p>
    <w:p w:rsidR="00873A75" w:rsidRPr="0054355E" w:rsidRDefault="00873A75" w:rsidP="00244F12">
      <w:pPr>
        <w:pStyle w:val="Smluvnstrany123"/>
        <w:numPr>
          <w:ilvl w:val="0"/>
          <w:numId w:val="0"/>
        </w:numPr>
        <w:spacing w:after="0"/>
        <w:ind w:left="567" w:hanging="567"/>
      </w:pPr>
    </w:p>
    <w:p w:rsidR="00873A75" w:rsidRPr="00D64C0F" w:rsidRDefault="00873A75" w:rsidP="00954237">
      <w:pPr>
        <w:pStyle w:val="Smluvnstrany123"/>
        <w:spacing w:after="0" w:line="276" w:lineRule="auto"/>
      </w:pPr>
      <w:r w:rsidRPr="00D64C0F">
        <w:rPr>
          <w:b/>
          <w:lang w:eastAsia="en-US"/>
        </w:rPr>
        <w:t>Pražská vodohospodářská společnost a.s.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D64C0F">
        <w:rPr>
          <w:lang w:eastAsia="en-US"/>
        </w:rPr>
        <w:t>IČ</w:t>
      </w:r>
      <w:r>
        <w:rPr>
          <w:lang w:eastAsia="en-US"/>
        </w:rPr>
        <w:t>O</w:t>
      </w:r>
      <w:r w:rsidRPr="00D64C0F">
        <w:rPr>
          <w:lang w:eastAsia="en-US"/>
        </w:rPr>
        <w:t xml:space="preserve">: </w:t>
      </w:r>
      <w:r w:rsidRPr="00D64C0F">
        <w:rPr>
          <w:lang w:eastAsia="en-US"/>
        </w:rPr>
        <w:tab/>
        <w:t>256 56 112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</w:pPr>
      <w:r w:rsidRPr="00D64C0F">
        <w:rPr>
          <w:lang w:eastAsia="en-US"/>
        </w:rPr>
        <w:t xml:space="preserve">DIČ: </w:t>
      </w:r>
      <w:r w:rsidRPr="00D64C0F">
        <w:rPr>
          <w:lang w:eastAsia="en-US"/>
        </w:rPr>
        <w:tab/>
        <w:t>CZ25656112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D64C0F">
        <w:rPr>
          <w:lang w:eastAsia="en-US"/>
        </w:rPr>
        <w:t>se sídlem:</w:t>
      </w:r>
      <w:r w:rsidRPr="00D64C0F">
        <w:rPr>
          <w:lang w:eastAsia="en-US"/>
        </w:rPr>
        <w:tab/>
        <w:t>Praha 1 - Staré Město, Žatecká 110/2, PSČ 110 00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D64C0F">
        <w:rPr>
          <w:lang w:eastAsia="en-US"/>
        </w:rPr>
        <w:t>zapsaná:</w:t>
      </w:r>
      <w:r w:rsidRPr="00D64C0F">
        <w:rPr>
          <w:lang w:eastAsia="en-US"/>
        </w:rPr>
        <w:tab/>
      </w:r>
      <w:r w:rsidRPr="00D64C0F">
        <w:rPr>
          <w:lang w:eastAsia="en-US"/>
        </w:rPr>
        <w:tab/>
        <w:t>v obchodním rejstříku vedeném Městským soudem v Praze, oddíl B, vložka 5290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D64C0F">
        <w:rPr>
          <w:lang w:eastAsia="en-US"/>
        </w:rPr>
        <w:t>zastoupena:</w:t>
      </w:r>
      <w:r w:rsidRPr="00D64C0F">
        <w:rPr>
          <w:lang w:eastAsia="en-US"/>
        </w:rPr>
        <w:tab/>
      </w:r>
      <w:r w:rsidRPr="00D64C0F">
        <w:rPr>
          <w:lang w:eastAsia="en-US"/>
        </w:rPr>
        <w:tab/>
      </w:r>
      <w:r w:rsidRPr="00D64C0F">
        <w:t>dle obchodního rejstříku z</w:t>
      </w:r>
      <w:r w:rsidRPr="00D64C0F">
        <w:rPr>
          <w:rStyle w:val="platne1"/>
        </w:rPr>
        <w:t>a společnost</w:t>
      </w:r>
      <w:r w:rsidRPr="005264E7">
        <w:rPr>
          <w:rStyle w:val="platne1"/>
        </w:rPr>
        <w:t xml:space="preserve"> podepisují dva členové představenstva společně</w:t>
      </w:r>
    </w:p>
    <w:p w:rsidR="00873A75" w:rsidRPr="0054355E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ind w:left="567"/>
      </w:pPr>
      <w:r w:rsidRPr="0054355E">
        <w:t>(dále jen „</w:t>
      </w:r>
      <w:r w:rsidRPr="0054355E">
        <w:rPr>
          <w:b/>
        </w:rPr>
        <w:t>Objednatel</w:t>
      </w:r>
      <w:r w:rsidRPr="0054355E">
        <w:t>“),</w:t>
      </w:r>
    </w:p>
    <w:p w:rsidR="00873A75" w:rsidRPr="0054355E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ind w:left="567"/>
      </w:pPr>
      <w:r w:rsidRPr="0054355E">
        <w:t>a</w:t>
      </w:r>
    </w:p>
    <w:p w:rsidR="00873A75" w:rsidRPr="00B2533F" w:rsidRDefault="00873A75" w:rsidP="00954237">
      <w:pPr>
        <w:pStyle w:val="Smluvnstrany123"/>
        <w:tabs>
          <w:tab w:val="left" w:pos="2552"/>
        </w:tabs>
        <w:spacing w:after="0" w:line="276" w:lineRule="auto"/>
        <w:rPr>
          <w:lang w:eastAsia="en-US"/>
        </w:rPr>
      </w:pPr>
      <w:r w:rsidRPr="003A6372">
        <w:rPr>
          <w:b/>
          <w:lang w:eastAsia="en-US"/>
        </w:rPr>
        <w:t>Energie – stavební a báňská a.s.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E14E1C">
        <w:rPr>
          <w:lang w:eastAsia="en-US"/>
        </w:rPr>
        <w:t>IČ</w:t>
      </w:r>
      <w:r>
        <w:rPr>
          <w:lang w:eastAsia="en-US"/>
        </w:rPr>
        <w:t>O</w:t>
      </w:r>
      <w:r w:rsidRPr="00E14E1C">
        <w:rPr>
          <w:lang w:eastAsia="en-US"/>
        </w:rPr>
        <w:t>:</w:t>
      </w:r>
      <w:r>
        <w:rPr>
          <w:lang w:eastAsia="en-US"/>
        </w:rPr>
        <w:t xml:space="preserve"> </w:t>
      </w:r>
      <w:r>
        <w:rPr>
          <w:lang w:eastAsia="en-US"/>
        </w:rPr>
        <w:tab/>
        <w:t>451 46 802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>
        <w:rPr>
          <w:lang w:eastAsia="en-US"/>
        </w:rPr>
        <w:t xml:space="preserve">DIČ: </w:t>
      </w:r>
      <w:r>
        <w:rPr>
          <w:lang w:eastAsia="en-US"/>
        </w:rPr>
        <w:tab/>
        <w:t>CZ45146802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E14E1C">
        <w:rPr>
          <w:lang w:eastAsia="en-US"/>
        </w:rPr>
        <w:t>se sídlem</w:t>
      </w:r>
      <w:r>
        <w:rPr>
          <w:lang w:eastAsia="en-US"/>
        </w:rPr>
        <w:t>:</w:t>
      </w:r>
      <w:r w:rsidRPr="00B2533F">
        <w:rPr>
          <w:lang w:eastAsia="en-US"/>
        </w:rPr>
        <w:t xml:space="preserve"> </w:t>
      </w:r>
      <w:r>
        <w:rPr>
          <w:lang w:eastAsia="en-US"/>
        </w:rPr>
        <w:tab/>
        <w:t>Kladno, Vašíčkova 3081, PSČ 272 04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>
        <w:rPr>
          <w:lang w:eastAsia="en-US"/>
        </w:rPr>
        <w:tab/>
      </w:r>
      <w:r>
        <w:rPr>
          <w:lang w:eastAsia="en-US"/>
        </w:rPr>
        <w:tab/>
      </w:r>
      <w:r w:rsidRPr="007E7C4B">
        <w:rPr>
          <w:lang w:eastAsia="en-US"/>
        </w:rPr>
        <w:t xml:space="preserve">v obchodním rejstříku vedeném </w:t>
      </w:r>
      <w:r>
        <w:rPr>
          <w:lang w:eastAsia="en-US"/>
        </w:rPr>
        <w:t>Městským soudem v Praze</w:t>
      </w:r>
      <w:r w:rsidRPr="007E7C4B">
        <w:rPr>
          <w:lang w:eastAsia="en-US"/>
        </w:rPr>
        <w:t>, oddíl </w:t>
      </w:r>
      <w:r>
        <w:rPr>
          <w:lang w:eastAsia="en-US"/>
        </w:rPr>
        <w:t>B</w:t>
      </w:r>
      <w:r w:rsidRPr="007E7C4B">
        <w:t xml:space="preserve">, vložka </w:t>
      </w:r>
      <w:r>
        <w:rPr>
          <w:lang w:eastAsia="en-US"/>
        </w:rPr>
        <w:t>1399</w:t>
      </w:r>
    </w:p>
    <w:p w:rsidR="00873A75" w:rsidRDefault="00873A75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>
        <w:rPr>
          <w:lang w:eastAsia="en-US"/>
        </w:rPr>
        <w:t>zastoupen</w:t>
      </w:r>
      <w:r w:rsidRPr="00CE4FF0">
        <w:rPr>
          <w:lang w:eastAsia="en-US"/>
        </w:rPr>
        <w:t>a</w:t>
      </w:r>
      <w:r>
        <w:rPr>
          <w:lang w:eastAsia="en-US"/>
        </w:rPr>
        <w:t xml:space="preserve">: </w:t>
      </w:r>
      <w:r>
        <w:rPr>
          <w:lang w:eastAsia="en-US"/>
        </w:rPr>
        <w:tab/>
      </w:r>
    </w:p>
    <w:p w:rsidR="00873A75" w:rsidRDefault="00873A75" w:rsidP="00954237">
      <w:pPr>
        <w:pStyle w:val="Smluvnstrany123"/>
        <w:numPr>
          <w:ilvl w:val="0"/>
          <w:numId w:val="0"/>
        </w:numPr>
        <w:spacing w:before="120" w:after="120" w:line="276" w:lineRule="auto"/>
        <w:ind w:left="567"/>
      </w:pPr>
      <w:r>
        <w:t>(dále jen „</w:t>
      </w:r>
      <w:r w:rsidRPr="007E7C4B">
        <w:rPr>
          <w:b/>
        </w:rPr>
        <w:t>Zhotovitel</w:t>
      </w:r>
      <w:r>
        <w:t>“)</w:t>
      </w:r>
    </w:p>
    <w:p w:rsidR="00873A75" w:rsidRPr="0054355E" w:rsidRDefault="00873A75" w:rsidP="00015030">
      <w:pPr>
        <w:tabs>
          <w:tab w:val="num" w:pos="567"/>
        </w:tabs>
        <w:spacing w:after="0"/>
        <w:ind w:left="567" w:hanging="567"/>
      </w:pPr>
      <w:r w:rsidRPr="0054355E">
        <w:t xml:space="preserve"> (Objednatel a Zhotovitel dále společně jen „</w:t>
      </w:r>
      <w:r w:rsidRPr="0054355E">
        <w:rPr>
          <w:b/>
        </w:rPr>
        <w:t>Smluvní strany</w:t>
      </w:r>
      <w:r w:rsidRPr="0054355E">
        <w:t>“ a jednotlivě jen „</w:t>
      </w:r>
      <w:r w:rsidRPr="0054355E">
        <w:rPr>
          <w:b/>
        </w:rPr>
        <w:t>Smluvní strana</w:t>
      </w:r>
      <w:r w:rsidRPr="0054355E">
        <w:t>“).</w:t>
      </w:r>
    </w:p>
    <w:p w:rsidR="00873A75" w:rsidRDefault="00873A75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</w:p>
    <w:p w:rsidR="00873A75" w:rsidRPr="0054355E" w:rsidRDefault="00873A75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  <w:r w:rsidRPr="0054355E">
        <w:rPr>
          <w:b/>
          <w:caps/>
        </w:rPr>
        <w:t>Preambule</w:t>
      </w:r>
    </w:p>
    <w:p w:rsidR="00873A75" w:rsidRDefault="00873A75" w:rsidP="00BC66AC">
      <w:pPr>
        <w:pStyle w:val="BodyText"/>
        <w:tabs>
          <w:tab w:val="left" w:pos="0"/>
        </w:tabs>
        <w:ind w:firstLine="0"/>
      </w:pPr>
      <w:r w:rsidRPr="009A6070">
        <w:t xml:space="preserve">Smluvní strany se dohodly na sepsání tohoto dodatku č. </w:t>
      </w:r>
      <w:r>
        <w:t>4</w:t>
      </w:r>
      <w:r w:rsidRPr="009A6070">
        <w:t xml:space="preserve">. Předmětem dodatku jsou </w:t>
      </w:r>
      <w:r>
        <w:t xml:space="preserve">dodatečné </w:t>
      </w:r>
      <w:r w:rsidRPr="0087587E">
        <w:t>stavební práce</w:t>
      </w:r>
      <w:r>
        <w:t xml:space="preserve"> a stavební práce neprovedené v II. etapě.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bednění kompletních konstrukcí ČOV, nádrží</w:t>
      </w:r>
      <w:r>
        <w:rPr>
          <w:b/>
          <w:lang w:eastAsia="en-US"/>
        </w:rPr>
        <w:t xml:space="preserve"> - </w:t>
      </w:r>
      <w:r w:rsidRPr="008A6A22">
        <w:rPr>
          <w:lang w:eastAsia="en-US"/>
        </w:rPr>
        <w:t xml:space="preserve">Oproti </w:t>
      </w:r>
      <w:r w:rsidRPr="009E260B">
        <w:rPr>
          <w:lang w:eastAsia="en-US"/>
        </w:rPr>
        <w:t xml:space="preserve">zadávací dokumentaci </w:t>
      </w:r>
      <w:r>
        <w:rPr>
          <w:lang w:eastAsia="en-US"/>
        </w:rPr>
        <w:t xml:space="preserve">(dále jen „ZD“) </w:t>
      </w:r>
      <w:r w:rsidRPr="009E260B">
        <w:rPr>
          <w:lang w:eastAsia="en-US"/>
        </w:rPr>
        <w:t xml:space="preserve">byl nátokový objekt založen ve větší hloubce. </w:t>
      </w:r>
      <w:r>
        <w:rPr>
          <w:lang w:eastAsia="en-US"/>
        </w:rPr>
        <w:t>Ze statických důvodů</w:t>
      </w:r>
      <w:r w:rsidRPr="009E260B">
        <w:rPr>
          <w:lang w:eastAsia="en-US"/>
        </w:rPr>
        <w:t xml:space="preserve"> bylo nutno doplnit dvě rozpěrné stěny v jímce ACK a provést úpravy trámového stropu. Dále bylo nutno doplnit přelivná okna mezi jímkami ACK a EF. Bylo upraveno v dodavatelské PD.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</w:t>
      </w:r>
      <w:r>
        <w:rPr>
          <w:b/>
          <w:lang w:eastAsia="en-US"/>
        </w:rPr>
        <w:t xml:space="preserve"> rozsahu základových patek ze železobetonu - </w:t>
      </w:r>
      <w:r w:rsidRPr="009E260B">
        <w:rPr>
          <w:lang w:eastAsia="en-US"/>
        </w:rPr>
        <w:t xml:space="preserve">Podle dodavatelské PD </w:t>
      </w:r>
      <w:r>
        <w:rPr>
          <w:lang w:eastAsia="en-US"/>
        </w:rPr>
        <w:t>respektující skutečný stav na staveništi, rozdíl oproti</w:t>
      </w:r>
      <w:r w:rsidRPr="009E260B">
        <w:rPr>
          <w:lang w:eastAsia="en-US"/>
        </w:rPr>
        <w:t xml:space="preserve"> zadávací dokumentac</w:t>
      </w:r>
      <w:r>
        <w:rPr>
          <w:lang w:eastAsia="en-US"/>
        </w:rPr>
        <w:t>i</w:t>
      </w:r>
      <w:r w:rsidRPr="009E260B">
        <w:rPr>
          <w:lang w:eastAsia="en-US"/>
        </w:rPr>
        <w:t>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železobetonu nádrží</w:t>
      </w:r>
      <w:r>
        <w:rPr>
          <w:b/>
          <w:lang w:eastAsia="en-US"/>
        </w:rPr>
        <w:t xml:space="preserve"> - </w:t>
      </w:r>
      <w:r>
        <w:rPr>
          <w:lang w:eastAsia="en-US"/>
        </w:rPr>
        <w:t>Vyplynula z větší hloubky shybek a tím i zahloubení konstrukce a z návazných</w:t>
      </w:r>
      <w:r w:rsidRPr="009E260B">
        <w:rPr>
          <w:lang w:eastAsia="en-US"/>
        </w:rPr>
        <w:t> detailních statických výpočtů</w:t>
      </w:r>
      <w:r>
        <w:rPr>
          <w:lang w:eastAsia="en-US"/>
        </w:rPr>
        <w:t xml:space="preserve">. </w:t>
      </w:r>
      <w:r w:rsidRPr="009E260B">
        <w:rPr>
          <w:lang w:eastAsia="en-US"/>
        </w:rPr>
        <w:t xml:space="preserve"> Oproti ZD bylo nutno ze statických důvodů konstrukci podstatně více vyztužit. Jímku ACK bylo nutno vyztužit příčnými stěnami W012 a W013. Jímku EF bylo nutno vyztužit stěnami W005 a W006. Tato vyztužení nebyla v ZD uvažována. Z důvodu většího zahloubení nátokového objektu (NO), došlo ke zvýšení objemu železo betonových stěn a bylo nutno zesílit tloušťky stěn a dna NO z předpokládaných </w:t>
      </w:r>
      <w:smartTag w:uri="urn:schemas-microsoft-com:office:smarttags" w:element="metricconverter">
        <w:smartTagPr>
          <w:attr w:name="ProductID" w:val="60 cm"/>
        </w:smartTagPr>
        <w:r w:rsidRPr="009E260B">
          <w:rPr>
            <w:lang w:eastAsia="en-US"/>
          </w:rPr>
          <w:t>60 cm</w:t>
        </w:r>
      </w:smartTag>
      <w:r w:rsidRPr="009E260B">
        <w:rPr>
          <w:lang w:eastAsia="en-US"/>
        </w:rPr>
        <w:t xml:space="preserve"> na </w:t>
      </w:r>
      <w:smartTag w:uri="urn:schemas-microsoft-com:office:smarttags" w:element="metricconverter">
        <w:smartTagPr>
          <w:attr w:name="ProductID" w:val="70 cm"/>
        </w:smartTagPr>
        <w:r w:rsidRPr="009E260B">
          <w:rPr>
            <w:lang w:eastAsia="en-US"/>
          </w:rPr>
          <w:t>70 cm</w:t>
        </w:r>
      </w:smartTag>
      <w:r w:rsidRPr="009E260B">
        <w:rPr>
          <w:lang w:eastAsia="en-US"/>
        </w:rPr>
        <w:t xml:space="preserve">. </w:t>
      </w:r>
      <w:r>
        <w:rPr>
          <w:lang w:eastAsia="en-US"/>
        </w:rPr>
        <w:t>Dále b</w:t>
      </w:r>
      <w:r w:rsidRPr="009E260B">
        <w:rPr>
          <w:lang w:eastAsia="en-US"/>
        </w:rPr>
        <w:t>ylo nutno zvýšit počet trámů stropu nad 1.PP.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podkladních betonů</w:t>
      </w:r>
      <w:r>
        <w:rPr>
          <w:b/>
          <w:lang w:eastAsia="en-US"/>
        </w:rPr>
        <w:t xml:space="preserve"> - </w:t>
      </w:r>
      <w:r w:rsidRPr="009E260B">
        <w:rPr>
          <w:lang w:eastAsia="en-US"/>
        </w:rPr>
        <w:t>Kanál v</w:t>
      </w:r>
      <w:r>
        <w:rPr>
          <w:lang w:eastAsia="en-US"/>
        </w:rPr>
        <w:t xml:space="preserve"> jímce </w:t>
      </w:r>
      <w:r w:rsidRPr="009E260B">
        <w:rPr>
          <w:lang w:eastAsia="en-US"/>
        </w:rPr>
        <w:t xml:space="preserve">ACK byl proveden ve větším rozsahu z podkladního betonu tak, aby bylo možno realizovat výztuž </w:t>
      </w:r>
      <w:r>
        <w:rPr>
          <w:lang w:eastAsia="en-US"/>
        </w:rPr>
        <w:t>železobetonové</w:t>
      </w:r>
      <w:r w:rsidRPr="009E260B">
        <w:rPr>
          <w:lang w:eastAsia="en-US"/>
        </w:rPr>
        <w:t xml:space="preserve"> konstrukce. Došlo ke zvýšení objemu podkladních betonů a snížení objemu železobetonu.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výztuže železobetonových konstrukcí z betonářské oceli 10</w:t>
      </w:r>
      <w:r>
        <w:rPr>
          <w:b/>
          <w:lang w:eastAsia="en-US"/>
        </w:rPr>
        <w:t> </w:t>
      </w:r>
      <w:r w:rsidRPr="009E260B">
        <w:rPr>
          <w:b/>
          <w:lang w:eastAsia="en-US"/>
        </w:rPr>
        <w:t>505</w:t>
      </w:r>
      <w:r>
        <w:rPr>
          <w:b/>
          <w:lang w:eastAsia="en-US"/>
        </w:rPr>
        <w:t xml:space="preserve"> - </w:t>
      </w:r>
      <w:r w:rsidRPr="009E260B">
        <w:rPr>
          <w:lang w:eastAsia="en-US"/>
        </w:rPr>
        <w:t>Železobetonové konstrukce nádrží jsou běžně rozp</w:t>
      </w:r>
      <w:r>
        <w:rPr>
          <w:lang w:eastAsia="en-US"/>
        </w:rPr>
        <w:t>očtově</w:t>
      </w:r>
      <w:r w:rsidRPr="009E260B">
        <w:rPr>
          <w:lang w:eastAsia="en-US"/>
        </w:rPr>
        <w:t xml:space="preserve"> kalkulovány položkou </w:t>
      </w:r>
      <w:smartTag w:uri="urn:schemas-microsoft-com:office:smarttags" w:element="metricconverter">
        <w:smartTagPr>
          <w:attr w:name="ProductID" w:val="130 kg"/>
        </w:smartTagPr>
        <w:r w:rsidRPr="009E260B">
          <w:rPr>
            <w:lang w:eastAsia="en-US"/>
          </w:rPr>
          <w:t>130 kg</w:t>
        </w:r>
      </w:smartTag>
      <w:r w:rsidRPr="009E260B">
        <w:rPr>
          <w:lang w:eastAsia="en-US"/>
        </w:rPr>
        <w:t xml:space="preserve"> výztuže/1m</w:t>
      </w:r>
      <w:r w:rsidRPr="009E260B">
        <w:rPr>
          <w:vertAlign w:val="superscript"/>
          <w:lang w:eastAsia="en-US"/>
        </w:rPr>
        <w:t xml:space="preserve">3  </w:t>
      </w:r>
      <w:r w:rsidRPr="009E260B">
        <w:rPr>
          <w:lang w:eastAsia="en-US"/>
        </w:rPr>
        <w:t>betonu – viz rozpočet III. etapy, SO 1,</w:t>
      </w:r>
      <w:r>
        <w:rPr>
          <w:lang w:eastAsia="en-US"/>
        </w:rPr>
        <w:t xml:space="preserve"> </w:t>
      </w:r>
      <w:r w:rsidRPr="009E260B">
        <w:rPr>
          <w:lang w:eastAsia="en-US"/>
        </w:rPr>
        <w:t>03,1 Výtlaky odpadních vod s měřením – 1. část, položka č. 43 - výztuž kompletních konstrukcí ČOV, nádrží nebo vodojemů z betonářské oceli 10 505.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lang w:eastAsia="en-US"/>
        </w:rPr>
        <w:t xml:space="preserve">Konstrukce </w:t>
      </w:r>
      <w:r>
        <w:rPr>
          <w:lang w:eastAsia="en-US"/>
        </w:rPr>
        <w:t>hlavní čerpací stanice (dále jen „HČS“)</w:t>
      </w:r>
      <w:r w:rsidRPr="009E260B">
        <w:rPr>
          <w:lang w:eastAsia="en-US"/>
        </w:rPr>
        <w:t xml:space="preserve"> je však výjimečnou vodohospodářskou stavbou. V průběhu </w:t>
      </w:r>
      <w:r>
        <w:rPr>
          <w:lang w:eastAsia="en-US"/>
        </w:rPr>
        <w:t>dopracování PD ze strany zhotovitele</w:t>
      </w:r>
      <w:r w:rsidRPr="009E260B">
        <w:rPr>
          <w:lang w:eastAsia="en-US"/>
        </w:rPr>
        <w:t xml:space="preserve"> se prokázalo, že je nutno ze statických důvodů zesílit konstrukci oproti předpokladům </w:t>
      </w:r>
      <w:r>
        <w:rPr>
          <w:lang w:eastAsia="en-US"/>
        </w:rPr>
        <w:t>ZD.</w:t>
      </w:r>
      <w:r w:rsidRPr="009E260B">
        <w:rPr>
          <w:i/>
          <w:lang w:eastAsia="en-US"/>
        </w:rPr>
        <w:t xml:space="preserve"> </w:t>
      </w:r>
      <w:r w:rsidRPr="009E260B">
        <w:rPr>
          <w:lang w:eastAsia="en-US"/>
        </w:rPr>
        <w:t xml:space="preserve">Ze statických výpočtů vyplynulo, že je nutno oproti ZD vyztužit jímku ACK příčnými stěnami W012 a W013, jímku EF stěnami W005 a W006. Z důvodu většího zahloubení nátokového objektu (NO) vzrostl objem betonu stěn a bylo nutno zvýšit tloušťky stěn a dna NO. Bylo také nutno zvýšit počet trámů stropu nad 1.PP. S nárůstem objemů konstrukčních betonů, z výše uvedených důvodů, souvisí zvýšení potřeby betonářské výztuže. 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lang w:eastAsia="en-US"/>
        </w:rPr>
        <w:t xml:space="preserve">V případě HČS jsou nádrže extrémně velké a </w:t>
      </w:r>
      <w:r>
        <w:rPr>
          <w:lang w:eastAsia="en-US"/>
        </w:rPr>
        <w:t xml:space="preserve">na </w:t>
      </w:r>
      <w:r w:rsidRPr="009E260B">
        <w:rPr>
          <w:lang w:eastAsia="en-US"/>
        </w:rPr>
        <w:t xml:space="preserve">základě statického výpočtu, musí být navržen velký rozsah profilů 25 – </w:t>
      </w:r>
      <w:smartTag w:uri="urn:schemas-microsoft-com:office:smarttags" w:element="metricconverter">
        <w:smartTagPr>
          <w:attr w:name="ProductID" w:val="32 mm"/>
        </w:smartTagPr>
        <w:r w:rsidRPr="009E260B">
          <w:rPr>
            <w:lang w:eastAsia="en-US"/>
          </w:rPr>
          <w:t>32 mm</w:t>
        </w:r>
      </w:smartTag>
      <w:r w:rsidRPr="009E260B">
        <w:rPr>
          <w:lang w:eastAsia="en-US"/>
        </w:rPr>
        <w:t>, který se nevyskytuje u běžných konstrukcí.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lang w:eastAsia="en-US"/>
        </w:rPr>
        <w:t>Z výše uvedených důvodů vych</w:t>
      </w:r>
      <w:r>
        <w:rPr>
          <w:lang w:eastAsia="en-US"/>
        </w:rPr>
        <w:t>ází dle statických výpočtů k PD dopracované zhotovitelem</w:t>
      </w:r>
      <w:r w:rsidRPr="009E260B">
        <w:rPr>
          <w:lang w:eastAsia="en-US"/>
        </w:rPr>
        <w:t xml:space="preserve"> nutný stupeň vyztužení 168,98 kg/m</w:t>
      </w:r>
      <w:r w:rsidRPr="009E260B">
        <w:rPr>
          <w:vertAlign w:val="superscript"/>
          <w:lang w:eastAsia="en-US"/>
        </w:rPr>
        <w:t>3</w:t>
      </w:r>
      <w:r w:rsidRPr="009E260B">
        <w:rPr>
          <w:lang w:eastAsia="en-US"/>
        </w:rPr>
        <w:t xml:space="preserve"> betonu viz </w:t>
      </w:r>
      <w:r w:rsidRPr="00B56128">
        <w:rPr>
          <w:lang w:eastAsia="en-US"/>
        </w:rPr>
        <w:t>samostatné vyjádření autorského dozoru k množství betonářské výztuže v železobetonových konstrukcích HČS oproti zadávací dokumentaci</w:t>
      </w:r>
      <w:r>
        <w:rPr>
          <w:lang w:eastAsia="en-US"/>
        </w:rPr>
        <w:t xml:space="preserve"> – viz příloha č. 3</w:t>
      </w:r>
      <w:r w:rsidRPr="00B56128">
        <w:rPr>
          <w:lang w:eastAsia="en-US"/>
        </w:rPr>
        <w:t>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ochranného krystalizačního nátěru dna, stěn a stropů</w:t>
      </w:r>
      <w:r>
        <w:rPr>
          <w:b/>
          <w:lang w:eastAsia="en-US"/>
        </w:rPr>
        <w:t xml:space="preserve"> - </w:t>
      </w:r>
      <w:r>
        <w:rPr>
          <w:lang w:eastAsia="en-US"/>
        </w:rPr>
        <w:t xml:space="preserve">Doplněním </w:t>
      </w:r>
      <w:r w:rsidRPr="009E260B">
        <w:rPr>
          <w:lang w:eastAsia="en-US"/>
        </w:rPr>
        <w:t xml:space="preserve">vyztužujících prvků </w:t>
      </w:r>
      <w:r>
        <w:rPr>
          <w:lang w:eastAsia="en-US"/>
        </w:rPr>
        <w:t xml:space="preserve">železobetonové konstrukce (viz vysvětlení výše) </w:t>
      </w:r>
      <w:r w:rsidRPr="009E260B">
        <w:rPr>
          <w:lang w:eastAsia="en-US"/>
        </w:rPr>
        <w:t xml:space="preserve">došlo k navýšení výměr ochranných nátěrů. 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těsnění pracovní spáry bobtnavým páskem</w:t>
      </w:r>
      <w:r>
        <w:rPr>
          <w:b/>
          <w:lang w:eastAsia="en-US"/>
        </w:rPr>
        <w:t xml:space="preserve"> - </w:t>
      </w:r>
      <w:r w:rsidRPr="009E260B">
        <w:rPr>
          <w:lang w:eastAsia="en-US"/>
        </w:rPr>
        <w:t xml:space="preserve">Skutečný stav </w:t>
      </w:r>
      <w:r>
        <w:rPr>
          <w:lang w:eastAsia="en-US"/>
        </w:rPr>
        <w:t xml:space="preserve">délky těsnění pracovních spár </w:t>
      </w:r>
      <w:r w:rsidRPr="009E260B">
        <w:rPr>
          <w:lang w:eastAsia="en-US"/>
        </w:rPr>
        <w:t xml:space="preserve">respektuje technologii provádění stěn v maximálně staticky možném postupu bednění, tzn. první záběr do výšky </w:t>
      </w:r>
      <w:smartTag w:uri="urn:schemas-microsoft-com:office:smarttags" w:element="metricconverter">
        <w:smartTagPr>
          <w:attr w:name="ProductID" w:val="8,0 m"/>
        </w:smartTagPr>
        <w:r w:rsidRPr="009E260B">
          <w:rPr>
            <w:lang w:eastAsia="en-US"/>
          </w:rPr>
          <w:t>8,0 m</w:t>
        </w:r>
      </w:smartTag>
      <w:r w:rsidRPr="009E260B">
        <w:rPr>
          <w:lang w:eastAsia="en-US"/>
        </w:rPr>
        <w:t xml:space="preserve"> a další 2 záběry po </w:t>
      </w:r>
      <w:smartTag w:uri="urn:schemas-microsoft-com:office:smarttags" w:element="metricconverter">
        <w:smartTagPr>
          <w:attr w:name="ProductID" w:val="3,0 m"/>
        </w:smartTagPr>
        <w:r w:rsidRPr="009E260B">
          <w:rPr>
            <w:lang w:eastAsia="en-US"/>
          </w:rPr>
          <w:t>3,0 m</w:t>
        </w:r>
      </w:smartTag>
      <w:r w:rsidRPr="009E260B">
        <w:rPr>
          <w:lang w:eastAsia="en-US"/>
        </w:rPr>
        <w:t>, při současném kotvení k podzemním stěnám.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lešení řadového trubkového lehkého, těžkého, prostorového rámového těžkého, pomocného</w:t>
      </w:r>
      <w:r>
        <w:rPr>
          <w:b/>
          <w:lang w:eastAsia="en-US"/>
        </w:rPr>
        <w:t xml:space="preserve"> - </w:t>
      </w:r>
      <w:r w:rsidRPr="009E260B">
        <w:rPr>
          <w:lang w:eastAsia="en-US"/>
        </w:rPr>
        <w:t>Úměrně se zvýšením objemu bednění vzrostl rozsah všech druhů bednění.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přesunu hmot pro nádrže, jímky, betonové monolitické</w:t>
      </w:r>
      <w:r>
        <w:rPr>
          <w:b/>
          <w:lang w:eastAsia="en-US"/>
        </w:rPr>
        <w:t xml:space="preserve"> - </w:t>
      </w:r>
      <w:r w:rsidRPr="009E260B">
        <w:rPr>
          <w:lang w:eastAsia="en-US"/>
        </w:rPr>
        <w:t>Úměrně se zvýšením objemu bednění, betonů a výztuže vzrostl rozsah přesunu hmot.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 w:rsidRPr="009E260B">
        <w:rPr>
          <w:b/>
          <w:lang w:eastAsia="en-US"/>
        </w:rPr>
        <w:t>Změna rozsahu čerpání spodní vody</w:t>
      </w:r>
      <w:r>
        <w:rPr>
          <w:b/>
          <w:lang w:eastAsia="en-US"/>
        </w:rPr>
        <w:t xml:space="preserve">- </w:t>
      </w:r>
      <w:r w:rsidRPr="009E260B">
        <w:rPr>
          <w:lang w:eastAsia="en-US"/>
        </w:rPr>
        <w:t>Z důvodu mezního stavu stability proti nadzvednutí vztlakem podzemní vody bude probíhat snižování hladiny podzemní vody ze studní ČS1, ČS2 a ČS3 nad rámec uvedený v ZD. Po dobu tohoto čerpání podzemní vody budou do HČS postupně instalovány veškeré stavební a technologické celky, které svojí hmotností vytvoří protiváhu proti vzdutí.</w:t>
      </w: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</w:p>
    <w:p w:rsidR="00873A75" w:rsidRPr="009E260B" w:rsidRDefault="00873A75" w:rsidP="008A6A22">
      <w:pPr>
        <w:spacing w:after="200" w:line="276" w:lineRule="auto"/>
        <w:ind w:firstLine="0"/>
        <w:contextualSpacing/>
        <w:rPr>
          <w:lang w:eastAsia="en-US"/>
        </w:rPr>
      </w:pPr>
      <w:r>
        <w:rPr>
          <w:b/>
          <w:lang w:eastAsia="en-US"/>
        </w:rPr>
        <w:t xml:space="preserve">Elektronická požární signalizace - </w:t>
      </w:r>
      <w:r w:rsidRPr="009E260B">
        <w:rPr>
          <w:lang w:eastAsia="en-US"/>
        </w:rPr>
        <w:t>Elektronická požární signalizace nebyla součástí zadávací dokumentace stavby</w:t>
      </w:r>
      <w:r>
        <w:rPr>
          <w:lang w:eastAsia="en-US"/>
        </w:rPr>
        <w:t>, její doplnění vyplývá z koordinace s novou vodní linkou (NVL)</w:t>
      </w:r>
      <w:bookmarkStart w:id="0" w:name="_GoBack"/>
      <w:bookmarkEnd w:id="0"/>
      <w:r>
        <w:rPr>
          <w:lang w:eastAsia="en-US"/>
        </w:rPr>
        <w:t>.</w:t>
      </w:r>
    </w:p>
    <w:p w:rsidR="00873A75" w:rsidRDefault="00873A75" w:rsidP="00BC66AC">
      <w:pPr>
        <w:pStyle w:val="BodyText"/>
        <w:tabs>
          <w:tab w:val="left" w:pos="0"/>
        </w:tabs>
        <w:ind w:firstLine="0"/>
      </w:pPr>
      <w:r w:rsidRPr="009A6070">
        <w:t>Dodatečné stavební práce jsou</w:t>
      </w:r>
      <w:r>
        <w:t xml:space="preserve"> zcela</w:t>
      </w:r>
      <w:r w:rsidRPr="009A6070">
        <w:t xml:space="preserve"> nezbytné pro </w:t>
      </w:r>
      <w:r>
        <w:t xml:space="preserve">dokončení díla, resp. pro </w:t>
      </w:r>
      <w:r w:rsidRPr="009A6070">
        <w:t xml:space="preserve">uvedení díla do užívání a provozování vodohospodářské infrastruktury. </w:t>
      </w:r>
    </w:p>
    <w:p w:rsidR="00873A75" w:rsidRPr="0054355E" w:rsidRDefault="00873A75" w:rsidP="00F95F29">
      <w:pPr>
        <w:pStyle w:val="PrvnrovesmlouvyNadpis"/>
        <w:numPr>
          <w:ilvl w:val="0"/>
          <w:numId w:val="0"/>
        </w:numPr>
        <w:jc w:val="center"/>
      </w:pPr>
      <w:r w:rsidRPr="0054355E">
        <w:t>Článek I.</w:t>
      </w:r>
    </w:p>
    <w:p w:rsidR="00873A75" w:rsidRPr="009A6070" w:rsidRDefault="00873A75" w:rsidP="00201F29">
      <w:pPr>
        <w:pStyle w:val="ListNumber"/>
        <w:numPr>
          <w:ilvl w:val="0"/>
          <w:numId w:val="16"/>
        </w:numPr>
        <w:spacing w:after="100" w:afterAutospacing="1"/>
        <w:ind w:left="357" w:hanging="357"/>
        <w:contextualSpacing w:val="0"/>
        <w:jc w:val="left"/>
        <w:rPr>
          <w:sz w:val="24"/>
          <w:szCs w:val="24"/>
        </w:rPr>
      </w:pPr>
      <w:r w:rsidRPr="009A6070">
        <w:rPr>
          <w:sz w:val="24"/>
          <w:szCs w:val="24"/>
        </w:rPr>
        <w:t xml:space="preserve">Ustanovení </w:t>
      </w:r>
      <w:r w:rsidRPr="009A6070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1</w:t>
      </w:r>
      <w:r w:rsidRPr="009A6070">
        <w:rPr>
          <w:b/>
          <w:sz w:val="24"/>
          <w:szCs w:val="24"/>
        </w:rPr>
        <w:t xml:space="preserve">. </w:t>
      </w:r>
      <w:r w:rsidRPr="00D6101A">
        <w:rPr>
          <w:b/>
          <w:caps/>
          <w:sz w:val="24"/>
          <w:szCs w:val="24"/>
        </w:rPr>
        <w:t>Předmět smlouvy</w:t>
      </w:r>
      <w:r w:rsidRPr="009A6070">
        <w:rPr>
          <w:sz w:val="24"/>
          <w:szCs w:val="24"/>
        </w:rPr>
        <w:t xml:space="preserve"> se rozšiřuje o nov</w:t>
      </w:r>
      <w:r>
        <w:rPr>
          <w:sz w:val="24"/>
          <w:szCs w:val="24"/>
        </w:rPr>
        <w:t>é</w:t>
      </w:r>
      <w:r w:rsidRPr="009A6070">
        <w:rPr>
          <w:sz w:val="24"/>
          <w:szCs w:val="24"/>
        </w:rPr>
        <w:t xml:space="preserve"> odstavc</w:t>
      </w:r>
      <w:r>
        <w:rPr>
          <w:sz w:val="24"/>
          <w:szCs w:val="24"/>
        </w:rPr>
        <w:t>e 1</w:t>
      </w:r>
      <w:r w:rsidRPr="009A6070">
        <w:rPr>
          <w:sz w:val="24"/>
          <w:szCs w:val="24"/>
        </w:rPr>
        <w:t>.1.</w:t>
      </w:r>
      <w:r>
        <w:rPr>
          <w:sz w:val="24"/>
          <w:szCs w:val="24"/>
        </w:rPr>
        <w:t>5 a 1.1.6</w:t>
      </w:r>
      <w:r w:rsidRPr="009A6070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9A6070">
        <w:rPr>
          <w:sz w:val="24"/>
          <w:szCs w:val="24"/>
        </w:rPr>
        <w:t xml:space="preserve"> zn</w:t>
      </w:r>
      <w:r>
        <w:rPr>
          <w:sz w:val="24"/>
          <w:szCs w:val="24"/>
        </w:rPr>
        <w:t>ějí</w:t>
      </w:r>
      <w:r w:rsidRPr="009A6070">
        <w:rPr>
          <w:sz w:val="24"/>
          <w:szCs w:val="24"/>
        </w:rPr>
        <w:t>:</w:t>
      </w:r>
    </w:p>
    <w:p w:rsidR="00873A75" w:rsidRPr="009A6070" w:rsidRDefault="00873A75" w:rsidP="00201F29">
      <w:pPr>
        <w:pStyle w:val="Text"/>
        <w:tabs>
          <w:tab w:val="clear" w:pos="227"/>
          <w:tab w:val="left" w:pos="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left="993" w:right="15" w:hanging="993"/>
        <w:rPr>
          <w:rFonts w:ascii="Times New Roman" w:hAnsi="Times New Roman"/>
          <w:sz w:val="24"/>
          <w:szCs w:val="24"/>
        </w:rPr>
      </w:pPr>
      <w:r w:rsidRPr="009A6070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>1</w:t>
      </w:r>
      <w:r w:rsidRPr="009A6070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A6070">
        <w:rPr>
          <w:rFonts w:ascii="Times New Roman" w:hAnsi="Times New Roman"/>
          <w:sz w:val="24"/>
          <w:szCs w:val="24"/>
        </w:rPr>
        <w:t xml:space="preserve">zhotovitel </w:t>
      </w:r>
      <w:r>
        <w:rPr>
          <w:rFonts w:ascii="Times New Roman" w:hAnsi="Times New Roman"/>
          <w:sz w:val="24"/>
          <w:szCs w:val="24"/>
        </w:rPr>
        <w:t>provede v II. etapě</w:t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z</w:t>
      </w:r>
      <w:r w:rsidRPr="00127499">
        <w:rPr>
          <w:bCs/>
        </w:rPr>
        <w:t>řízení a odstranění bednění kompletních kon</w:t>
      </w:r>
      <w:r>
        <w:rPr>
          <w:bCs/>
        </w:rPr>
        <w:t>strukcí nádrží – změna rozsahu</w:t>
      </w:r>
      <w:r>
        <w:rPr>
          <w:bCs/>
        </w:rPr>
        <w:tab/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z</w:t>
      </w:r>
      <w:r w:rsidRPr="00127499">
        <w:rPr>
          <w:bCs/>
        </w:rPr>
        <w:t xml:space="preserve">ákladové patky ze </w:t>
      </w:r>
      <w:r>
        <w:rPr>
          <w:bCs/>
        </w:rPr>
        <w:t>železobetonu</w:t>
      </w:r>
      <w:r w:rsidRPr="00127499">
        <w:rPr>
          <w:bCs/>
        </w:rPr>
        <w:t xml:space="preserve"> – změna rozsahu</w:t>
      </w:r>
      <w:r w:rsidRPr="00127499">
        <w:rPr>
          <w:bCs/>
        </w:rPr>
        <w:tab/>
      </w:r>
      <w:r w:rsidRPr="00127499">
        <w:rPr>
          <w:bCs/>
        </w:rPr>
        <w:tab/>
      </w:r>
      <w:r w:rsidRPr="00127499">
        <w:rPr>
          <w:bCs/>
        </w:rPr>
        <w:tab/>
      </w:r>
      <w:r w:rsidRPr="00127499">
        <w:rPr>
          <w:bCs/>
        </w:rPr>
        <w:tab/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k</w:t>
      </w:r>
      <w:r w:rsidRPr="00127499">
        <w:rPr>
          <w:bCs/>
        </w:rPr>
        <w:t xml:space="preserve">ompletní konstrukce nádrží </w:t>
      </w:r>
      <w:r>
        <w:rPr>
          <w:bCs/>
        </w:rPr>
        <w:t>ze železobetonu</w:t>
      </w:r>
      <w:r w:rsidRPr="00127499">
        <w:rPr>
          <w:bCs/>
        </w:rPr>
        <w:t xml:space="preserve"> tl. nad </w:t>
      </w:r>
      <w:smartTag w:uri="urn:schemas-microsoft-com:office:smarttags" w:element="metricconverter">
        <w:smartTagPr>
          <w:attr w:name="ProductID" w:val="300 mm"/>
        </w:smartTagPr>
        <w:r w:rsidRPr="00127499">
          <w:rPr>
            <w:bCs/>
          </w:rPr>
          <w:t>300 mm</w:t>
        </w:r>
      </w:smartTag>
      <w:r w:rsidRPr="00127499">
        <w:rPr>
          <w:bCs/>
        </w:rPr>
        <w:t xml:space="preserve"> – změna rozsahu</w:t>
      </w:r>
      <w:r w:rsidRPr="00127499">
        <w:rPr>
          <w:bCs/>
        </w:rPr>
        <w:tab/>
        <w:t xml:space="preserve">  </w:t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p</w:t>
      </w:r>
      <w:r w:rsidRPr="00127499">
        <w:rPr>
          <w:bCs/>
        </w:rPr>
        <w:t>odkladní betony z betonu prostého - změna rozsahu</w:t>
      </w:r>
      <w:r w:rsidRPr="00127499">
        <w:rPr>
          <w:bCs/>
        </w:rPr>
        <w:tab/>
      </w:r>
      <w:r w:rsidRPr="00127499">
        <w:rPr>
          <w:bCs/>
        </w:rPr>
        <w:tab/>
      </w:r>
      <w:r w:rsidRPr="00127499">
        <w:rPr>
          <w:bCs/>
        </w:rPr>
        <w:tab/>
      </w:r>
      <w:r w:rsidRPr="00127499">
        <w:rPr>
          <w:bCs/>
        </w:rPr>
        <w:tab/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v</w:t>
      </w:r>
      <w:r w:rsidRPr="00127499">
        <w:rPr>
          <w:bCs/>
        </w:rPr>
        <w:t xml:space="preserve">ýztuž </w:t>
      </w:r>
      <w:r>
        <w:rPr>
          <w:bCs/>
        </w:rPr>
        <w:t>železobetonu</w:t>
      </w:r>
      <w:r w:rsidRPr="00127499">
        <w:rPr>
          <w:bCs/>
        </w:rPr>
        <w:t xml:space="preserve"> konstrukcí betonářskou ocelí 10 505 – změna rozsahu</w:t>
      </w:r>
      <w:r w:rsidRPr="00127499">
        <w:rPr>
          <w:bCs/>
        </w:rPr>
        <w:tab/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o</w:t>
      </w:r>
      <w:r w:rsidRPr="00127499">
        <w:rPr>
          <w:bCs/>
        </w:rPr>
        <w:t>chranný krystalizační nátěr dna, stěn a stropů – změna rozsahu</w:t>
      </w:r>
      <w:r w:rsidRPr="00127499">
        <w:rPr>
          <w:bCs/>
        </w:rPr>
        <w:tab/>
      </w:r>
      <w:r w:rsidRPr="00127499">
        <w:rPr>
          <w:bCs/>
        </w:rPr>
        <w:tab/>
      </w:r>
      <w:r w:rsidRPr="00127499">
        <w:rPr>
          <w:bCs/>
        </w:rPr>
        <w:tab/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t</w:t>
      </w:r>
      <w:r w:rsidRPr="00127499">
        <w:rPr>
          <w:bCs/>
        </w:rPr>
        <w:t>ěsnění pracovní spáry bobtnavým páskem – změna rozsahu</w:t>
      </w:r>
    </w:p>
    <w:p w:rsidR="00873A75" w:rsidRPr="001802E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1418" w:hanging="425"/>
        <w:rPr>
          <w:bCs/>
        </w:rPr>
      </w:pPr>
      <w:r w:rsidRPr="001802E5">
        <w:rPr>
          <w:bCs/>
        </w:rPr>
        <w:t>lešení řadové trubkové lehké, těžké, prostorové rámové těžké, pomocné – změna rozsahu</w:t>
      </w:r>
    </w:p>
    <w:p w:rsidR="00873A75" w:rsidRPr="00127499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p</w:t>
      </w:r>
      <w:r w:rsidRPr="00127499">
        <w:rPr>
          <w:bCs/>
        </w:rPr>
        <w:t xml:space="preserve">řesun hmot pro nádrže, jímky, betonové monolitické v do </w:t>
      </w:r>
      <w:smartTag w:uri="urn:schemas-microsoft-com:office:smarttags" w:element="metricconverter">
        <w:smartTagPr>
          <w:attr w:name="ProductID" w:val="25 m"/>
        </w:smartTagPr>
        <w:r w:rsidRPr="00127499">
          <w:rPr>
            <w:bCs/>
          </w:rPr>
          <w:t>25 m</w:t>
        </w:r>
      </w:smartTag>
      <w:r w:rsidRPr="00127499">
        <w:rPr>
          <w:bCs/>
        </w:rPr>
        <w:t xml:space="preserve"> – změna rozsahu</w:t>
      </w:r>
    </w:p>
    <w:p w:rsidR="00873A75" w:rsidRDefault="00873A75" w:rsidP="00B56128">
      <w:pPr>
        <w:pStyle w:val="ListParagraph"/>
        <w:keepNext w:val="0"/>
        <w:numPr>
          <w:ilvl w:val="0"/>
          <w:numId w:val="22"/>
        </w:numPr>
        <w:spacing w:after="120"/>
        <w:ind w:left="992" w:firstLine="0"/>
        <w:rPr>
          <w:bCs/>
        </w:rPr>
      </w:pPr>
      <w:r>
        <w:rPr>
          <w:bCs/>
        </w:rPr>
        <w:t>e</w:t>
      </w:r>
      <w:r w:rsidRPr="009E260B">
        <w:rPr>
          <w:bCs/>
        </w:rPr>
        <w:t>lektronická požární signalizace</w:t>
      </w:r>
      <w:r w:rsidRPr="001802E5">
        <w:rPr>
          <w:bCs/>
        </w:rPr>
        <w:t>“</w:t>
      </w:r>
    </w:p>
    <w:p w:rsidR="00873A75" w:rsidRPr="00954237" w:rsidRDefault="00873A75" w:rsidP="00201F29">
      <w:pPr>
        <w:pStyle w:val="Text"/>
        <w:tabs>
          <w:tab w:val="clear" w:pos="227"/>
          <w:tab w:val="left" w:pos="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right="15"/>
        <w:rPr>
          <w:rFonts w:ascii="Times New Roman" w:hAnsi="Times New Roman"/>
          <w:sz w:val="22"/>
          <w:szCs w:val="22"/>
        </w:rPr>
      </w:pPr>
      <w:r w:rsidRPr="009542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„</w:t>
      </w:r>
      <w:r w:rsidRPr="00954237">
        <w:rPr>
          <w:rFonts w:ascii="Times New Roman" w:hAnsi="Times New Roman"/>
          <w:sz w:val="22"/>
          <w:szCs w:val="22"/>
        </w:rPr>
        <w:t>1.1.</w:t>
      </w:r>
      <w:r>
        <w:rPr>
          <w:rFonts w:ascii="Times New Roman" w:hAnsi="Times New Roman"/>
          <w:sz w:val="22"/>
          <w:szCs w:val="22"/>
        </w:rPr>
        <w:t>6</w:t>
      </w:r>
      <w:r w:rsidRPr="00954237">
        <w:rPr>
          <w:rFonts w:ascii="Times New Roman" w:hAnsi="Times New Roman"/>
          <w:sz w:val="22"/>
          <w:szCs w:val="22"/>
        </w:rPr>
        <w:t xml:space="preserve"> zhotovitel neprovede v II. etapě</w:t>
      </w:r>
    </w:p>
    <w:p w:rsidR="00873A75" w:rsidRDefault="00873A75" w:rsidP="00B56128">
      <w:pPr>
        <w:pStyle w:val="BodyText"/>
        <w:spacing w:after="120"/>
        <w:ind w:left="992" w:firstLine="0"/>
        <w:rPr>
          <w:bCs/>
        </w:rPr>
      </w:pPr>
      <w:r w:rsidRPr="00954237">
        <w:t xml:space="preserve">- </w:t>
      </w:r>
      <w:r w:rsidRPr="00954237">
        <w:tab/>
      </w:r>
      <w:r>
        <w:t>z</w:t>
      </w:r>
      <w:r w:rsidRPr="00127499">
        <w:rPr>
          <w:bCs/>
        </w:rPr>
        <w:t>řízení a odstranění bednění sl</w:t>
      </w:r>
      <w:r>
        <w:rPr>
          <w:bCs/>
        </w:rPr>
        <w:t>oupů oblých – změna rozsahu</w:t>
      </w:r>
      <w:r>
        <w:rPr>
          <w:bCs/>
        </w:rPr>
        <w:tab/>
      </w:r>
    </w:p>
    <w:p w:rsidR="00873A75" w:rsidRDefault="00873A75" w:rsidP="00B56128">
      <w:pPr>
        <w:pStyle w:val="BodyText"/>
        <w:spacing w:after="120"/>
        <w:ind w:left="992" w:firstLine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s</w:t>
      </w:r>
      <w:r w:rsidRPr="00127499">
        <w:rPr>
          <w:bCs/>
        </w:rPr>
        <w:t>loupy nebo pilíře ze</w:t>
      </w:r>
      <w:r>
        <w:rPr>
          <w:bCs/>
        </w:rPr>
        <w:t xml:space="preserve"> železobetonu</w:t>
      </w:r>
      <w:r w:rsidRPr="00127499">
        <w:rPr>
          <w:bCs/>
        </w:rPr>
        <w:t xml:space="preserve"> – změna rozsahu</w:t>
      </w:r>
    </w:p>
    <w:p w:rsidR="00873A75" w:rsidRPr="00493E10" w:rsidRDefault="00873A75" w:rsidP="00B56128">
      <w:pPr>
        <w:pStyle w:val="BodyText"/>
        <w:spacing w:after="120"/>
        <w:ind w:left="992" w:firstLine="0"/>
        <w:rPr>
          <w:bCs/>
        </w:rPr>
      </w:pPr>
      <w:r>
        <w:rPr>
          <w:bCs/>
        </w:rPr>
        <w:t>-</w:t>
      </w:r>
      <w:r>
        <w:rPr>
          <w:bCs/>
        </w:rPr>
        <w:tab/>
        <w:t>k</w:t>
      </w:r>
      <w:r w:rsidRPr="00127499">
        <w:rPr>
          <w:bCs/>
        </w:rPr>
        <w:t xml:space="preserve">ompletní konstrukce nádrží ze </w:t>
      </w:r>
      <w:r>
        <w:rPr>
          <w:bCs/>
        </w:rPr>
        <w:t>železobetonu</w:t>
      </w:r>
      <w:r w:rsidRPr="00127499">
        <w:rPr>
          <w:bCs/>
        </w:rPr>
        <w:t xml:space="preserve"> tl. do 300 mm– změna rozsahu</w:t>
      </w:r>
      <w:r>
        <w:rPr>
          <w:bCs/>
        </w:rPr>
        <w:t>“</w:t>
      </w:r>
    </w:p>
    <w:p w:rsidR="00873A75" w:rsidRPr="00AE5034" w:rsidRDefault="00873A75" w:rsidP="00DA2829">
      <w:pPr>
        <w:pStyle w:val="Text"/>
        <w:tabs>
          <w:tab w:val="clear" w:pos="227"/>
          <w:tab w:val="left" w:pos="426"/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right="15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ab/>
      </w:r>
    </w:p>
    <w:p w:rsidR="00873A75" w:rsidRPr="00193DBB" w:rsidRDefault="00873A75" w:rsidP="001802E5">
      <w:pPr>
        <w:numPr>
          <w:ilvl w:val="0"/>
          <w:numId w:val="16"/>
        </w:numPr>
        <w:spacing w:after="100" w:afterAutospacing="1"/>
        <w:ind w:left="357" w:hanging="357"/>
      </w:pPr>
      <w:r w:rsidRPr="00AE5034">
        <w:t xml:space="preserve">Ustanovení </w:t>
      </w:r>
      <w:r w:rsidRPr="00676A12">
        <w:rPr>
          <w:b/>
        </w:rPr>
        <w:t>čl</w:t>
      </w:r>
      <w:r w:rsidRPr="00AE5034">
        <w:t xml:space="preserve">. </w:t>
      </w:r>
      <w:r>
        <w:rPr>
          <w:b/>
        </w:rPr>
        <w:t>8.</w:t>
      </w:r>
      <w:r w:rsidRPr="00AE5034">
        <w:rPr>
          <w:b/>
        </w:rPr>
        <w:t xml:space="preserve"> </w:t>
      </w:r>
      <w:r w:rsidRPr="00D6101A">
        <w:rPr>
          <w:b/>
          <w:caps/>
        </w:rPr>
        <w:t>Cena za provedení díla</w:t>
      </w:r>
      <w:r w:rsidRPr="00AE5034">
        <w:rPr>
          <w:b/>
        </w:rPr>
        <w:t xml:space="preserve"> </w:t>
      </w:r>
      <w:r w:rsidRPr="00AE5034">
        <w:t>se</w:t>
      </w:r>
      <w:r>
        <w:t xml:space="preserve"> </w:t>
      </w:r>
      <w:r w:rsidRPr="00AE5034">
        <w:t>rozšiřuje o nov</w:t>
      </w:r>
      <w:r>
        <w:t>é</w:t>
      </w:r>
      <w:r w:rsidRPr="00AE5034">
        <w:t xml:space="preserve"> </w:t>
      </w:r>
      <w:r w:rsidRPr="00193DBB">
        <w:t>odstavce 8.1.</w:t>
      </w:r>
      <w:r>
        <w:t>3</w:t>
      </w:r>
      <w:r w:rsidRPr="00193DBB">
        <w:t xml:space="preserve"> a 8.2.</w:t>
      </w:r>
      <w:r>
        <w:t>3</w:t>
      </w:r>
      <w:r w:rsidRPr="00193DBB">
        <w:t>, které znějí:</w:t>
      </w:r>
    </w:p>
    <w:p w:rsidR="00873A75" w:rsidRDefault="00873A75" w:rsidP="00201F29">
      <w:pPr>
        <w:pStyle w:val="Text"/>
        <w:tabs>
          <w:tab w:val="right" w:pos="9214"/>
        </w:tabs>
        <w:spacing w:after="120" w:line="240" w:lineRule="auto"/>
        <w:ind w:left="426" w:right="157" w:hanging="426"/>
        <w:rPr>
          <w:rFonts w:ascii="Times New Roman" w:hAnsi="Times New Roman"/>
          <w:b/>
          <w:bCs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ab/>
      </w:r>
      <w:r w:rsidRPr="00AE5034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>8.1.3</w:t>
      </w:r>
      <w:r w:rsidRPr="00AE5034">
        <w:rPr>
          <w:rFonts w:ascii="Times New Roman" w:hAnsi="Times New Roman"/>
          <w:sz w:val="24"/>
          <w:szCs w:val="24"/>
        </w:rPr>
        <w:t xml:space="preserve"> Cena díla dle ust. čl.</w:t>
      </w:r>
      <w:r>
        <w:rPr>
          <w:rFonts w:ascii="Times New Roman" w:hAnsi="Times New Roman"/>
          <w:sz w:val="24"/>
          <w:szCs w:val="24"/>
        </w:rPr>
        <w:t xml:space="preserve"> 1.1.5 a 1.1.6</w:t>
      </w:r>
      <w:r w:rsidRPr="00AE5034">
        <w:rPr>
          <w:rFonts w:ascii="Times New Roman" w:hAnsi="Times New Roman"/>
          <w:sz w:val="24"/>
          <w:szCs w:val="24"/>
        </w:rPr>
        <w:t xml:space="preserve"> činí bez DPH</w:t>
      </w:r>
      <w:r w:rsidRPr="00AE50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13.233.214,22 Kč</w:t>
      </w:r>
      <w:r w:rsidRPr="00AE5034">
        <w:rPr>
          <w:rFonts w:ascii="Times New Roman" w:hAnsi="Times New Roman"/>
          <w:b/>
          <w:bCs/>
          <w:sz w:val="24"/>
          <w:szCs w:val="24"/>
        </w:rPr>
        <w:t>“</w:t>
      </w:r>
    </w:p>
    <w:p w:rsidR="00873A75" w:rsidRDefault="00873A75" w:rsidP="00EE0683">
      <w:pPr>
        <w:pStyle w:val="Text"/>
        <w:tabs>
          <w:tab w:val="clear" w:pos="227"/>
          <w:tab w:val="left" w:pos="567"/>
          <w:tab w:val="right" w:pos="9214"/>
        </w:tabs>
        <w:spacing w:after="120" w:line="240" w:lineRule="auto"/>
        <w:ind w:left="426" w:right="157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 xml:space="preserve">dle odst. 8.9 Smlouvy o dílo činí sleva  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270.068,60 </w:t>
      </w:r>
      <w:r w:rsidRPr="006A04A3">
        <w:rPr>
          <w:rFonts w:ascii="Times New Roman" w:hAnsi="Times New Roman"/>
          <w:bCs/>
          <w:sz w:val="24"/>
          <w:szCs w:val="24"/>
        </w:rPr>
        <w:t>Kč</w:t>
      </w:r>
    </w:p>
    <w:p w:rsidR="00873A75" w:rsidRPr="006A04A3" w:rsidRDefault="00873A75" w:rsidP="006A04A3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>z toho dodatečné stavební práce dle čl. 1.1.</w:t>
      </w:r>
      <w:r>
        <w:rPr>
          <w:rFonts w:ascii="Times New Roman" w:hAnsi="Times New Roman"/>
          <w:bCs/>
          <w:sz w:val="24"/>
          <w:szCs w:val="24"/>
        </w:rPr>
        <w:t>5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14.550.454,14</w:t>
      </w:r>
      <w:r w:rsidRPr="006A04A3">
        <w:rPr>
          <w:rFonts w:ascii="Times New Roman" w:hAnsi="Times New Roman"/>
          <w:bCs/>
          <w:sz w:val="24"/>
          <w:szCs w:val="24"/>
        </w:rPr>
        <w:t xml:space="preserve"> Kč</w:t>
      </w:r>
    </w:p>
    <w:p w:rsidR="00873A75" w:rsidRPr="006A04A3" w:rsidRDefault="00873A75" w:rsidP="00EE0683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  <w:r w:rsidRPr="006A04A3">
        <w:rPr>
          <w:rFonts w:ascii="Times New Roman" w:hAnsi="Times New Roman"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ab/>
        <w:t>a práce neprovedené dle čl. 1.1.</w:t>
      </w:r>
      <w:r>
        <w:rPr>
          <w:rFonts w:ascii="Times New Roman" w:hAnsi="Times New Roman"/>
          <w:bCs/>
          <w:sz w:val="24"/>
          <w:szCs w:val="24"/>
        </w:rPr>
        <w:t>6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-1.047.174,32</w:t>
      </w:r>
      <w:r w:rsidRPr="006A04A3">
        <w:rPr>
          <w:rFonts w:ascii="Times New Roman" w:hAnsi="Times New Roman"/>
          <w:bCs/>
          <w:sz w:val="24"/>
          <w:szCs w:val="24"/>
        </w:rPr>
        <w:t xml:space="preserve"> Kč</w:t>
      </w:r>
    </w:p>
    <w:p w:rsidR="00873A75" w:rsidRDefault="00873A75" w:rsidP="006A04A3">
      <w:pPr>
        <w:pStyle w:val="Text"/>
        <w:tabs>
          <w:tab w:val="right" w:pos="9214"/>
        </w:tabs>
        <w:spacing w:line="240" w:lineRule="auto"/>
        <w:ind w:left="426" w:right="441" w:hanging="426"/>
        <w:rPr>
          <w:rFonts w:ascii="Times New Roman" w:hAnsi="Times New Roman"/>
          <w:bCs/>
          <w:sz w:val="24"/>
          <w:szCs w:val="24"/>
        </w:rPr>
      </w:pPr>
      <w:r w:rsidRPr="006A04A3">
        <w:rPr>
          <w:rFonts w:ascii="Times New Roman" w:hAnsi="Times New Roman"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ab/>
        <w:t>Cena za dodatečné a neprovedené stavební práce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13.503.279,82</w:t>
      </w:r>
      <w:r w:rsidRPr="006A04A3">
        <w:rPr>
          <w:rFonts w:ascii="Times New Roman" w:hAnsi="Times New Roman"/>
          <w:bCs/>
          <w:sz w:val="24"/>
          <w:szCs w:val="24"/>
        </w:rPr>
        <w:t xml:space="preserve"> Kč</w:t>
      </w:r>
      <w:r w:rsidRPr="00C42DE6">
        <w:rPr>
          <w:rFonts w:ascii="Times New Roman" w:hAnsi="Times New Roman"/>
          <w:bCs/>
          <w:sz w:val="24"/>
          <w:szCs w:val="24"/>
        </w:rPr>
        <w:tab/>
      </w:r>
    </w:p>
    <w:p w:rsidR="00873A75" w:rsidRPr="00C42DE6" w:rsidRDefault="00873A75" w:rsidP="00201F29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</w:p>
    <w:p w:rsidR="00873A75" w:rsidRPr="00AE5034" w:rsidRDefault="00873A75" w:rsidP="00201F29">
      <w:pPr>
        <w:pStyle w:val="Text"/>
        <w:tabs>
          <w:tab w:val="clear" w:pos="227"/>
          <w:tab w:val="left" w:pos="426"/>
          <w:tab w:val="right" w:pos="9356"/>
        </w:tabs>
        <w:spacing w:line="240" w:lineRule="auto"/>
        <w:ind w:left="426" w:right="157" w:hanging="426"/>
        <w:jc w:val="left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Soupis </w:t>
      </w:r>
      <w:r>
        <w:rPr>
          <w:rFonts w:ascii="Times New Roman" w:hAnsi="Times New Roman"/>
          <w:sz w:val="24"/>
          <w:szCs w:val="24"/>
        </w:rPr>
        <w:t xml:space="preserve">dodatečných stavebních prací a prací neprovedených </w:t>
      </w:r>
      <w:r w:rsidRPr="00AE5034">
        <w:rPr>
          <w:rFonts w:ascii="Times New Roman" w:hAnsi="Times New Roman"/>
          <w:sz w:val="24"/>
          <w:szCs w:val="24"/>
        </w:rPr>
        <w:t>– viz příloha č.</w:t>
      </w:r>
      <w:r>
        <w:rPr>
          <w:rFonts w:ascii="Times New Roman" w:hAnsi="Times New Roman"/>
          <w:sz w:val="24"/>
          <w:szCs w:val="24"/>
        </w:rPr>
        <w:t>1.</w:t>
      </w:r>
    </w:p>
    <w:p w:rsidR="00873A75" w:rsidRPr="00AE5034" w:rsidRDefault="00873A75" w:rsidP="00A41357">
      <w:pPr>
        <w:pStyle w:val="ListNumber"/>
        <w:numPr>
          <w:ilvl w:val="0"/>
          <w:numId w:val="0"/>
        </w:numPr>
        <w:tabs>
          <w:tab w:val="num" w:pos="567"/>
        </w:tabs>
        <w:ind w:left="431"/>
        <w:rPr>
          <w:sz w:val="24"/>
          <w:szCs w:val="24"/>
        </w:rPr>
      </w:pPr>
      <w:r w:rsidRPr="00AE5034">
        <w:rPr>
          <w:sz w:val="24"/>
          <w:szCs w:val="24"/>
        </w:rPr>
        <w:tab/>
      </w:r>
      <w:r w:rsidRPr="00AE5034">
        <w:rPr>
          <w:sz w:val="24"/>
          <w:szCs w:val="24"/>
        </w:rPr>
        <w:tab/>
      </w:r>
    </w:p>
    <w:p w:rsidR="00873A75" w:rsidRDefault="00873A75" w:rsidP="001503C7">
      <w:pPr>
        <w:pStyle w:val="ListNumber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„8.2.3 Po připočtení ceny dle odst. 8.1.2 činí celková a konečná Cena díla bez DPH </w:t>
      </w:r>
      <w:r w:rsidRPr="0030089C">
        <w:rPr>
          <w:b/>
          <w:sz w:val="24"/>
          <w:szCs w:val="24"/>
        </w:rPr>
        <w:t>589.890.692,25 Kč</w:t>
      </w:r>
      <w:r>
        <w:rPr>
          <w:sz w:val="24"/>
          <w:szCs w:val="24"/>
        </w:rPr>
        <w:t>.“</w:t>
      </w:r>
    </w:p>
    <w:p w:rsidR="00873A75" w:rsidRDefault="00873A75" w:rsidP="001503C7">
      <w:pPr>
        <w:pStyle w:val="ListNumber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873A75" w:rsidRDefault="00873A75" w:rsidP="001503C7">
      <w:pPr>
        <w:pStyle w:val="ListNumber"/>
        <w:numPr>
          <w:ilvl w:val="0"/>
          <w:numId w:val="0"/>
        </w:numPr>
        <w:ind w:left="360" w:hanging="360"/>
      </w:pPr>
      <w:r>
        <w:object w:dxaOrig="9939" w:dyaOrig="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212.25pt" o:ole="">
            <v:imagedata r:id="rId7" o:title=""/>
          </v:shape>
          <o:OLEObject Type="Embed" ProgID="Excel.Sheet.12" ShapeID="_x0000_i1025" DrawAspect="Content" ObjectID="_1571144704" r:id="rId8"/>
        </w:object>
      </w:r>
    </w:p>
    <w:p w:rsidR="00873A75" w:rsidRPr="00AE5034" w:rsidRDefault="00873A75" w:rsidP="001503C7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II.</w:t>
      </w:r>
    </w:p>
    <w:p w:rsidR="00873A75" w:rsidRPr="00AE5034" w:rsidRDefault="00873A75" w:rsidP="00201F29">
      <w:pPr>
        <w:ind w:left="360" w:hanging="360"/>
      </w:pPr>
      <w:r w:rsidRPr="00AE5034">
        <w:t>Ostatní ustanovení Smlouvy o dílo se nemění.</w:t>
      </w:r>
    </w:p>
    <w:p w:rsidR="00873A75" w:rsidRPr="00AE5034" w:rsidRDefault="00873A75" w:rsidP="00201F29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III.</w:t>
      </w:r>
    </w:p>
    <w:p w:rsidR="00873A75" w:rsidRPr="00787044" w:rsidRDefault="00873A75" w:rsidP="00B56128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>Tento Dodatek je vyhotoven ve dvou vyhotoveních v českém jazyce</w:t>
      </w:r>
      <w:r>
        <w:rPr>
          <w:rFonts w:ascii="Times New Roman" w:hAnsi="Times New Roman"/>
          <w:sz w:val="24"/>
          <w:szCs w:val="24"/>
        </w:rPr>
        <w:t>, z nichž objednatel i zhotovitel obdrží po jednom výtisku.</w:t>
      </w:r>
    </w:p>
    <w:p w:rsidR="00873A75" w:rsidRPr="00AE5034" w:rsidRDefault="00873A75" w:rsidP="00B56128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>Tento Dodatek nabývá platnosti a účinnosti dnem jeho uzavření.</w:t>
      </w:r>
    </w:p>
    <w:p w:rsidR="00873A75" w:rsidRDefault="00873A75" w:rsidP="00201F29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 xml:space="preserve">Nedílnou součástí tohoto Dodatku </w:t>
      </w:r>
      <w:r w:rsidRPr="00193DB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sou</w:t>
      </w:r>
      <w:r w:rsidRPr="00193DBB">
        <w:rPr>
          <w:rFonts w:ascii="Times New Roman" w:hAnsi="Times New Roman"/>
          <w:sz w:val="24"/>
          <w:szCs w:val="24"/>
        </w:rPr>
        <w:t xml:space="preserve"> příloh</w:t>
      </w:r>
      <w:r>
        <w:rPr>
          <w:rFonts w:ascii="Times New Roman" w:hAnsi="Times New Roman"/>
          <w:sz w:val="24"/>
          <w:szCs w:val="24"/>
        </w:rPr>
        <w:t>y:</w:t>
      </w:r>
    </w:p>
    <w:p w:rsidR="00873A75" w:rsidRDefault="00873A75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193DBB">
        <w:rPr>
          <w:rFonts w:ascii="Times New Roman" w:hAnsi="Times New Roman"/>
          <w:sz w:val="24"/>
          <w:szCs w:val="24"/>
        </w:rPr>
        <w:t xml:space="preserve">č. 1 – </w:t>
      </w:r>
      <w:r>
        <w:rPr>
          <w:rFonts w:ascii="Times New Roman" w:hAnsi="Times New Roman"/>
          <w:sz w:val="24"/>
          <w:szCs w:val="24"/>
        </w:rPr>
        <w:t>S</w:t>
      </w:r>
      <w:r w:rsidRPr="00193DBB">
        <w:rPr>
          <w:rFonts w:ascii="Times New Roman" w:hAnsi="Times New Roman"/>
          <w:sz w:val="24"/>
          <w:szCs w:val="24"/>
        </w:rPr>
        <w:t>oupis dodatečných stavebních prací a prací neprovedených</w:t>
      </w:r>
    </w:p>
    <w:p w:rsidR="00873A75" w:rsidRDefault="00873A75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193DBB">
        <w:rPr>
          <w:rFonts w:ascii="Times New Roman" w:hAnsi="Times New Roman"/>
          <w:sz w:val="24"/>
          <w:szCs w:val="24"/>
        </w:rPr>
        <w:t>č. 2 - Seznam Odpovědných osob a čísla účtů zveřejněných v registru plátců DPH</w:t>
      </w:r>
    </w:p>
    <w:p w:rsidR="00873A75" w:rsidRPr="00193DBB" w:rsidRDefault="00873A75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3 – Vyjádření autorského dozoru</w:t>
      </w:r>
    </w:p>
    <w:p w:rsidR="00873A75" w:rsidRPr="00AE5034" w:rsidRDefault="00873A75" w:rsidP="00201F29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873A75" w:rsidTr="009968F1">
        <w:trPr>
          <w:trHeight w:val="2060"/>
        </w:trPr>
        <w:tc>
          <w:tcPr>
            <w:tcW w:w="4464" w:type="dxa"/>
          </w:tcPr>
          <w:p w:rsidR="00873A75" w:rsidRPr="00D476A1" w:rsidRDefault="00873A75" w:rsidP="009968F1">
            <w:pPr>
              <w:pStyle w:val="BodyText"/>
              <w:spacing w:after="0"/>
              <w:ind w:firstLine="0"/>
            </w:pPr>
            <w:r w:rsidRPr="00D476A1">
              <w:t>Za</w:t>
            </w:r>
            <w:r>
              <w:t xml:space="preserve"> </w:t>
            </w:r>
            <w:r w:rsidRPr="00D476A1">
              <w:t>Objednatele,</w:t>
            </w:r>
          </w:p>
          <w:p w:rsidR="00873A75" w:rsidRPr="00D476A1" w:rsidRDefault="00873A75" w:rsidP="009968F1">
            <w:pPr>
              <w:pStyle w:val="BodyText"/>
              <w:spacing w:after="0"/>
              <w:ind w:firstLine="0"/>
            </w:pPr>
            <w:r w:rsidRPr="00D476A1">
              <w:t>v Praze, dne</w:t>
            </w:r>
          </w:p>
          <w:p w:rsidR="00873A75" w:rsidRPr="00D476A1" w:rsidRDefault="00873A75" w:rsidP="009968F1">
            <w:pPr>
              <w:pStyle w:val="BodyText"/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873A75" w:rsidRDefault="00873A75" w:rsidP="009968F1">
            <w:pPr>
              <w:pStyle w:val="BodyText"/>
              <w:spacing w:after="0"/>
              <w:ind w:firstLine="0"/>
            </w:pPr>
          </w:p>
          <w:p w:rsidR="00873A75" w:rsidRDefault="00873A75" w:rsidP="009968F1">
            <w:pPr>
              <w:pStyle w:val="BodyText"/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873A75" w:rsidRPr="00D476A1" w:rsidRDefault="00873A75" w:rsidP="009968F1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873A75" w:rsidRDefault="00873A75" w:rsidP="009968F1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873A75" w:rsidRDefault="00873A75" w:rsidP="009968F1">
            <w:pPr>
              <w:pStyle w:val="BodyText"/>
              <w:spacing w:after="0"/>
              <w:ind w:firstLine="0"/>
            </w:pPr>
            <w:r>
              <w:t>V Kladně, dne</w:t>
            </w:r>
          </w:p>
          <w:p w:rsidR="00873A75" w:rsidRDefault="00873A75" w:rsidP="009968F1">
            <w:pPr>
              <w:pStyle w:val="BodyText"/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73A75" w:rsidRDefault="00873A75" w:rsidP="009968F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73A75" w:rsidRDefault="00873A75" w:rsidP="009968F1">
            <w:pPr>
              <w:pStyle w:val="BodyText"/>
              <w:spacing w:after="0"/>
              <w:ind w:firstLine="0"/>
              <w:jc w:val="center"/>
            </w:pPr>
          </w:p>
          <w:p w:rsidR="00873A75" w:rsidRDefault="00873A75" w:rsidP="009968F1">
            <w:pPr>
              <w:pStyle w:val="BodyText"/>
              <w:spacing w:after="0"/>
              <w:ind w:firstLine="0"/>
              <w:jc w:val="center"/>
            </w:pPr>
          </w:p>
          <w:p w:rsidR="00873A75" w:rsidRDefault="00873A75" w:rsidP="009968F1">
            <w:pPr>
              <w:pStyle w:val="BodyText"/>
              <w:tabs>
                <w:tab w:val="center" w:pos="2124"/>
              </w:tabs>
              <w:spacing w:after="0"/>
              <w:ind w:firstLine="0"/>
            </w:pPr>
          </w:p>
          <w:p w:rsidR="00873A75" w:rsidRDefault="00873A75" w:rsidP="009968F1">
            <w:pPr>
              <w:pStyle w:val="BodyText"/>
              <w:spacing w:after="0"/>
              <w:ind w:firstLine="0"/>
            </w:pPr>
          </w:p>
          <w:p w:rsidR="00873A75" w:rsidRDefault="00873A75" w:rsidP="009968F1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873A75" w:rsidRDefault="00873A75" w:rsidP="005B2A05">
      <w:pPr>
        <w:pStyle w:val="Druhrove1"/>
        <w:numPr>
          <w:ilvl w:val="0"/>
          <w:numId w:val="0"/>
        </w:numPr>
        <w:spacing w:after="0"/>
        <w:rPr>
          <w:b/>
        </w:rPr>
      </w:pPr>
    </w:p>
    <w:sectPr w:rsidR="00873A75" w:rsidSect="00DE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75" w:rsidRDefault="00873A75" w:rsidP="00FA7B21">
      <w:pPr>
        <w:spacing w:after="0"/>
      </w:pPr>
      <w:r>
        <w:separator/>
      </w:r>
    </w:p>
  </w:endnote>
  <w:endnote w:type="continuationSeparator" w:id="0">
    <w:p w:rsidR="00873A75" w:rsidRDefault="00873A75" w:rsidP="00FA7B21">
      <w:pPr>
        <w:spacing w:after="0"/>
      </w:pPr>
      <w:r>
        <w:continuationSeparator/>
      </w:r>
    </w:p>
  </w:endnote>
  <w:endnote w:type="continuationNotice" w:id="1">
    <w:p w:rsidR="00873A75" w:rsidRDefault="00873A75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Footer"/>
      <w:jc w:val="right"/>
    </w:pPr>
    <w:r w:rsidRPr="00B876F7">
      <w:rPr>
        <w:sz w:val="20"/>
        <w:szCs w:val="20"/>
      </w:rPr>
      <w:fldChar w:fldCharType="begin"/>
    </w:r>
    <w:r w:rsidRPr="00B876F7">
      <w:rPr>
        <w:sz w:val="20"/>
        <w:szCs w:val="20"/>
      </w:rPr>
      <w:instrText>PAGE   \* MERGEFORMAT</w:instrText>
    </w:r>
    <w:r w:rsidRPr="00B876F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B876F7">
      <w:rPr>
        <w:sz w:val="20"/>
        <w:szCs w:val="20"/>
      </w:rPr>
      <w:fldChar w:fldCharType="end"/>
    </w:r>
  </w:p>
  <w:p w:rsidR="00873A75" w:rsidRDefault="00873A75" w:rsidP="00723B70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75" w:rsidRDefault="00873A75" w:rsidP="00FA7B21">
      <w:pPr>
        <w:spacing w:after="0"/>
      </w:pPr>
      <w:r>
        <w:separator/>
      </w:r>
    </w:p>
  </w:footnote>
  <w:footnote w:type="continuationSeparator" w:id="0">
    <w:p w:rsidR="00873A75" w:rsidRDefault="00873A75" w:rsidP="00FA7B21">
      <w:pPr>
        <w:spacing w:after="0"/>
      </w:pPr>
      <w:r>
        <w:continuationSeparator/>
      </w:r>
    </w:p>
  </w:footnote>
  <w:footnote w:type="continuationNotice" w:id="1">
    <w:p w:rsidR="00873A75" w:rsidRDefault="00873A75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5" w:rsidRDefault="00873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97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3E52406"/>
    <w:multiLevelType w:val="hybridMultilevel"/>
    <w:tmpl w:val="55D2E390"/>
    <w:lvl w:ilvl="0" w:tplc="22FC8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140945D0"/>
    <w:multiLevelType w:val="hybridMultilevel"/>
    <w:tmpl w:val="0326096E"/>
    <w:lvl w:ilvl="0" w:tplc="04050017">
      <w:start w:val="1"/>
      <w:numFmt w:val="lowerLetter"/>
      <w:lvlText w:val="%1)"/>
      <w:lvlJc w:val="left"/>
      <w:pPr>
        <w:ind w:left="16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6">
    <w:nsid w:val="26B476DB"/>
    <w:multiLevelType w:val="hybridMultilevel"/>
    <w:tmpl w:val="E65C0DE8"/>
    <w:lvl w:ilvl="0" w:tplc="04050017">
      <w:start w:val="1"/>
      <w:numFmt w:val="lowerLetter"/>
      <w:lvlText w:val="%1)"/>
      <w:lvlJc w:val="left"/>
      <w:pPr>
        <w:ind w:left="16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7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8">
    <w:nsid w:val="32F059AD"/>
    <w:multiLevelType w:val="hybridMultilevel"/>
    <w:tmpl w:val="52D2D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0">
    <w:nsid w:val="452D15F3"/>
    <w:multiLevelType w:val="multilevel"/>
    <w:tmpl w:val="B89A826E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4B7B798F"/>
    <w:multiLevelType w:val="hybridMultilevel"/>
    <w:tmpl w:val="7F04249E"/>
    <w:lvl w:ilvl="0" w:tplc="52C6DE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3">
    <w:nsid w:val="543B2B4F"/>
    <w:multiLevelType w:val="multilevel"/>
    <w:tmpl w:val="476C5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5EA17E98"/>
    <w:multiLevelType w:val="hybridMultilevel"/>
    <w:tmpl w:val="DB9A3704"/>
    <w:lvl w:ilvl="0" w:tplc="0E448C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0EB70D2"/>
    <w:multiLevelType w:val="hybridMultilevel"/>
    <w:tmpl w:val="0AFCD5AA"/>
    <w:lvl w:ilvl="0" w:tplc="AF04A8CE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6">
    <w:nsid w:val="61D03492"/>
    <w:multiLevelType w:val="hybridMultilevel"/>
    <w:tmpl w:val="6A9AF16E"/>
    <w:lvl w:ilvl="0" w:tplc="4DCAC4E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8">
    <w:nsid w:val="73194BBD"/>
    <w:multiLevelType w:val="hybridMultilevel"/>
    <w:tmpl w:val="E926EE7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43614AD"/>
    <w:multiLevelType w:val="hybridMultilevel"/>
    <w:tmpl w:val="C3589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DD7B28"/>
    <w:multiLevelType w:val="hybridMultilevel"/>
    <w:tmpl w:val="66D8E98E"/>
    <w:lvl w:ilvl="0" w:tplc="AF04A8C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17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16"/>
  </w:num>
  <w:num w:numId="21">
    <w:abstractNumId w:val="14"/>
  </w:num>
  <w:num w:numId="22">
    <w:abstractNumId w:val="15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6983"/>
    <w:rsid w:val="0001213E"/>
    <w:rsid w:val="00015030"/>
    <w:rsid w:val="0001555E"/>
    <w:rsid w:val="0001582F"/>
    <w:rsid w:val="0002470F"/>
    <w:rsid w:val="00027959"/>
    <w:rsid w:val="00030BCF"/>
    <w:rsid w:val="00036FAC"/>
    <w:rsid w:val="00050C49"/>
    <w:rsid w:val="00050FF7"/>
    <w:rsid w:val="000519F4"/>
    <w:rsid w:val="000522C4"/>
    <w:rsid w:val="000527A4"/>
    <w:rsid w:val="000604FE"/>
    <w:rsid w:val="000628AB"/>
    <w:rsid w:val="000656D6"/>
    <w:rsid w:val="00070E4D"/>
    <w:rsid w:val="00072910"/>
    <w:rsid w:val="00073C26"/>
    <w:rsid w:val="000758F7"/>
    <w:rsid w:val="00081EA3"/>
    <w:rsid w:val="00086D81"/>
    <w:rsid w:val="00096230"/>
    <w:rsid w:val="00097E53"/>
    <w:rsid w:val="000A1562"/>
    <w:rsid w:val="000A2178"/>
    <w:rsid w:val="000B164D"/>
    <w:rsid w:val="000B1EA1"/>
    <w:rsid w:val="000B3B95"/>
    <w:rsid w:val="000B50CD"/>
    <w:rsid w:val="000B6F7A"/>
    <w:rsid w:val="000B71FD"/>
    <w:rsid w:val="000B72C1"/>
    <w:rsid w:val="000B74A7"/>
    <w:rsid w:val="000C3E91"/>
    <w:rsid w:val="000C4F84"/>
    <w:rsid w:val="000D319F"/>
    <w:rsid w:val="000D3D76"/>
    <w:rsid w:val="000D488D"/>
    <w:rsid w:val="000D594C"/>
    <w:rsid w:val="000E072F"/>
    <w:rsid w:val="000F1062"/>
    <w:rsid w:val="000F402E"/>
    <w:rsid w:val="000F60CE"/>
    <w:rsid w:val="0010286F"/>
    <w:rsid w:val="00102B21"/>
    <w:rsid w:val="001071DC"/>
    <w:rsid w:val="001119E0"/>
    <w:rsid w:val="00113342"/>
    <w:rsid w:val="00121434"/>
    <w:rsid w:val="00122C85"/>
    <w:rsid w:val="00127499"/>
    <w:rsid w:val="00132CB2"/>
    <w:rsid w:val="00134B21"/>
    <w:rsid w:val="001358D7"/>
    <w:rsid w:val="001367F7"/>
    <w:rsid w:val="00140D77"/>
    <w:rsid w:val="0014313A"/>
    <w:rsid w:val="001503C7"/>
    <w:rsid w:val="00152D71"/>
    <w:rsid w:val="001656FB"/>
    <w:rsid w:val="0017301F"/>
    <w:rsid w:val="00173928"/>
    <w:rsid w:val="001802E5"/>
    <w:rsid w:val="00182A92"/>
    <w:rsid w:val="00190F16"/>
    <w:rsid w:val="00193DBB"/>
    <w:rsid w:val="001A395D"/>
    <w:rsid w:val="001A4434"/>
    <w:rsid w:val="001A462C"/>
    <w:rsid w:val="001A665A"/>
    <w:rsid w:val="001B40D1"/>
    <w:rsid w:val="001C3862"/>
    <w:rsid w:val="001C489C"/>
    <w:rsid w:val="001C61DC"/>
    <w:rsid w:val="001C7143"/>
    <w:rsid w:val="001D409B"/>
    <w:rsid w:val="001E0CC7"/>
    <w:rsid w:val="001E41F6"/>
    <w:rsid w:val="001F3432"/>
    <w:rsid w:val="001F4275"/>
    <w:rsid w:val="001F522A"/>
    <w:rsid w:val="00201F29"/>
    <w:rsid w:val="002077A7"/>
    <w:rsid w:val="002149DC"/>
    <w:rsid w:val="002235BA"/>
    <w:rsid w:val="002247BB"/>
    <w:rsid w:val="00226B39"/>
    <w:rsid w:val="002418B0"/>
    <w:rsid w:val="00244F12"/>
    <w:rsid w:val="00252BF6"/>
    <w:rsid w:val="00253133"/>
    <w:rsid w:val="0026023A"/>
    <w:rsid w:val="00263959"/>
    <w:rsid w:val="002660E9"/>
    <w:rsid w:val="0026709F"/>
    <w:rsid w:val="00267D30"/>
    <w:rsid w:val="00272CC1"/>
    <w:rsid w:val="00274854"/>
    <w:rsid w:val="00274F01"/>
    <w:rsid w:val="00291A88"/>
    <w:rsid w:val="00297CC2"/>
    <w:rsid w:val="002A34D3"/>
    <w:rsid w:val="002A51F8"/>
    <w:rsid w:val="002B06C0"/>
    <w:rsid w:val="002B1B8F"/>
    <w:rsid w:val="002B387E"/>
    <w:rsid w:val="002C10E0"/>
    <w:rsid w:val="002C2030"/>
    <w:rsid w:val="002C51D0"/>
    <w:rsid w:val="002D6E2D"/>
    <w:rsid w:val="002E299F"/>
    <w:rsid w:val="002F3D07"/>
    <w:rsid w:val="002F7977"/>
    <w:rsid w:val="0030089C"/>
    <w:rsid w:val="00303516"/>
    <w:rsid w:val="00303835"/>
    <w:rsid w:val="00304045"/>
    <w:rsid w:val="003044B2"/>
    <w:rsid w:val="0031084B"/>
    <w:rsid w:val="00310CA5"/>
    <w:rsid w:val="0031479B"/>
    <w:rsid w:val="003152CE"/>
    <w:rsid w:val="00315D25"/>
    <w:rsid w:val="00316A39"/>
    <w:rsid w:val="00317F17"/>
    <w:rsid w:val="003266FA"/>
    <w:rsid w:val="00345BBC"/>
    <w:rsid w:val="00351B28"/>
    <w:rsid w:val="00352DF0"/>
    <w:rsid w:val="00352EDE"/>
    <w:rsid w:val="00354767"/>
    <w:rsid w:val="00360806"/>
    <w:rsid w:val="00364D4B"/>
    <w:rsid w:val="0037429A"/>
    <w:rsid w:val="00387404"/>
    <w:rsid w:val="003874B1"/>
    <w:rsid w:val="00387DB4"/>
    <w:rsid w:val="00395FE5"/>
    <w:rsid w:val="003A054A"/>
    <w:rsid w:val="003A0F8B"/>
    <w:rsid w:val="003A22B6"/>
    <w:rsid w:val="003A4B72"/>
    <w:rsid w:val="003A6372"/>
    <w:rsid w:val="003A7D29"/>
    <w:rsid w:val="003B59B5"/>
    <w:rsid w:val="003B73A6"/>
    <w:rsid w:val="003C0311"/>
    <w:rsid w:val="003C1BCC"/>
    <w:rsid w:val="003C36F5"/>
    <w:rsid w:val="003C51CF"/>
    <w:rsid w:val="003C75BC"/>
    <w:rsid w:val="003D2E2E"/>
    <w:rsid w:val="003D7124"/>
    <w:rsid w:val="003E0C92"/>
    <w:rsid w:val="003E144A"/>
    <w:rsid w:val="003E6FEB"/>
    <w:rsid w:val="003F11EB"/>
    <w:rsid w:val="003F5A96"/>
    <w:rsid w:val="003F5E30"/>
    <w:rsid w:val="0041066B"/>
    <w:rsid w:val="00420546"/>
    <w:rsid w:val="00422F71"/>
    <w:rsid w:val="00436CB7"/>
    <w:rsid w:val="00437402"/>
    <w:rsid w:val="00442E01"/>
    <w:rsid w:val="00443723"/>
    <w:rsid w:val="00444303"/>
    <w:rsid w:val="00446CB8"/>
    <w:rsid w:val="00446F30"/>
    <w:rsid w:val="00447475"/>
    <w:rsid w:val="00450481"/>
    <w:rsid w:val="00454018"/>
    <w:rsid w:val="0045457B"/>
    <w:rsid w:val="004566F1"/>
    <w:rsid w:val="004573E0"/>
    <w:rsid w:val="0046462B"/>
    <w:rsid w:val="004725DC"/>
    <w:rsid w:val="00483EA4"/>
    <w:rsid w:val="004927DD"/>
    <w:rsid w:val="00493E10"/>
    <w:rsid w:val="00497DCD"/>
    <w:rsid w:val="004A399F"/>
    <w:rsid w:val="004B083A"/>
    <w:rsid w:val="004B0BB6"/>
    <w:rsid w:val="004B79B2"/>
    <w:rsid w:val="004C0F08"/>
    <w:rsid w:val="004C1F3D"/>
    <w:rsid w:val="004C27DF"/>
    <w:rsid w:val="004C2FA8"/>
    <w:rsid w:val="004D425F"/>
    <w:rsid w:val="004E295E"/>
    <w:rsid w:val="004F3929"/>
    <w:rsid w:val="005008B3"/>
    <w:rsid w:val="00501CA8"/>
    <w:rsid w:val="00502F83"/>
    <w:rsid w:val="00504AF4"/>
    <w:rsid w:val="005069BF"/>
    <w:rsid w:val="00506CE0"/>
    <w:rsid w:val="005101C3"/>
    <w:rsid w:val="00510467"/>
    <w:rsid w:val="00511967"/>
    <w:rsid w:val="005224D6"/>
    <w:rsid w:val="00523B56"/>
    <w:rsid w:val="005264E7"/>
    <w:rsid w:val="005273C6"/>
    <w:rsid w:val="00530FD3"/>
    <w:rsid w:val="00531DAD"/>
    <w:rsid w:val="005358B7"/>
    <w:rsid w:val="00536CC0"/>
    <w:rsid w:val="00541EA3"/>
    <w:rsid w:val="0054355E"/>
    <w:rsid w:val="0054556B"/>
    <w:rsid w:val="00547511"/>
    <w:rsid w:val="005475AF"/>
    <w:rsid w:val="00555C8C"/>
    <w:rsid w:val="0056056B"/>
    <w:rsid w:val="00560C0F"/>
    <w:rsid w:val="00562631"/>
    <w:rsid w:val="00576B56"/>
    <w:rsid w:val="00576D00"/>
    <w:rsid w:val="00581D0C"/>
    <w:rsid w:val="00582E3F"/>
    <w:rsid w:val="005861B7"/>
    <w:rsid w:val="00591984"/>
    <w:rsid w:val="00593488"/>
    <w:rsid w:val="00593D96"/>
    <w:rsid w:val="0059677D"/>
    <w:rsid w:val="005A0B9B"/>
    <w:rsid w:val="005A6EF5"/>
    <w:rsid w:val="005A762B"/>
    <w:rsid w:val="005B2A05"/>
    <w:rsid w:val="005C283E"/>
    <w:rsid w:val="005D0885"/>
    <w:rsid w:val="005D3BB4"/>
    <w:rsid w:val="005D76F6"/>
    <w:rsid w:val="005E097E"/>
    <w:rsid w:val="005E2EEC"/>
    <w:rsid w:val="005F07B1"/>
    <w:rsid w:val="005F56C1"/>
    <w:rsid w:val="006016C4"/>
    <w:rsid w:val="0060337C"/>
    <w:rsid w:val="006133D0"/>
    <w:rsid w:val="0061371C"/>
    <w:rsid w:val="006274DB"/>
    <w:rsid w:val="00631CF9"/>
    <w:rsid w:val="00631E7E"/>
    <w:rsid w:val="00633112"/>
    <w:rsid w:val="00640D4C"/>
    <w:rsid w:val="006435BC"/>
    <w:rsid w:val="00647472"/>
    <w:rsid w:val="0065578C"/>
    <w:rsid w:val="00660511"/>
    <w:rsid w:val="0066120F"/>
    <w:rsid w:val="0067404C"/>
    <w:rsid w:val="00676A12"/>
    <w:rsid w:val="006809E5"/>
    <w:rsid w:val="0068209A"/>
    <w:rsid w:val="00682F05"/>
    <w:rsid w:val="00683F2C"/>
    <w:rsid w:val="00687BA2"/>
    <w:rsid w:val="006A04A3"/>
    <w:rsid w:val="006A2E7D"/>
    <w:rsid w:val="006A3688"/>
    <w:rsid w:val="006A6990"/>
    <w:rsid w:val="006B2039"/>
    <w:rsid w:val="006B659F"/>
    <w:rsid w:val="006C0464"/>
    <w:rsid w:val="006D16BA"/>
    <w:rsid w:val="006D3922"/>
    <w:rsid w:val="006D4314"/>
    <w:rsid w:val="006E1CC0"/>
    <w:rsid w:val="006F222F"/>
    <w:rsid w:val="006F495E"/>
    <w:rsid w:val="006F7DA8"/>
    <w:rsid w:val="00711043"/>
    <w:rsid w:val="007124BB"/>
    <w:rsid w:val="0071300B"/>
    <w:rsid w:val="007140EC"/>
    <w:rsid w:val="00716AB2"/>
    <w:rsid w:val="00723B70"/>
    <w:rsid w:val="00726E2A"/>
    <w:rsid w:val="00727EB8"/>
    <w:rsid w:val="00734A59"/>
    <w:rsid w:val="00737FB8"/>
    <w:rsid w:val="007454E5"/>
    <w:rsid w:val="00747DAE"/>
    <w:rsid w:val="00754E0C"/>
    <w:rsid w:val="007555E7"/>
    <w:rsid w:val="007629AA"/>
    <w:rsid w:val="00775C78"/>
    <w:rsid w:val="00781FB8"/>
    <w:rsid w:val="007857DD"/>
    <w:rsid w:val="00787044"/>
    <w:rsid w:val="00787C29"/>
    <w:rsid w:val="00791B0F"/>
    <w:rsid w:val="00792A52"/>
    <w:rsid w:val="00795463"/>
    <w:rsid w:val="007979E3"/>
    <w:rsid w:val="007A053C"/>
    <w:rsid w:val="007A1A85"/>
    <w:rsid w:val="007A3AB3"/>
    <w:rsid w:val="007A64B5"/>
    <w:rsid w:val="007A6A0E"/>
    <w:rsid w:val="007A6A14"/>
    <w:rsid w:val="007B1EB5"/>
    <w:rsid w:val="007B49C5"/>
    <w:rsid w:val="007B6823"/>
    <w:rsid w:val="007B726F"/>
    <w:rsid w:val="007C1365"/>
    <w:rsid w:val="007C25AB"/>
    <w:rsid w:val="007C6DA3"/>
    <w:rsid w:val="007D215E"/>
    <w:rsid w:val="007D63E5"/>
    <w:rsid w:val="007E34D4"/>
    <w:rsid w:val="007E7C4B"/>
    <w:rsid w:val="007F3A18"/>
    <w:rsid w:val="007F43BF"/>
    <w:rsid w:val="007F4512"/>
    <w:rsid w:val="007F452F"/>
    <w:rsid w:val="007F5C35"/>
    <w:rsid w:val="0080032F"/>
    <w:rsid w:val="00802356"/>
    <w:rsid w:val="0080760A"/>
    <w:rsid w:val="0081466E"/>
    <w:rsid w:val="008257CB"/>
    <w:rsid w:val="00827D41"/>
    <w:rsid w:val="00832ECD"/>
    <w:rsid w:val="00833B49"/>
    <w:rsid w:val="0084607F"/>
    <w:rsid w:val="00852C6A"/>
    <w:rsid w:val="00854C33"/>
    <w:rsid w:val="0085572C"/>
    <w:rsid w:val="0086151F"/>
    <w:rsid w:val="00864D3E"/>
    <w:rsid w:val="00872117"/>
    <w:rsid w:val="00872F0E"/>
    <w:rsid w:val="00873A75"/>
    <w:rsid w:val="00873BA0"/>
    <w:rsid w:val="0087587E"/>
    <w:rsid w:val="00876293"/>
    <w:rsid w:val="00876762"/>
    <w:rsid w:val="008769EC"/>
    <w:rsid w:val="00877764"/>
    <w:rsid w:val="00881366"/>
    <w:rsid w:val="0088667D"/>
    <w:rsid w:val="0089166A"/>
    <w:rsid w:val="00891BF1"/>
    <w:rsid w:val="00894F0C"/>
    <w:rsid w:val="00895AD1"/>
    <w:rsid w:val="00896191"/>
    <w:rsid w:val="00896C3A"/>
    <w:rsid w:val="008A5D42"/>
    <w:rsid w:val="008A6A22"/>
    <w:rsid w:val="008B2FBF"/>
    <w:rsid w:val="008B3697"/>
    <w:rsid w:val="008C3550"/>
    <w:rsid w:val="008C553A"/>
    <w:rsid w:val="008D73EF"/>
    <w:rsid w:val="008E10D8"/>
    <w:rsid w:val="008E19C1"/>
    <w:rsid w:val="008F13FF"/>
    <w:rsid w:val="008F1896"/>
    <w:rsid w:val="008F2E50"/>
    <w:rsid w:val="008F386E"/>
    <w:rsid w:val="008F7F3D"/>
    <w:rsid w:val="00901F60"/>
    <w:rsid w:val="00904C31"/>
    <w:rsid w:val="0090716C"/>
    <w:rsid w:val="009101DC"/>
    <w:rsid w:val="00914AFE"/>
    <w:rsid w:val="00915750"/>
    <w:rsid w:val="00916970"/>
    <w:rsid w:val="00922DCE"/>
    <w:rsid w:val="009230C0"/>
    <w:rsid w:val="0092342D"/>
    <w:rsid w:val="00926AB1"/>
    <w:rsid w:val="00927C2A"/>
    <w:rsid w:val="009325C5"/>
    <w:rsid w:val="009352AC"/>
    <w:rsid w:val="00940C94"/>
    <w:rsid w:val="00941D2A"/>
    <w:rsid w:val="0094278A"/>
    <w:rsid w:val="009433B1"/>
    <w:rsid w:val="00947888"/>
    <w:rsid w:val="00950491"/>
    <w:rsid w:val="00950BC0"/>
    <w:rsid w:val="00954237"/>
    <w:rsid w:val="00963B92"/>
    <w:rsid w:val="009672EA"/>
    <w:rsid w:val="009761D1"/>
    <w:rsid w:val="009777B7"/>
    <w:rsid w:val="00981C96"/>
    <w:rsid w:val="00990778"/>
    <w:rsid w:val="00990F6F"/>
    <w:rsid w:val="009968F1"/>
    <w:rsid w:val="009A6070"/>
    <w:rsid w:val="009B1677"/>
    <w:rsid w:val="009B4537"/>
    <w:rsid w:val="009B52ED"/>
    <w:rsid w:val="009C2294"/>
    <w:rsid w:val="009C7C95"/>
    <w:rsid w:val="009D25AB"/>
    <w:rsid w:val="009E0915"/>
    <w:rsid w:val="009E260B"/>
    <w:rsid w:val="009E2A99"/>
    <w:rsid w:val="009F1138"/>
    <w:rsid w:val="009F24A5"/>
    <w:rsid w:val="009F3A54"/>
    <w:rsid w:val="009F501B"/>
    <w:rsid w:val="009F5267"/>
    <w:rsid w:val="00A03AE0"/>
    <w:rsid w:val="00A03F9F"/>
    <w:rsid w:val="00A065D1"/>
    <w:rsid w:val="00A106AD"/>
    <w:rsid w:val="00A11480"/>
    <w:rsid w:val="00A229CC"/>
    <w:rsid w:val="00A24AA0"/>
    <w:rsid w:val="00A31079"/>
    <w:rsid w:val="00A315D6"/>
    <w:rsid w:val="00A41357"/>
    <w:rsid w:val="00A4327C"/>
    <w:rsid w:val="00A44174"/>
    <w:rsid w:val="00A50A25"/>
    <w:rsid w:val="00A55851"/>
    <w:rsid w:val="00A624A6"/>
    <w:rsid w:val="00A63BF7"/>
    <w:rsid w:val="00A7301C"/>
    <w:rsid w:val="00A73209"/>
    <w:rsid w:val="00A76BD4"/>
    <w:rsid w:val="00A81FA8"/>
    <w:rsid w:val="00A82E10"/>
    <w:rsid w:val="00A840CA"/>
    <w:rsid w:val="00A90A90"/>
    <w:rsid w:val="00A92C09"/>
    <w:rsid w:val="00AA28B8"/>
    <w:rsid w:val="00AA2DB6"/>
    <w:rsid w:val="00AB0C71"/>
    <w:rsid w:val="00AB321B"/>
    <w:rsid w:val="00AB4A25"/>
    <w:rsid w:val="00AB53AC"/>
    <w:rsid w:val="00AB7677"/>
    <w:rsid w:val="00AB7B66"/>
    <w:rsid w:val="00AC12CF"/>
    <w:rsid w:val="00AC3401"/>
    <w:rsid w:val="00AC77D1"/>
    <w:rsid w:val="00AC7A39"/>
    <w:rsid w:val="00AD4C79"/>
    <w:rsid w:val="00AD658D"/>
    <w:rsid w:val="00AE3777"/>
    <w:rsid w:val="00AE5034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17C22"/>
    <w:rsid w:val="00B21AE9"/>
    <w:rsid w:val="00B2533F"/>
    <w:rsid w:val="00B27464"/>
    <w:rsid w:val="00B27839"/>
    <w:rsid w:val="00B35462"/>
    <w:rsid w:val="00B35BA4"/>
    <w:rsid w:val="00B35F7C"/>
    <w:rsid w:val="00B36786"/>
    <w:rsid w:val="00B41040"/>
    <w:rsid w:val="00B443A8"/>
    <w:rsid w:val="00B471B4"/>
    <w:rsid w:val="00B51146"/>
    <w:rsid w:val="00B51673"/>
    <w:rsid w:val="00B55359"/>
    <w:rsid w:val="00B56128"/>
    <w:rsid w:val="00B5680B"/>
    <w:rsid w:val="00B57B4A"/>
    <w:rsid w:val="00B60269"/>
    <w:rsid w:val="00B62354"/>
    <w:rsid w:val="00B6727C"/>
    <w:rsid w:val="00B7788E"/>
    <w:rsid w:val="00B807DA"/>
    <w:rsid w:val="00B81463"/>
    <w:rsid w:val="00B83933"/>
    <w:rsid w:val="00B876F7"/>
    <w:rsid w:val="00B90B92"/>
    <w:rsid w:val="00B94A1F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66AC"/>
    <w:rsid w:val="00BC7679"/>
    <w:rsid w:val="00BD2686"/>
    <w:rsid w:val="00BD38A5"/>
    <w:rsid w:val="00BD3AE2"/>
    <w:rsid w:val="00BE2F00"/>
    <w:rsid w:val="00BE2F7A"/>
    <w:rsid w:val="00BE3E34"/>
    <w:rsid w:val="00BE6DE5"/>
    <w:rsid w:val="00BF2F36"/>
    <w:rsid w:val="00C001B8"/>
    <w:rsid w:val="00C0165B"/>
    <w:rsid w:val="00C05A99"/>
    <w:rsid w:val="00C12427"/>
    <w:rsid w:val="00C12DC8"/>
    <w:rsid w:val="00C207F4"/>
    <w:rsid w:val="00C21E3B"/>
    <w:rsid w:val="00C24903"/>
    <w:rsid w:val="00C3524D"/>
    <w:rsid w:val="00C35EC1"/>
    <w:rsid w:val="00C37D0B"/>
    <w:rsid w:val="00C42DE6"/>
    <w:rsid w:val="00C47691"/>
    <w:rsid w:val="00C51F67"/>
    <w:rsid w:val="00C613BD"/>
    <w:rsid w:val="00C6452E"/>
    <w:rsid w:val="00C6794B"/>
    <w:rsid w:val="00C77B37"/>
    <w:rsid w:val="00C77F7F"/>
    <w:rsid w:val="00C97AB7"/>
    <w:rsid w:val="00CA2764"/>
    <w:rsid w:val="00CA4367"/>
    <w:rsid w:val="00CA4560"/>
    <w:rsid w:val="00CB0D8E"/>
    <w:rsid w:val="00CB3539"/>
    <w:rsid w:val="00CC06A9"/>
    <w:rsid w:val="00CC108A"/>
    <w:rsid w:val="00CC19E6"/>
    <w:rsid w:val="00CC1B20"/>
    <w:rsid w:val="00CC70A9"/>
    <w:rsid w:val="00CD292C"/>
    <w:rsid w:val="00CD441E"/>
    <w:rsid w:val="00CE01D2"/>
    <w:rsid w:val="00CE3E04"/>
    <w:rsid w:val="00CE4221"/>
    <w:rsid w:val="00CE4FF0"/>
    <w:rsid w:val="00CE742D"/>
    <w:rsid w:val="00CF0429"/>
    <w:rsid w:val="00D00E3C"/>
    <w:rsid w:val="00D018E1"/>
    <w:rsid w:val="00D045EE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16"/>
    <w:rsid w:val="00D476A1"/>
    <w:rsid w:val="00D47BA8"/>
    <w:rsid w:val="00D50BC9"/>
    <w:rsid w:val="00D51276"/>
    <w:rsid w:val="00D51B0B"/>
    <w:rsid w:val="00D6101A"/>
    <w:rsid w:val="00D624D7"/>
    <w:rsid w:val="00D64C0F"/>
    <w:rsid w:val="00D6517C"/>
    <w:rsid w:val="00D74315"/>
    <w:rsid w:val="00D773A8"/>
    <w:rsid w:val="00D905EF"/>
    <w:rsid w:val="00D95FE2"/>
    <w:rsid w:val="00D97227"/>
    <w:rsid w:val="00DA1D5C"/>
    <w:rsid w:val="00DA26DF"/>
    <w:rsid w:val="00DA2829"/>
    <w:rsid w:val="00DA31C3"/>
    <w:rsid w:val="00DA3FD4"/>
    <w:rsid w:val="00DA6627"/>
    <w:rsid w:val="00DB537C"/>
    <w:rsid w:val="00DB7CA2"/>
    <w:rsid w:val="00DC28A4"/>
    <w:rsid w:val="00DC3390"/>
    <w:rsid w:val="00DC690D"/>
    <w:rsid w:val="00DC7AAC"/>
    <w:rsid w:val="00DD0CC1"/>
    <w:rsid w:val="00DD1E5D"/>
    <w:rsid w:val="00DD7327"/>
    <w:rsid w:val="00DE1B02"/>
    <w:rsid w:val="00DF38A2"/>
    <w:rsid w:val="00DF6CED"/>
    <w:rsid w:val="00DF7585"/>
    <w:rsid w:val="00E0073C"/>
    <w:rsid w:val="00E04F4A"/>
    <w:rsid w:val="00E076D0"/>
    <w:rsid w:val="00E07C84"/>
    <w:rsid w:val="00E13159"/>
    <w:rsid w:val="00E14E1C"/>
    <w:rsid w:val="00E17E58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2BE1"/>
    <w:rsid w:val="00E44726"/>
    <w:rsid w:val="00E45D8B"/>
    <w:rsid w:val="00E5471E"/>
    <w:rsid w:val="00E55ABD"/>
    <w:rsid w:val="00E61CBC"/>
    <w:rsid w:val="00E62A70"/>
    <w:rsid w:val="00E640AB"/>
    <w:rsid w:val="00E71579"/>
    <w:rsid w:val="00E715A4"/>
    <w:rsid w:val="00E75BF7"/>
    <w:rsid w:val="00E76F7B"/>
    <w:rsid w:val="00E8111D"/>
    <w:rsid w:val="00E87295"/>
    <w:rsid w:val="00E91C48"/>
    <w:rsid w:val="00E94EA5"/>
    <w:rsid w:val="00EA7D41"/>
    <w:rsid w:val="00EB0858"/>
    <w:rsid w:val="00EB0B78"/>
    <w:rsid w:val="00EB4A47"/>
    <w:rsid w:val="00EB4BAB"/>
    <w:rsid w:val="00EB553C"/>
    <w:rsid w:val="00EB6DA6"/>
    <w:rsid w:val="00EB7D9C"/>
    <w:rsid w:val="00EC0F3F"/>
    <w:rsid w:val="00EC29D3"/>
    <w:rsid w:val="00EC2EE5"/>
    <w:rsid w:val="00ED288B"/>
    <w:rsid w:val="00ED6F71"/>
    <w:rsid w:val="00EE0626"/>
    <w:rsid w:val="00EE0683"/>
    <w:rsid w:val="00EE32D1"/>
    <w:rsid w:val="00EE6E58"/>
    <w:rsid w:val="00EE7598"/>
    <w:rsid w:val="00EE7A08"/>
    <w:rsid w:val="00F128F5"/>
    <w:rsid w:val="00F15295"/>
    <w:rsid w:val="00F242E4"/>
    <w:rsid w:val="00F25C33"/>
    <w:rsid w:val="00F30778"/>
    <w:rsid w:val="00F30B70"/>
    <w:rsid w:val="00F40140"/>
    <w:rsid w:val="00F41C4D"/>
    <w:rsid w:val="00F45592"/>
    <w:rsid w:val="00F473A0"/>
    <w:rsid w:val="00F51F97"/>
    <w:rsid w:val="00F61C9F"/>
    <w:rsid w:val="00F66E47"/>
    <w:rsid w:val="00F67D3A"/>
    <w:rsid w:val="00F72BFB"/>
    <w:rsid w:val="00F7366F"/>
    <w:rsid w:val="00F74B99"/>
    <w:rsid w:val="00F807B9"/>
    <w:rsid w:val="00F83F82"/>
    <w:rsid w:val="00F8725E"/>
    <w:rsid w:val="00F91BFB"/>
    <w:rsid w:val="00F92821"/>
    <w:rsid w:val="00F95F29"/>
    <w:rsid w:val="00FA627F"/>
    <w:rsid w:val="00FA7B21"/>
    <w:rsid w:val="00FA7E10"/>
    <w:rsid w:val="00FB1148"/>
    <w:rsid w:val="00FB1F20"/>
    <w:rsid w:val="00FB4933"/>
    <w:rsid w:val="00FD7009"/>
    <w:rsid w:val="00FE0B70"/>
    <w:rsid w:val="00FE0FB9"/>
    <w:rsid w:val="00FE559C"/>
    <w:rsid w:val="00FE678B"/>
    <w:rsid w:val="00FE69C4"/>
    <w:rsid w:val="00FE720A"/>
    <w:rsid w:val="00FF3B47"/>
    <w:rsid w:val="00FF4C30"/>
    <w:rsid w:val="00FF5A63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6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  <w:ind w:hanging="36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customStyle="1" w:styleId="Text">
    <w:name w:val="Text"/>
    <w:basedOn w:val="Normal"/>
    <w:uiPriority w:val="99"/>
    <w:rsid w:val="00B41040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preformatted">
    <w:name w:val="preformatted"/>
    <w:basedOn w:val="DefaultParagraphFont"/>
    <w:uiPriority w:val="99"/>
    <w:rsid w:val="00781FB8"/>
    <w:rPr>
      <w:rFonts w:cs="Times New Roman"/>
    </w:rPr>
  </w:style>
  <w:style w:type="paragraph" w:styleId="ListNumber">
    <w:name w:val="List Number"/>
    <w:basedOn w:val="Normal"/>
    <w:uiPriority w:val="99"/>
    <w:rsid w:val="00201F29"/>
    <w:pPr>
      <w:numPr>
        <w:numId w:val="14"/>
      </w:numPr>
      <w:tabs>
        <w:tab w:val="num" w:pos="360"/>
      </w:tabs>
      <w:ind w:left="36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201F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1F29"/>
    <w:rPr>
      <w:rFonts w:cs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1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1126</Words>
  <Characters>6649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2017-09-25T10:58:00Z</dcterms:created>
  <dcterms:modified xsi:type="dcterms:W3CDTF">2017-11-02T15:19:00Z</dcterms:modified>
</cp:coreProperties>
</file>