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0F51B" w14:textId="77777777" w:rsidR="00EC40EC" w:rsidRPr="00D941EC" w:rsidRDefault="00EC40EC" w:rsidP="005F690C">
      <w:pPr>
        <w:pStyle w:val="SSNzev1"/>
        <w:rPr>
          <w:rFonts w:ascii="Tahoma" w:hAnsi="Tahoma" w:cs="Tahoma"/>
          <w:sz w:val="18"/>
          <w:szCs w:val="18"/>
        </w:rPr>
      </w:pPr>
      <w:r w:rsidRPr="00D941EC">
        <w:rPr>
          <w:rFonts w:ascii="Tahoma" w:hAnsi="Tahoma" w:cs="Tahoma"/>
          <w:sz w:val="18"/>
          <w:szCs w:val="18"/>
        </w:rPr>
        <w:t xml:space="preserve">smlouva o poskytování služeb podpory </w:t>
      </w:r>
      <w:r w:rsidR="00971500" w:rsidRPr="00D941EC">
        <w:rPr>
          <w:rFonts w:ascii="Tahoma" w:hAnsi="Tahoma" w:cs="Tahoma"/>
          <w:sz w:val="18"/>
          <w:szCs w:val="18"/>
        </w:rPr>
        <w:t>PRO hp TECHNOLOGI</w:t>
      </w:r>
      <w:r w:rsidR="00047F06" w:rsidRPr="00D941EC">
        <w:rPr>
          <w:rFonts w:ascii="Tahoma" w:hAnsi="Tahoma" w:cs="Tahoma"/>
          <w:sz w:val="18"/>
          <w:szCs w:val="18"/>
        </w:rPr>
        <w:t>E</w:t>
      </w:r>
      <w:r w:rsidR="003C28A6" w:rsidRPr="00D941EC">
        <w:rPr>
          <w:rFonts w:ascii="Tahoma" w:hAnsi="Tahoma" w:cs="Tahoma"/>
          <w:sz w:val="18"/>
          <w:szCs w:val="18"/>
        </w:rPr>
        <w:t xml:space="preserve"> </w:t>
      </w:r>
    </w:p>
    <w:p w14:paraId="4BE0F51C" w14:textId="77777777" w:rsidR="00EC40EC" w:rsidRPr="00D941EC" w:rsidRDefault="00EC40EC" w:rsidP="005F690C">
      <w:pPr>
        <w:rPr>
          <w:rFonts w:ascii="Tahoma" w:hAnsi="Tahoma" w:cs="Tahoma"/>
          <w:b/>
          <w:sz w:val="16"/>
          <w:szCs w:val="16"/>
        </w:rPr>
      </w:pPr>
    </w:p>
    <w:p w14:paraId="4BE0F51D" w14:textId="77777777" w:rsidR="00EC40EC" w:rsidRPr="00D941EC" w:rsidRDefault="00EC40EC" w:rsidP="005F690C">
      <w:pPr>
        <w:rPr>
          <w:rFonts w:ascii="Tahoma" w:hAnsi="Tahoma" w:cs="Tahoma"/>
          <w:b/>
          <w:sz w:val="16"/>
          <w:szCs w:val="16"/>
        </w:rPr>
      </w:pPr>
    </w:p>
    <w:p w14:paraId="4BE0F51E" w14:textId="77777777" w:rsidR="00880DA3" w:rsidRPr="00D941EC" w:rsidRDefault="00AA3437" w:rsidP="00880DA3">
      <w:pPr>
        <w:jc w:val="both"/>
        <w:rPr>
          <w:rFonts w:ascii="Tahoma" w:hAnsi="Tahoma" w:cs="Tahoma"/>
          <w:b/>
          <w:color w:val="000000"/>
          <w:sz w:val="16"/>
          <w:szCs w:val="16"/>
        </w:rPr>
      </w:pPr>
      <w:r>
        <w:rPr>
          <w:rFonts w:ascii="Tahoma" w:hAnsi="Tahoma" w:cs="Tahoma"/>
          <w:b/>
          <w:color w:val="000000"/>
          <w:sz w:val="16"/>
          <w:szCs w:val="16"/>
        </w:rPr>
        <w:t>Simac Technik ČR, a.s.</w:t>
      </w:r>
    </w:p>
    <w:p w14:paraId="4BE0F51F" w14:textId="77777777" w:rsidR="00ED23AD" w:rsidRPr="00D941EC" w:rsidRDefault="00ED23AD" w:rsidP="00831ED2">
      <w:pPr>
        <w:jc w:val="both"/>
        <w:rPr>
          <w:rFonts w:ascii="Tahoma" w:hAnsi="Tahoma" w:cs="Tahoma"/>
          <w:sz w:val="16"/>
          <w:szCs w:val="16"/>
        </w:rPr>
      </w:pPr>
      <w:r w:rsidRPr="00D941EC">
        <w:rPr>
          <w:rFonts w:ascii="Tahoma" w:hAnsi="Tahoma" w:cs="Tahoma"/>
          <w:color w:val="000000"/>
          <w:sz w:val="16"/>
          <w:szCs w:val="16"/>
        </w:rPr>
        <w:t xml:space="preserve">Zapsán </w:t>
      </w:r>
      <w:r w:rsidRPr="00D941EC">
        <w:rPr>
          <w:rFonts w:ascii="Tahoma" w:hAnsi="Tahoma" w:cs="Tahoma"/>
          <w:sz w:val="16"/>
          <w:szCs w:val="16"/>
        </w:rPr>
        <w:t xml:space="preserve">v obchodním rejstříku </w:t>
      </w:r>
      <w:r w:rsidR="00AA3437" w:rsidRPr="0032662E">
        <w:rPr>
          <w:rFonts w:ascii="Tahoma" w:hAnsi="Tahoma" w:cs="Tahoma"/>
          <w:color w:val="000000"/>
          <w:sz w:val="16"/>
          <w:szCs w:val="16"/>
        </w:rPr>
        <w:t>Městského soudu v Praze, oddíl B, vložka 3190</w:t>
      </w:r>
    </w:p>
    <w:p w14:paraId="4BE0F520" w14:textId="471CA8B9" w:rsidR="00EC40EC" w:rsidRPr="00D941EC" w:rsidRDefault="00ED23AD" w:rsidP="005F690C">
      <w:pPr>
        <w:rPr>
          <w:rFonts w:ascii="Tahoma" w:hAnsi="Tahoma" w:cs="Tahoma"/>
          <w:sz w:val="16"/>
          <w:szCs w:val="16"/>
        </w:rPr>
      </w:pPr>
      <w:r w:rsidRPr="00D941EC">
        <w:rPr>
          <w:rFonts w:ascii="Tahoma" w:hAnsi="Tahoma" w:cs="Tahoma"/>
          <w:sz w:val="16"/>
          <w:szCs w:val="16"/>
        </w:rPr>
        <w:t xml:space="preserve">se sídlem: </w:t>
      </w:r>
      <w:r w:rsidR="00EF7B0C" w:rsidRPr="00D941EC">
        <w:rPr>
          <w:rFonts w:ascii="Tahoma" w:hAnsi="Tahoma" w:cs="Tahoma"/>
          <w:sz w:val="16"/>
          <w:szCs w:val="16"/>
        </w:rPr>
        <w:tab/>
      </w:r>
      <w:r w:rsidR="00AA3437">
        <w:rPr>
          <w:rFonts w:ascii="Tahoma" w:hAnsi="Tahoma" w:cs="Tahoma"/>
          <w:sz w:val="16"/>
          <w:szCs w:val="16"/>
        </w:rPr>
        <w:t>Radlická 740/113c, 15800 Praha 5</w:t>
      </w:r>
    </w:p>
    <w:p w14:paraId="4BE0F521" w14:textId="77777777" w:rsidR="00831ED2" w:rsidRPr="00D941EC" w:rsidRDefault="00EC40EC" w:rsidP="005F690C">
      <w:pPr>
        <w:rPr>
          <w:rFonts w:ascii="Tahoma" w:hAnsi="Tahoma" w:cs="Tahoma"/>
          <w:sz w:val="16"/>
          <w:szCs w:val="16"/>
        </w:rPr>
      </w:pPr>
      <w:r w:rsidRPr="00D941EC">
        <w:rPr>
          <w:rFonts w:ascii="Tahoma" w:hAnsi="Tahoma" w:cs="Tahoma"/>
          <w:sz w:val="16"/>
          <w:szCs w:val="16"/>
        </w:rPr>
        <w:t xml:space="preserve">IČ: </w:t>
      </w:r>
      <w:r w:rsidR="00AA3437">
        <w:rPr>
          <w:rFonts w:ascii="Tahoma" w:hAnsi="Tahoma" w:cs="Tahoma"/>
          <w:sz w:val="16"/>
          <w:szCs w:val="16"/>
        </w:rPr>
        <w:t>63079496</w:t>
      </w:r>
      <w:r w:rsidRPr="00D941EC">
        <w:rPr>
          <w:rFonts w:ascii="Tahoma" w:hAnsi="Tahoma" w:cs="Tahoma"/>
          <w:sz w:val="16"/>
          <w:szCs w:val="16"/>
        </w:rPr>
        <w:t xml:space="preserve">         DIČ: </w:t>
      </w:r>
      <w:r w:rsidR="00AA3437">
        <w:rPr>
          <w:rFonts w:ascii="Tahoma" w:hAnsi="Tahoma" w:cs="Tahoma"/>
          <w:sz w:val="16"/>
          <w:szCs w:val="16"/>
        </w:rPr>
        <w:t>CZ63079496</w:t>
      </w:r>
    </w:p>
    <w:p w14:paraId="4BE0F522" w14:textId="77777777" w:rsidR="00EC40EC" w:rsidRPr="00D941EC" w:rsidRDefault="00CF7567" w:rsidP="005F690C">
      <w:pPr>
        <w:rPr>
          <w:rFonts w:ascii="Tahoma" w:hAnsi="Tahoma" w:cs="Tahoma"/>
          <w:sz w:val="16"/>
          <w:szCs w:val="16"/>
        </w:rPr>
      </w:pPr>
      <w:r w:rsidRPr="00D941EC">
        <w:rPr>
          <w:rFonts w:ascii="Tahoma" w:hAnsi="Tahoma" w:cs="Tahoma"/>
          <w:sz w:val="16"/>
          <w:szCs w:val="16"/>
        </w:rPr>
        <w:t>zastoupený</w:t>
      </w:r>
      <w:r w:rsidR="00EC40EC" w:rsidRPr="00D941EC">
        <w:rPr>
          <w:rFonts w:ascii="Tahoma" w:hAnsi="Tahoma" w:cs="Tahoma"/>
          <w:sz w:val="16"/>
          <w:szCs w:val="16"/>
        </w:rPr>
        <w:t>:</w:t>
      </w:r>
      <w:r w:rsidR="00ED23AD" w:rsidRPr="00D941EC">
        <w:rPr>
          <w:rFonts w:ascii="Tahoma" w:hAnsi="Tahoma" w:cs="Tahoma"/>
          <w:sz w:val="16"/>
          <w:szCs w:val="16"/>
        </w:rPr>
        <w:t xml:space="preserve"> </w:t>
      </w:r>
      <w:r w:rsidR="00EF7B0C" w:rsidRPr="00D941EC">
        <w:rPr>
          <w:rFonts w:ascii="Tahoma" w:hAnsi="Tahoma" w:cs="Tahoma"/>
          <w:sz w:val="16"/>
          <w:szCs w:val="16"/>
        </w:rPr>
        <w:tab/>
      </w:r>
      <w:r w:rsidR="00AA3437">
        <w:rPr>
          <w:rFonts w:ascii="Tahoma" w:hAnsi="Tahoma" w:cs="Tahoma"/>
          <w:sz w:val="16"/>
          <w:szCs w:val="16"/>
        </w:rPr>
        <w:t>Ing. Dušanem Bruothem, předsedou představenstva, a Ing. Jaroslavem Šteflem, členem představenstva</w:t>
      </w:r>
    </w:p>
    <w:p w14:paraId="4BE0F523" w14:textId="31819547" w:rsidR="00EC40EC" w:rsidRPr="00D941EC" w:rsidRDefault="00EC40EC" w:rsidP="005F690C">
      <w:pPr>
        <w:rPr>
          <w:rFonts w:ascii="Tahoma" w:hAnsi="Tahoma" w:cs="Tahoma"/>
          <w:sz w:val="16"/>
          <w:szCs w:val="16"/>
        </w:rPr>
      </w:pPr>
      <w:r w:rsidRPr="00D941EC">
        <w:rPr>
          <w:rFonts w:ascii="Tahoma" w:hAnsi="Tahoma" w:cs="Tahoma"/>
          <w:sz w:val="16"/>
          <w:szCs w:val="16"/>
        </w:rPr>
        <w:t xml:space="preserve">bankovní spojení: </w:t>
      </w:r>
      <w:r w:rsidR="00EF7B0C" w:rsidRPr="00D941EC">
        <w:rPr>
          <w:rFonts w:ascii="Tahoma" w:hAnsi="Tahoma" w:cs="Tahoma"/>
          <w:sz w:val="16"/>
          <w:szCs w:val="16"/>
        </w:rPr>
        <w:tab/>
      </w:r>
      <w:r w:rsidR="00AA3437" w:rsidRPr="00AA3437">
        <w:rPr>
          <w:rFonts w:ascii="Tahoma" w:hAnsi="Tahoma" w:cs="Tahoma"/>
          <w:sz w:val="16"/>
          <w:szCs w:val="16"/>
        </w:rPr>
        <w:t>Česk</w:t>
      </w:r>
      <w:r w:rsidR="00AA3437">
        <w:rPr>
          <w:rFonts w:ascii="Tahoma" w:hAnsi="Tahoma" w:cs="Tahoma"/>
          <w:sz w:val="16"/>
          <w:szCs w:val="16"/>
        </w:rPr>
        <w:t>oslovenská obchodní banka, a.s.</w:t>
      </w:r>
    </w:p>
    <w:p w14:paraId="4BE0F524" w14:textId="77A89D20" w:rsidR="00EC40EC" w:rsidRPr="00D941EC" w:rsidRDefault="00EC40EC" w:rsidP="005F690C">
      <w:pPr>
        <w:rPr>
          <w:rFonts w:ascii="Tahoma" w:hAnsi="Tahoma" w:cs="Tahoma"/>
          <w:sz w:val="16"/>
          <w:szCs w:val="16"/>
        </w:rPr>
      </w:pPr>
      <w:r w:rsidRPr="00D941EC">
        <w:rPr>
          <w:rFonts w:ascii="Tahoma" w:hAnsi="Tahoma" w:cs="Tahoma"/>
          <w:sz w:val="16"/>
          <w:szCs w:val="16"/>
        </w:rPr>
        <w:t xml:space="preserve">číslo účtu: </w:t>
      </w:r>
      <w:r w:rsidR="00EF7B0C" w:rsidRPr="00D941EC">
        <w:rPr>
          <w:rFonts w:ascii="Tahoma" w:hAnsi="Tahoma" w:cs="Tahoma"/>
          <w:sz w:val="16"/>
          <w:szCs w:val="16"/>
        </w:rPr>
        <w:tab/>
      </w:r>
      <w:r w:rsidR="0019353B">
        <w:rPr>
          <w:rFonts w:ascii="Tahoma" w:hAnsi="Tahoma" w:cs="Tahoma"/>
          <w:sz w:val="16"/>
          <w:szCs w:val="16"/>
        </w:rPr>
        <w:t>xxxxxxxxxxxxxxx</w:t>
      </w:r>
    </w:p>
    <w:p w14:paraId="4BE0F525" w14:textId="77777777" w:rsidR="00EC40EC" w:rsidRPr="00D941EC" w:rsidRDefault="00EC40EC" w:rsidP="005F690C">
      <w:pPr>
        <w:rPr>
          <w:rFonts w:ascii="Tahoma" w:hAnsi="Tahoma" w:cs="Tahoma"/>
          <w:b/>
          <w:sz w:val="16"/>
          <w:szCs w:val="16"/>
        </w:rPr>
      </w:pPr>
      <w:r w:rsidRPr="00D941EC">
        <w:rPr>
          <w:rFonts w:ascii="Tahoma" w:hAnsi="Tahoma" w:cs="Tahoma"/>
          <w:sz w:val="16"/>
          <w:szCs w:val="16"/>
        </w:rPr>
        <w:t xml:space="preserve">jako </w:t>
      </w:r>
      <w:r w:rsidRPr="00D941EC">
        <w:rPr>
          <w:rFonts w:ascii="Tahoma" w:hAnsi="Tahoma" w:cs="Tahoma"/>
          <w:b/>
          <w:sz w:val="16"/>
          <w:szCs w:val="16"/>
        </w:rPr>
        <w:t xml:space="preserve">poskytovatel </w:t>
      </w:r>
      <w:r w:rsidRPr="00D941EC">
        <w:rPr>
          <w:rFonts w:ascii="Tahoma" w:hAnsi="Tahoma" w:cs="Tahoma"/>
          <w:sz w:val="16"/>
          <w:szCs w:val="16"/>
        </w:rPr>
        <w:t>na straně jedné (dále jen „poskytovatel“)</w:t>
      </w:r>
    </w:p>
    <w:p w14:paraId="4BE0F526" w14:textId="77777777" w:rsidR="00EC40EC" w:rsidRPr="00D941EC" w:rsidRDefault="00EC40EC" w:rsidP="005F690C">
      <w:pPr>
        <w:jc w:val="center"/>
        <w:rPr>
          <w:rFonts w:ascii="Tahoma" w:hAnsi="Tahoma" w:cs="Tahoma"/>
          <w:b/>
          <w:sz w:val="16"/>
          <w:szCs w:val="16"/>
        </w:rPr>
      </w:pPr>
    </w:p>
    <w:p w14:paraId="4BE0F527" w14:textId="77777777" w:rsidR="00EC40EC" w:rsidRPr="00D941EC" w:rsidRDefault="00EC40EC" w:rsidP="005F690C">
      <w:pPr>
        <w:jc w:val="center"/>
        <w:rPr>
          <w:rFonts w:ascii="Tahoma" w:hAnsi="Tahoma" w:cs="Tahoma"/>
          <w:sz w:val="16"/>
          <w:szCs w:val="16"/>
        </w:rPr>
      </w:pPr>
      <w:r w:rsidRPr="00D941EC">
        <w:rPr>
          <w:rFonts w:ascii="Tahoma" w:hAnsi="Tahoma" w:cs="Tahoma"/>
          <w:b/>
          <w:sz w:val="16"/>
          <w:szCs w:val="16"/>
        </w:rPr>
        <w:t>a</w:t>
      </w:r>
    </w:p>
    <w:p w14:paraId="4BE0F528" w14:textId="77777777" w:rsidR="00EC40EC" w:rsidRPr="00D941EC" w:rsidRDefault="00EC40EC" w:rsidP="005F690C">
      <w:pPr>
        <w:rPr>
          <w:rFonts w:ascii="Tahoma" w:hAnsi="Tahoma" w:cs="Tahoma"/>
          <w:sz w:val="16"/>
          <w:szCs w:val="16"/>
        </w:rPr>
      </w:pPr>
    </w:p>
    <w:p w14:paraId="4BE0F529" w14:textId="77777777" w:rsidR="00EC40EC" w:rsidRPr="00D941EC" w:rsidRDefault="00EC40EC" w:rsidP="005F690C">
      <w:pPr>
        <w:rPr>
          <w:rFonts w:ascii="Tahoma" w:hAnsi="Tahoma" w:cs="Tahoma"/>
          <w:sz w:val="16"/>
          <w:szCs w:val="16"/>
        </w:rPr>
      </w:pPr>
      <w:r w:rsidRPr="00D941EC">
        <w:rPr>
          <w:rFonts w:ascii="Tahoma" w:hAnsi="Tahoma" w:cs="Tahoma"/>
          <w:b/>
          <w:sz w:val="16"/>
          <w:szCs w:val="16"/>
        </w:rPr>
        <w:t>Všeobecná fakultní nemocnice v Praze</w:t>
      </w:r>
    </w:p>
    <w:p w14:paraId="4BE0F52A" w14:textId="77777777" w:rsidR="00EC40EC" w:rsidRPr="00D941EC" w:rsidRDefault="00EC40EC" w:rsidP="005F690C">
      <w:pPr>
        <w:rPr>
          <w:rFonts w:ascii="Tahoma" w:hAnsi="Tahoma" w:cs="Tahoma"/>
          <w:sz w:val="16"/>
          <w:szCs w:val="16"/>
        </w:rPr>
      </w:pPr>
      <w:r w:rsidRPr="00D941EC">
        <w:rPr>
          <w:rFonts w:ascii="Tahoma" w:hAnsi="Tahoma" w:cs="Tahoma"/>
          <w:sz w:val="16"/>
          <w:szCs w:val="16"/>
        </w:rPr>
        <w:t xml:space="preserve">se sídlem:  </w:t>
      </w:r>
      <w:r w:rsidRPr="00D941EC">
        <w:rPr>
          <w:rFonts w:ascii="Tahoma" w:hAnsi="Tahoma" w:cs="Tahoma"/>
          <w:sz w:val="16"/>
          <w:szCs w:val="16"/>
        </w:rPr>
        <w:tab/>
        <w:t>U Nemocnice 499/2, 128 08 Praha 2</w:t>
      </w:r>
    </w:p>
    <w:p w14:paraId="4BE0F52B" w14:textId="77777777" w:rsidR="00EC40EC" w:rsidRPr="00D941EC" w:rsidRDefault="00EC40EC" w:rsidP="005F690C">
      <w:pPr>
        <w:rPr>
          <w:rFonts w:ascii="Tahoma" w:hAnsi="Tahoma" w:cs="Tahoma"/>
          <w:sz w:val="16"/>
          <w:szCs w:val="16"/>
        </w:rPr>
      </w:pPr>
      <w:r w:rsidRPr="00D941EC">
        <w:rPr>
          <w:rFonts w:ascii="Tahoma" w:hAnsi="Tahoma" w:cs="Tahoma"/>
          <w:sz w:val="16"/>
          <w:szCs w:val="16"/>
        </w:rPr>
        <w:t xml:space="preserve">IČ: 000 64 165    </w:t>
      </w:r>
      <w:r w:rsidRPr="00D941EC">
        <w:rPr>
          <w:rFonts w:ascii="Tahoma" w:hAnsi="Tahoma" w:cs="Tahoma"/>
          <w:sz w:val="16"/>
          <w:szCs w:val="16"/>
        </w:rPr>
        <w:tab/>
        <w:t>DIČ: CZ00064165</w:t>
      </w:r>
    </w:p>
    <w:p w14:paraId="4BE0F52C" w14:textId="77777777" w:rsidR="00EC40EC" w:rsidRPr="00D941EC" w:rsidRDefault="00CF7567" w:rsidP="005F690C">
      <w:pPr>
        <w:rPr>
          <w:rFonts w:ascii="Tahoma" w:hAnsi="Tahoma" w:cs="Tahoma"/>
          <w:sz w:val="16"/>
          <w:szCs w:val="16"/>
        </w:rPr>
      </w:pPr>
      <w:r w:rsidRPr="00D941EC">
        <w:rPr>
          <w:rFonts w:ascii="Tahoma" w:hAnsi="Tahoma" w:cs="Tahoma"/>
          <w:sz w:val="16"/>
          <w:szCs w:val="16"/>
        </w:rPr>
        <w:t>zastoupená</w:t>
      </w:r>
      <w:r w:rsidR="00EC40EC" w:rsidRPr="00D941EC">
        <w:rPr>
          <w:rFonts w:ascii="Tahoma" w:hAnsi="Tahoma" w:cs="Tahoma"/>
          <w:sz w:val="16"/>
          <w:szCs w:val="16"/>
        </w:rPr>
        <w:t xml:space="preserve">:          </w:t>
      </w:r>
      <w:r w:rsidR="00EC40EC" w:rsidRPr="00D941EC">
        <w:rPr>
          <w:rFonts w:ascii="Tahoma" w:hAnsi="Tahoma" w:cs="Tahoma"/>
          <w:sz w:val="16"/>
          <w:szCs w:val="16"/>
        </w:rPr>
        <w:tab/>
        <w:t xml:space="preserve">Mgr. Danou Juráskovou, Ph.D., MBA, ředitelkou </w:t>
      </w:r>
    </w:p>
    <w:p w14:paraId="4BE0F52D" w14:textId="77777777" w:rsidR="00EC40EC" w:rsidRPr="00D941EC" w:rsidRDefault="00EC40EC" w:rsidP="005F690C">
      <w:pPr>
        <w:pStyle w:val="Nadpis4"/>
        <w:numPr>
          <w:ilvl w:val="0"/>
          <w:numId w:val="0"/>
        </w:numPr>
        <w:rPr>
          <w:rFonts w:ascii="Tahoma" w:hAnsi="Tahoma" w:cs="Tahoma"/>
          <w:sz w:val="16"/>
          <w:szCs w:val="16"/>
        </w:rPr>
      </w:pPr>
      <w:r w:rsidRPr="00D941EC">
        <w:rPr>
          <w:rFonts w:ascii="Tahoma" w:hAnsi="Tahoma" w:cs="Tahoma"/>
          <w:sz w:val="16"/>
          <w:szCs w:val="16"/>
        </w:rPr>
        <w:t xml:space="preserve">bankovní spojení: </w:t>
      </w:r>
      <w:r w:rsidRPr="00D941EC">
        <w:rPr>
          <w:rFonts w:ascii="Tahoma" w:hAnsi="Tahoma" w:cs="Tahoma"/>
          <w:sz w:val="16"/>
          <w:szCs w:val="16"/>
        </w:rPr>
        <w:tab/>
      </w:r>
      <w:r w:rsidR="00DB0D57" w:rsidRPr="00D941EC">
        <w:rPr>
          <w:rFonts w:ascii="Tahoma" w:hAnsi="Tahoma" w:cs="Tahoma"/>
          <w:sz w:val="16"/>
          <w:szCs w:val="16"/>
        </w:rPr>
        <w:t>ČNB</w:t>
      </w:r>
    </w:p>
    <w:p w14:paraId="4BE0F52E" w14:textId="75A4997B" w:rsidR="00EC40EC" w:rsidRPr="00D941EC" w:rsidRDefault="00EC40EC" w:rsidP="005F690C">
      <w:pPr>
        <w:rPr>
          <w:rFonts w:ascii="Tahoma" w:hAnsi="Tahoma" w:cs="Tahoma"/>
          <w:sz w:val="16"/>
          <w:szCs w:val="16"/>
        </w:rPr>
      </w:pPr>
      <w:r w:rsidRPr="00D941EC">
        <w:rPr>
          <w:rFonts w:ascii="Tahoma" w:hAnsi="Tahoma" w:cs="Tahoma"/>
          <w:sz w:val="16"/>
          <w:szCs w:val="16"/>
        </w:rPr>
        <w:t xml:space="preserve">číslo účtu: </w:t>
      </w:r>
      <w:r w:rsidR="00C27DEA" w:rsidRPr="00D941EC">
        <w:rPr>
          <w:rFonts w:ascii="Tahoma" w:hAnsi="Tahoma" w:cs="Tahoma"/>
          <w:sz w:val="16"/>
          <w:szCs w:val="16"/>
        </w:rPr>
        <w:tab/>
      </w:r>
      <w:r w:rsidR="007661A3">
        <w:rPr>
          <w:rFonts w:ascii="Tahoma" w:hAnsi="Tahoma" w:cs="Tahoma"/>
          <w:sz w:val="16"/>
          <w:szCs w:val="16"/>
        </w:rPr>
        <w:t>xxxxxxxxxxxxxxx</w:t>
      </w:r>
      <w:bookmarkStart w:id="0" w:name="_GoBack"/>
      <w:bookmarkEnd w:id="0"/>
    </w:p>
    <w:p w14:paraId="4BE0F530" w14:textId="77777777" w:rsidR="00EC40EC" w:rsidRPr="00D941EC" w:rsidRDefault="00EC40EC" w:rsidP="005F690C">
      <w:pPr>
        <w:rPr>
          <w:rFonts w:ascii="Tahoma" w:hAnsi="Tahoma" w:cs="Tahoma"/>
          <w:sz w:val="16"/>
          <w:szCs w:val="16"/>
        </w:rPr>
      </w:pPr>
      <w:r w:rsidRPr="00D941EC">
        <w:rPr>
          <w:rFonts w:ascii="Tahoma" w:hAnsi="Tahoma" w:cs="Tahoma"/>
          <w:sz w:val="16"/>
          <w:szCs w:val="16"/>
        </w:rPr>
        <w:t xml:space="preserve">jako </w:t>
      </w:r>
      <w:r w:rsidRPr="00D941EC">
        <w:rPr>
          <w:rFonts w:ascii="Tahoma" w:hAnsi="Tahoma" w:cs="Tahoma"/>
          <w:b/>
          <w:sz w:val="16"/>
          <w:szCs w:val="16"/>
        </w:rPr>
        <w:t xml:space="preserve">objednatel </w:t>
      </w:r>
      <w:r w:rsidRPr="00D941EC">
        <w:rPr>
          <w:rFonts w:ascii="Tahoma" w:hAnsi="Tahoma" w:cs="Tahoma"/>
          <w:sz w:val="16"/>
          <w:szCs w:val="16"/>
        </w:rPr>
        <w:t>na straně druhé (dále jen „objednatel“)</w:t>
      </w:r>
    </w:p>
    <w:p w14:paraId="4BE0F531" w14:textId="77777777" w:rsidR="00EC40EC" w:rsidRPr="00D941EC" w:rsidRDefault="00EC40EC" w:rsidP="005F690C">
      <w:pPr>
        <w:rPr>
          <w:rFonts w:ascii="Tahoma" w:hAnsi="Tahoma" w:cs="Tahoma"/>
          <w:sz w:val="16"/>
          <w:szCs w:val="16"/>
        </w:rPr>
      </w:pPr>
    </w:p>
    <w:p w14:paraId="4BE0F532" w14:textId="77777777" w:rsidR="005F690C" w:rsidRPr="00D941EC" w:rsidRDefault="005F690C" w:rsidP="005F690C">
      <w:pPr>
        <w:rPr>
          <w:rFonts w:ascii="Tahoma" w:hAnsi="Tahoma" w:cs="Tahoma"/>
          <w:sz w:val="16"/>
          <w:szCs w:val="16"/>
        </w:rPr>
      </w:pPr>
    </w:p>
    <w:p w14:paraId="4BE0F533" w14:textId="77777777" w:rsidR="00EC40EC" w:rsidRPr="00D941EC" w:rsidRDefault="00EC40EC" w:rsidP="005F690C">
      <w:pPr>
        <w:jc w:val="both"/>
        <w:rPr>
          <w:rFonts w:ascii="Tahoma" w:hAnsi="Tahoma" w:cs="Tahoma"/>
          <w:sz w:val="16"/>
          <w:szCs w:val="16"/>
        </w:rPr>
      </w:pPr>
      <w:r w:rsidRPr="00D941EC">
        <w:rPr>
          <w:rFonts w:ascii="Tahoma" w:hAnsi="Tahoma" w:cs="Tahoma"/>
          <w:sz w:val="16"/>
          <w:szCs w:val="16"/>
        </w:rPr>
        <w:t xml:space="preserve">uzavírají dnešního dne na základě výsledku </w:t>
      </w:r>
      <w:r w:rsidR="00DB0D57" w:rsidRPr="00D941EC">
        <w:rPr>
          <w:rFonts w:ascii="Tahoma" w:hAnsi="Tahoma" w:cs="Tahoma"/>
          <w:b/>
          <w:sz w:val="16"/>
          <w:szCs w:val="16"/>
        </w:rPr>
        <w:t>veřejné zakázky malého rozsahu</w:t>
      </w:r>
      <w:r w:rsidR="00DB0D57" w:rsidRPr="00D941EC">
        <w:rPr>
          <w:rFonts w:ascii="Tahoma" w:hAnsi="Tahoma" w:cs="Tahoma"/>
          <w:sz w:val="16"/>
          <w:szCs w:val="16"/>
        </w:rPr>
        <w:t xml:space="preserve"> </w:t>
      </w:r>
      <w:r w:rsidRPr="00D941EC">
        <w:rPr>
          <w:rFonts w:ascii="Tahoma" w:hAnsi="Tahoma" w:cs="Tahoma"/>
          <w:sz w:val="16"/>
          <w:szCs w:val="16"/>
        </w:rPr>
        <w:t>s názvem „</w:t>
      </w:r>
      <w:r w:rsidR="00EB785A" w:rsidRPr="00D941EC">
        <w:rPr>
          <w:rFonts w:ascii="Tahoma" w:hAnsi="Tahoma" w:cs="Tahoma"/>
          <w:b/>
          <w:sz w:val="16"/>
          <w:szCs w:val="16"/>
        </w:rPr>
        <w:t>Podpora výrobce HP technologi</w:t>
      </w:r>
      <w:r w:rsidR="00DB0D57" w:rsidRPr="00D941EC">
        <w:rPr>
          <w:rFonts w:ascii="Tahoma" w:hAnsi="Tahoma" w:cs="Tahoma"/>
          <w:b/>
          <w:sz w:val="16"/>
          <w:szCs w:val="16"/>
        </w:rPr>
        <w:t>í</w:t>
      </w:r>
      <w:r w:rsidR="00831ED2" w:rsidRPr="00D941EC">
        <w:rPr>
          <w:rFonts w:ascii="Tahoma" w:hAnsi="Tahoma" w:cs="Tahoma"/>
          <w:b/>
          <w:sz w:val="16"/>
          <w:szCs w:val="16"/>
        </w:rPr>
        <w:t xml:space="preserve"> II</w:t>
      </w:r>
      <w:r w:rsidRPr="00D941EC">
        <w:rPr>
          <w:rFonts w:ascii="Tahoma" w:hAnsi="Tahoma" w:cs="Tahoma"/>
          <w:sz w:val="16"/>
          <w:szCs w:val="16"/>
        </w:rPr>
        <w:t xml:space="preserve">“, zadávané v otevřeném řízení (dále jen „veřejná zakázka“), v souladu s ustanovením </w:t>
      </w:r>
      <w:r w:rsidRPr="00D941EC">
        <w:rPr>
          <w:rFonts w:ascii="Tahoma" w:hAnsi="Tahoma" w:cs="Tahoma"/>
          <w:iCs/>
          <w:sz w:val="16"/>
          <w:szCs w:val="16"/>
        </w:rPr>
        <w:t xml:space="preserve">§ 1746, odst. 2., zákona č. 89/2012 Sb., </w:t>
      </w:r>
      <w:r w:rsidR="00C27DEA" w:rsidRPr="00D941EC">
        <w:rPr>
          <w:rFonts w:ascii="Tahoma" w:hAnsi="Tahoma" w:cs="Tahoma"/>
          <w:iCs/>
          <w:sz w:val="16"/>
          <w:szCs w:val="16"/>
        </w:rPr>
        <w:t>o</w:t>
      </w:r>
      <w:r w:rsidRPr="00D941EC">
        <w:rPr>
          <w:rFonts w:ascii="Tahoma" w:hAnsi="Tahoma" w:cs="Tahoma"/>
          <w:iCs/>
          <w:sz w:val="16"/>
          <w:szCs w:val="16"/>
        </w:rPr>
        <w:t>bčanský zákoník</w:t>
      </w:r>
      <w:r w:rsidRPr="00D941EC">
        <w:rPr>
          <w:rFonts w:ascii="Tahoma" w:hAnsi="Tahoma" w:cs="Tahoma"/>
          <w:sz w:val="16"/>
          <w:szCs w:val="16"/>
        </w:rPr>
        <w:t>, v platném znění, (dále jen „</w:t>
      </w:r>
      <w:r w:rsidR="00C27DEA" w:rsidRPr="00D941EC">
        <w:rPr>
          <w:rFonts w:ascii="Tahoma" w:hAnsi="Tahoma" w:cs="Tahoma"/>
          <w:sz w:val="16"/>
          <w:szCs w:val="16"/>
        </w:rPr>
        <w:t>občanský zákoník</w:t>
      </w:r>
      <w:r w:rsidRPr="00D941EC">
        <w:rPr>
          <w:rFonts w:ascii="Tahoma" w:hAnsi="Tahoma" w:cs="Tahoma"/>
          <w:sz w:val="16"/>
          <w:szCs w:val="16"/>
        </w:rPr>
        <w:t>.“), tuto</w:t>
      </w:r>
    </w:p>
    <w:p w14:paraId="4BE0F534" w14:textId="77777777" w:rsidR="00EC40EC" w:rsidRPr="00D941EC" w:rsidRDefault="00EC40EC" w:rsidP="005F690C">
      <w:pPr>
        <w:jc w:val="both"/>
        <w:rPr>
          <w:rFonts w:ascii="Tahoma" w:hAnsi="Tahoma" w:cs="Tahoma"/>
          <w:sz w:val="16"/>
          <w:szCs w:val="16"/>
        </w:rPr>
      </w:pPr>
    </w:p>
    <w:p w14:paraId="4BE0F535" w14:textId="77777777" w:rsidR="005F690C" w:rsidRPr="00D941EC" w:rsidRDefault="005F690C" w:rsidP="005F690C">
      <w:pPr>
        <w:jc w:val="both"/>
        <w:rPr>
          <w:rFonts w:ascii="Tahoma" w:hAnsi="Tahoma" w:cs="Tahoma"/>
          <w:sz w:val="16"/>
          <w:szCs w:val="16"/>
        </w:rPr>
      </w:pPr>
    </w:p>
    <w:p w14:paraId="4BE0F536" w14:textId="77777777" w:rsidR="00EC40EC" w:rsidRPr="00D941EC" w:rsidRDefault="00EC40EC" w:rsidP="005F690C">
      <w:pPr>
        <w:pStyle w:val="Zkladntext21"/>
        <w:spacing w:after="0" w:line="240" w:lineRule="auto"/>
        <w:jc w:val="center"/>
        <w:rPr>
          <w:rFonts w:ascii="Tahoma" w:hAnsi="Tahoma" w:cs="Tahoma"/>
          <w:b/>
          <w:sz w:val="16"/>
          <w:szCs w:val="16"/>
        </w:rPr>
      </w:pPr>
      <w:r w:rsidRPr="00D941EC">
        <w:rPr>
          <w:rFonts w:ascii="Tahoma" w:hAnsi="Tahoma" w:cs="Tahoma"/>
          <w:b/>
          <w:sz w:val="16"/>
          <w:szCs w:val="16"/>
        </w:rPr>
        <w:t xml:space="preserve">smlouvu o poskytování služeb podpory </w:t>
      </w:r>
      <w:r w:rsidR="00EB785A" w:rsidRPr="00D941EC">
        <w:rPr>
          <w:rFonts w:ascii="Tahoma" w:hAnsi="Tahoma" w:cs="Tahoma"/>
          <w:b/>
          <w:sz w:val="16"/>
          <w:szCs w:val="16"/>
        </w:rPr>
        <w:t xml:space="preserve">pro HP technologie </w:t>
      </w:r>
      <w:r w:rsidRPr="00D941EC">
        <w:rPr>
          <w:rFonts w:ascii="Tahoma" w:hAnsi="Tahoma" w:cs="Tahoma"/>
          <w:b/>
          <w:sz w:val="16"/>
          <w:szCs w:val="16"/>
        </w:rPr>
        <w:t>(dále jen „smlouva“):</w:t>
      </w:r>
    </w:p>
    <w:p w14:paraId="4BE0F537" w14:textId="77777777" w:rsidR="005F690C" w:rsidRPr="00D941EC" w:rsidRDefault="005F690C" w:rsidP="005F690C">
      <w:pPr>
        <w:pStyle w:val="Zkladntext21"/>
        <w:spacing w:after="0" w:line="240" w:lineRule="auto"/>
        <w:jc w:val="center"/>
        <w:rPr>
          <w:rFonts w:ascii="Tahoma" w:hAnsi="Tahoma" w:cs="Tahoma"/>
          <w:b/>
          <w:sz w:val="16"/>
          <w:szCs w:val="16"/>
        </w:rPr>
      </w:pPr>
    </w:p>
    <w:p w14:paraId="4BE0F538" w14:textId="77777777" w:rsidR="005F690C" w:rsidRPr="00D941EC" w:rsidRDefault="005F690C" w:rsidP="005F690C">
      <w:pPr>
        <w:pStyle w:val="Zkladntext21"/>
        <w:spacing w:after="0" w:line="240" w:lineRule="auto"/>
        <w:jc w:val="center"/>
        <w:rPr>
          <w:rFonts w:ascii="Tahoma" w:hAnsi="Tahoma" w:cs="Tahoma"/>
          <w:b/>
          <w:sz w:val="16"/>
          <w:szCs w:val="16"/>
        </w:rPr>
      </w:pPr>
    </w:p>
    <w:p w14:paraId="4BE0F539" w14:textId="77777777" w:rsidR="00EC40EC" w:rsidRPr="00D941EC" w:rsidRDefault="00EC40EC" w:rsidP="005F690C">
      <w:pPr>
        <w:jc w:val="center"/>
        <w:rPr>
          <w:rFonts w:ascii="Tahoma" w:hAnsi="Tahoma" w:cs="Tahoma"/>
          <w:sz w:val="16"/>
          <w:szCs w:val="16"/>
        </w:rPr>
      </w:pPr>
      <w:r w:rsidRPr="00D941EC">
        <w:rPr>
          <w:rFonts w:ascii="Tahoma" w:hAnsi="Tahoma" w:cs="Tahoma"/>
          <w:b/>
          <w:sz w:val="16"/>
          <w:szCs w:val="16"/>
        </w:rPr>
        <w:t>I. Předmět smlouvy</w:t>
      </w:r>
    </w:p>
    <w:p w14:paraId="4BE0F53A" w14:textId="77777777" w:rsidR="00990E40" w:rsidRPr="00D941EC" w:rsidRDefault="00990E40" w:rsidP="005F690C">
      <w:pPr>
        <w:jc w:val="both"/>
        <w:rPr>
          <w:rFonts w:ascii="Tahoma" w:hAnsi="Tahoma" w:cs="Tahoma"/>
          <w:sz w:val="16"/>
          <w:szCs w:val="16"/>
        </w:rPr>
      </w:pPr>
    </w:p>
    <w:p w14:paraId="4BE0F53B" w14:textId="77777777" w:rsidR="00831ED2" w:rsidRPr="00D941EC" w:rsidRDefault="00AA1C9A" w:rsidP="005F690C">
      <w:pPr>
        <w:numPr>
          <w:ilvl w:val="0"/>
          <w:numId w:val="18"/>
        </w:numPr>
        <w:ind w:left="426"/>
        <w:jc w:val="both"/>
        <w:rPr>
          <w:rFonts w:ascii="Tahoma" w:hAnsi="Tahoma" w:cs="Tahoma"/>
          <w:b/>
          <w:sz w:val="16"/>
          <w:szCs w:val="16"/>
        </w:rPr>
      </w:pPr>
      <w:r w:rsidRPr="00D941EC">
        <w:rPr>
          <w:rFonts w:ascii="Tahoma" w:hAnsi="Tahoma" w:cs="Tahoma"/>
          <w:sz w:val="16"/>
          <w:szCs w:val="16"/>
        </w:rPr>
        <w:t>Poskytovatel</w:t>
      </w:r>
      <w:r w:rsidR="00EB785A" w:rsidRPr="00D941EC">
        <w:rPr>
          <w:rFonts w:ascii="Tahoma" w:hAnsi="Tahoma" w:cs="Tahoma"/>
          <w:sz w:val="16"/>
          <w:szCs w:val="16"/>
        </w:rPr>
        <w:t xml:space="preserve"> je certifikovaným partnerem společnosti Hewlett-Packard s.r.o. (dále jen HP). </w:t>
      </w:r>
      <w:r w:rsidRPr="00D941EC">
        <w:rPr>
          <w:rFonts w:ascii="Tahoma" w:hAnsi="Tahoma" w:cs="Tahoma"/>
          <w:sz w:val="16"/>
          <w:szCs w:val="16"/>
        </w:rPr>
        <w:t>Poskytovatel</w:t>
      </w:r>
      <w:r w:rsidR="00EB785A" w:rsidRPr="00D941EC">
        <w:rPr>
          <w:rFonts w:ascii="Tahoma" w:hAnsi="Tahoma" w:cs="Tahoma"/>
          <w:sz w:val="16"/>
          <w:szCs w:val="16"/>
        </w:rPr>
        <w:t xml:space="preserve"> se touto smlouvou zavazuje </w:t>
      </w:r>
      <w:r w:rsidRPr="00D941EC">
        <w:rPr>
          <w:rFonts w:ascii="Tahoma" w:hAnsi="Tahoma" w:cs="Tahoma"/>
          <w:sz w:val="16"/>
          <w:szCs w:val="16"/>
        </w:rPr>
        <w:t>zajistit</w:t>
      </w:r>
      <w:r w:rsidR="00EB785A" w:rsidRPr="00D941EC">
        <w:rPr>
          <w:rFonts w:ascii="Tahoma" w:hAnsi="Tahoma" w:cs="Tahoma"/>
          <w:sz w:val="16"/>
          <w:szCs w:val="16"/>
        </w:rPr>
        <w:t xml:space="preserve"> </w:t>
      </w:r>
      <w:r w:rsidRPr="00D941EC">
        <w:rPr>
          <w:rFonts w:ascii="Tahoma" w:hAnsi="Tahoma" w:cs="Tahoma"/>
          <w:sz w:val="16"/>
          <w:szCs w:val="16"/>
        </w:rPr>
        <w:t>objednateli poskytování služ</w:t>
      </w:r>
      <w:r w:rsidR="00831ED2" w:rsidRPr="00D941EC">
        <w:rPr>
          <w:rFonts w:ascii="Tahoma" w:hAnsi="Tahoma" w:cs="Tahoma"/>
          <w:sz w:val="16"/>
          <w:szCs w:val="16"/>
        </w:rPr>
        <w:t>e</w:t>
      </w:r>
      <w:r w:rsidRPr="00D941EC">
        <w:rPr>
          <w:rFonts w:ascii="Tahoma" w:hAnsi="Tahoma" w:cs="Tahoma"/>
          <w:sz w:val="16"/>
          <w:szCs w:val="16"/>
        </w:rPr>
        <w:t>b</w:t>
      </w:r>
      <w:r w:rsidR="003D1704" w:rsidRPr="00D941EC">
        <w:rPr>
          <w:rFonts w:ascii="Tahoma" w:hAnsi="Tahoma" w:cs="Tahoma"/>
          <w:sz w:val="16"/>
          <w:szCs w:val="16"/>
        </w:rPr>
        <w:t xml:space="preserve"> </w:t>
      </w:r>
      <w:r w:rsidR="003D1704" w:rsidRPr="0032662E">
        <w:rPr>
          <w:rFonts w:ascii="Tahoma" w:hAnsi="Tahoma" w:cs="Tahoma"/>
          <w:sz w:val="16"/>
          <w:szCs w:val="16"/>
        </w:rPr>
        <w:t>podpory pro technologie HP</w:t>
      </w:r>
      <w:r w:rsidR="00831ED2" w:rsidRPr="0032662E">
        <w:rPr>
          <w:rFonts w:ascii="Tahoma" w:hAnsi="Tahoma" w:cs="Tahoma"/>
          <w:sz w:val="16"/>
          <w:szCs w:val="16"/>
        </w:rPr>
        <w:t>:</w:t>
      </w:r>
    </w:p>
    <w:p w14:paraId="4BE0F53C" w14:textId="77777777" w:rsidR="00831ED2" w:rsidRPr="00D941EC" w:rsidRDefault="00831ED2" w:rsidP="00831ED2">
      <w:pPr>
        <w:ind w:left="426"/>
        <w:jc w:val="both"/>
        <w:rPr>
          <w:rFonts w:ascii="Tahoma" w:hAnsi="Tahoma" w:cs="Tahoma"/>
          <w:sz w:val="16"/>
          <w:szCs w:val="16"/>
        </w:rPr>
      </w:pPr>
    </w:p>
    <w:p w14:paraId="4BE0F53D" w14:textId="77777777" w:rsidR="00D941EC" w:rsidRPr="00D941EC" w:rsidRDefault="00831ED2" w:rsidP="00831ED2">
      <w:pPr>
        <w:numPr>
          <w:ilvl w:val="0"/>
          <w:numId w:val="24"/>
        </w:numPr>
        <w:jc w:val="both"/>
        <w:rPr>
          <w:rFonts w:ascii="Tahoma" w:hAnsi="Tahoma" w:cs="Tahoma"/>
          <w:sz w:val="16"/>
          <w:szCs w:val="16"/>
          <w:u w:val="single"/>
        </w:rPr>
      </w:pPr>
      <w:r w:rsidRPr="00D941EC">
        <w:rPr>
          <w:rFonts w:ascii="Tahoma" w:hAnsi="Tahoma" w:cs="Tahoma"/>
          <w:sz w:val="16"/>
          <w:szCs w:val="16"/>
          <w:u w:val="single"/>
        </w:rPr>
        <w:t>Služby reaktivní servisní podpory</w:t>
      </w:r>
    </w:p>
    <w:p w14:paraId="4BE0F53E" w14:textId="77777777" w:rsidR="00EB785A" w:rsidRPr="00D941EC" w:rsidRDefault="00E30EDF" w:rsidP="00D941EC">
      <w:pPr>
        <w:spacing w:before="120"/>
        <w:ind w:left="1066"/>
        <w:jc w:val="both"/>
        <w:rPr>
          <w:rFonts w:ascii="Tahoma" w:hAnsi="Tahoma" w:cs="Tahoma"/>
          <w:sz w:val="16"/>
          <w:szCs w:val="16"/>
        </w:rPr>
      </w:pPr>
      <w:r>
        <w:rPr>
          <w:rFonts w:ascii="Tahoma" w:hAnsi="Tahoma" w:cs="Tahoma"/>
          <w:sz w:val="16"/>
          <w:szCs w:val="16"/>
        </w:rPr>
        <w:t>P</w:t>
      </w:r>
      <w:r w:rsidR="00D941EC" w:rsidRPr="00D941EC">
        <w:rPr>
          <w:rFonts w:ascii="Tahoma" w:hAnsi="Tahoma" w:cs="Tahoma"/>
          <w:sz w:val="16"/>
          <w:szCs w:val="16"/>
        </w:rPr>
        <w:t>oskytovatel se zavazuje zajistit</w:t>
      </w:r>
      <w:r w:rsidR="00EB785A" w:rsidRPr="00D941EC">
        <w:rPr>
          <w:rFonts w:ascii="Tahoma" w:hAnsi="Tahoma" w:cs="Tahoma"/>
          <w:sz w:val="16"/>
          <w:szCs w:val="16"/>
        </w:rPr>
        <w:t xml:space="preserve"> </w:t>
      </w:r>
      <w:r w:rsidR="00026E4C" w:rsidRPr="00D941EC">
        <w:rPr>
          <w:rFonts w:ascii="Tahoma" w:hAnsi="Tahoma" w:cs="Tahoma"/>
          <w:sz w:val="16"/>
          <w:szCs w:val="16"/>
        </w:rPr>
        <w:t>prodloužení stávající</w:t>
      </w:r>
      <w:r w:rsidR="005501CE">
        <w:rPr>
          <w:rFonts w:ascii="Tahoma" w:hAnsi="Tahoma" w:cs="Tahoma"/>
          <w:sz w:val="16"/>
          <w:szCs w:val="16"/>
        </w:rPr>
        <w:t xml:space="preserve"> reaktivní servisní</w:t>
      </w:r>
      <w:r w:rsidR="00026E4C" w:rsidRPr="00D941EC">
        <w:rPr>
          <w:rFonts w:ascii="Tahoma" w:hAnsi="Tahoma" w:cs="Tahoma"/>
          <w:sz w:val="16"/>
          <w:szCs w:val="16"/>
        </w:rPr>
        <w:t xml:space="preserve"> podpory výrobce </w:t>
      </w:r>
      <w:r w:rsidR="00EB785A" w:rsidRPr="00D941EC">
        <w:rPr>
          <w:rFonts w:ascii="Tahoma" w:hAnsi="Tahoma" w:cs="Tahoma"/>
          <w:sz w:val="16"/>
          <w:szCs w:val="16"/>
        </w:rPr>
        <w:t>a za</w:t>
      </w:r>
      <w:r w:rsidR="00D941EC" w:rsidRPr="00D941EC">
        <w:rPr>
          <w:rFonts w:ascii="Tahoma" w:hAnsi="Tahoma" w:cs="Tahoma"/>
          <w:sz w:val="16"/>
          <w:szCs w:val="16"/>
        </w:rPr>
        <w:t>jištění</w:t>
      </w:r>
      <w:r w:rsidR="00EB785A" w:rsidRPr="00D941EC">
        <w:rPr>
          <w:rFonts w:ascii="Tahoma" w:hAnsi="Tahoma" w:cs="Tahoma"/>
          <w:sz w:val="16"/>
          <w:szCs w:val="16"/>
        </w:rPr>
        <w:t xml:space="preserve"> aktivac</w:t>
      </w:r>
      <w:r w:rsidR="00D941EC" w:rsidRPr="00D941EC">
        <w:rPr>
          <w:rFonts w:ascii="Tahoma" w:hAnsi="Tahoma" w:cs="Tahoma"/>
          <w:sz w:val="16"/>
          <w:szCs w:val="16"/>
        </w:rPr>
        <w:t>e</w:t>
      </w:r>
      <w:r w:rsidR="00EB785A" w:rsidRPr="00D941EC">
        <w:rPr>
          <w:rFonts w:ascii="Tahoma" w:hAnsi="Tahoma" w:cs="Tahoma"/>
          <w:sz w:val="16"/>
          <w:szCs w:val="16"/>
        </w:rPr>
        <w:t xml:space="preserve"> </w:t>
      </w:r>
      <w:r w:rsidR="005501CE">
        <w:rPr>
          <w:rFonts w:ascii="Tahoma" w:hAnsi="Tahoma" w:cs="Tahoma"/>
          <w:sz w:val="16"/>
          <w:szCs w:val="16"/>
        </w:rPr>
        <w:t>včetně</w:t>
      </w:r>
      <w:r w:rsidR="004609AD">
        <w:rPr>
          <w:rFonts w:ascii="Tahoma" w:hAnsi="Tahoma" w:cs="Tahoma"/>
          <w:sz w:val="16"/>
          <w:szCs w:val="16"/>
        </w:rPr>
        <w:t xml:space="preserve"> </w:t>
      </w:r>
      <w:r w:rsidR="00EB785A" w:rsidRPr="00D941EC">
        <w:rPr>
          <w:rFonts w:ascii="Tahoma" w:hAnsi="Tahoma" w:cs="Tahoma"/>
          <w:sz w:val="16"/>
          <w:szCs w:val="16"/>
        </w:rPr>
        <w:t>úhrad</w:t>
      </w:r>
      <w:r w:rsidR="00D941EC" w:rsidRPr="00D941EC">
        <w:rPr>
          <w:rFonts w:ascii="Tahoma" w:hAnsi="Tahoma" w:cs="Tahoma"/>
          <w:sz w:val="16"/>
          <w:szCs w:val="16"/>
        </w:rPr>
        <w:t>y</w:t>
      </w:r>
      <w:r w:rsidR="005501CE">
        <w:rPr>
          <w:rFonts w:ascii="Tahoma" w:hAnsi="Tahoma" w:cs="Tahoma"/>
          <w:sz w:val="16"/>
          <w:szCs w:val="16"/>
        </w:rPr>
        <w:t>.</w:t>
      </w:r>
      <w:r w:rsidR="00D941EC" w:rsidRPr="00D941EC">
        <w:rPr>
          <w:rFonts w:ascii="Tahoma" w:hAnsi="Tahoma" w:cs="Tahoma"/>
          <w:sz w:val="16"/>
          <w:szCs w:val="16"/>
        </w:rPr>
        <w:t xml:space="preserve"> </w:t>
      </w:r>
    </w:p>
    <w:p w14:paraId="4BE0F53F" w14:textId="534896FD" w:rsidR="00EB785A" w:rsidRPr="00D941EC" w:rsidRDefault="00EB785A" w:rsidP="0032662E">
      <w:pPr>
        <w:pStyle w:val="rove2Oddl"/>
        <w:numPr>
          <w:ilvl w:val="0"/>
          <w:numId w:val="0"/>
        </w:numPr>
        <w:ind w:left="1068"/>
      </w:pPr>
      <w:r w:rsidRPr="00D941EC">
        <w:t xml:space="preserve">Rozsah a specifikace </w:t>
      </w:r>
      <w:r w:rsidR="00D941EC">
        <w:rPr>
          <w:lang w:val="cs-CZ"/>
        </w:rPr>
        <w:t xml:space="preserve">reaktivní servisní </w:t>
      </w:r>
      <w:r w:rsidR="00D941EC">
        <w:t xml:space="preserve">podpory je uveden v </w:t>
      </w:r>
      <w:r w:rsidR="00D941EC">
        <w:rPr>
          <w:lang w:val="cs-CZ"/>
        </w:rPr>
        <w:t>příloze</w:t>
      </w:r>
      <w:r w:rsidRPr="00D941EC">
        <w:t xml:space="preserve"> č. 1 této smlouvy, kter</w:t>
      </w:r>
      <w:r w:rsidR="00990E40" w:rsidRPr="00D941EC">
        <w:t xml:space="preserve">á je </w:t>
      </w:r>
      <w:r w:rsidRPr="00D941EC">
        <w:t xml:space="preserve">nedílnou součástí této smlouvy. </w:t>
      </w:r>
    </w:p>
    <w:p w14:paraId="4BE0F540" w14:textId="77777777" w:rsidR="00EB785A" w:rsidRPr="00D941EC" w:rsidRDefault="00EB785A" w:rsidP="005F690C">
      <w:pPr>
        <w:jc w:val="both"/>
        <w:rPr>
          <w:rFonts w:ascii="Tahoma" w:hAnsi="Tahoma" w:cs="Tahoma"/>
          <w:b/>
          <w:sz w:val="16"/>
          <w:szCs w:val="16"/>
        </w:rPr>
      </w:pPr>
    </w:p>
    <w:p w14:paraId="4BE0F541" w14:textId="77777777" w:rsidR="00EC40EC" w:rsidRPr="005501CE" w:rsidRDefault="00D941EC" w:rsidP="00D941EC">
      <w:pPr>
        <w:numPr>
          <w:ilvl w:val="0"/>
          <w:numId w:val="24"/>
        </w:numPr>
        <w:rPr>
          <w:rFonts w:ascii="Tahoma" w:hAnsi="Tahoma" w:cs="Tahoma"/>
          <w:b/>
          <w:sz w:val="16"/>
          <w:szCs w:val="16"/>
          <w:u w:val="single"/>
        </w:rPr>
      </w:pPr>
      <w:r w:rsidRPr="00D941EC">
        <w:rPr>
          <w:rFonts w:ascii="Tahoma" w:hAnsi="Tahoma" w:cs="Tahoma"/>
          <w:sz w:val="16"/>
          <w:szCs w:val="16"/>
          <w:u w:val="single"/>
        </w:rPr>
        <w:t>Služby proaktivní servisní podpory</w:t>
      </w:r>
    </w:p>
    <w:p w14:paraId="4BE0F542" w14:textId="77777777" w:rsidR="005501CE" w:rsidRDefault="005501CE" w:rsidP="005501CE">
      <w:pPr>
        <w:ind w:left="1068"/>
        <w:rPr>
          <w:rFonts w:ascii="Tahoma" w:hAnsi="Tahoma" w:cs="Tahoma"/>
          <w:sz w:val="16"/>
          <w:szCs w:val="16"/>
        </w:rPr>
      </w:pPr>
      <w:r>
        <w:rPr>
          <w:rFonts w:ascii="Tahoma" w:hAnsi="Tahoma" w:cs="Tahoma"/>
          <w:sz w:val="16"/>
          <w:szCs w:val="16"/>
        </w:rPr>
        <w:t>Poskytovatel se zavazuje poskytovat objednateli proaktivní servisní podporu výrobce a zajištění aktivace vč</w:t>
      </w:r>
      <w:r w:rsidR="004609AD">
        <w:rPr>
          <w:rFonts w:ascii="Tahoma" w:hAnsi="Tahoma" w:cs="Tahoma"/>
          <w:sz w:val="16"/>
          <w:szCs w:val="16"/>
        </w:rPr>
        <w:t>etně</w:t>
      </w:r>
      <w:r>
        <w:rPr>
          <w:rFonts w:ascii="Tahoma" w:hAnsi="Tahoma" w:cs="Tahoma"/>
          <w:sz w:val="16"/>
          <w:szCs w:val="16"/>
        </w:rPr>
        <w:t xml:space="preserve"> úhrady.</w:t>
      </w:r>
      <w:r w:rsidR="005D0E17" w:rsidRPr="005D0E17">
        <w:rPr>
          <w:rFonts w:ascii="Tahoma" w:hAnsi="Tahoma" w:cs="Tahoma"/>
          <w:sz w:val="16"/>
          <w:szCs w:val="16"/>
        </w:rPr>
        <w:t xml:space="preserve"> </w:t>
      </w:r>
      <w:r w:rsidR="005D0E17" w:rsidRPr="00D941EC">
        <w:rPr>
          <w:rFonts w:ascii="Tahoma" w:hAnsi="Tahoma" w:cs="Tahoma"/>
          <w:sz w:val="16"/>
          <w:szCs w:val="16"/>
        </w:rPr>
        <w:t xml:space="preserve">Rozsah a specifikace </w:t>
      </w:r>
      <w:r w:rsidR="004609AD">
        <w:rPr>
          <w:rFonts w:ascii="Tahoma" w:hAnsi="Tahoma" w:cs="Tahoma"/>
          <w:sz w:val="16"/>
          <w:szCs w:val="16"/>
        </w:rPr>
        <w:t>proaktivní</w:t>
      </w:r>
      <w:r w:rsidR="005D0E17">
        <w:rPr>
          <w:rFonts w:ascii="Tahoma" w:hAnsi="Tahoma" w:cs="Tahoma"/>
          <w:sz w:val="16"/>
          <w:szCs w:val="16"/>
        </w:rPr>
        <w:t xml:space="preserve"> servisní podpory je uvedena v příloze</w:t>
      </w:r>
      <w:r w:rsidR="005D0E17" w:rsidRPr="00D941EC">
        <w:rPr>
          <w:rFonts w:ascii="Tahoma" w:hAnsi="Tahoma" w:cs="Tahoma"/>
          <w:sz w:val="16"/>
          <w:szCs w:val="16"/>
        </w:rPr>
        <w:t xml:space="preserve"> č. 1 této smlouvy, která je nedílnou součástí této smlouvy.</w:t>
      </w:r>
    </w:p>
    <w:p w14:paraId="4BE0F543" w14:textId="77777777" w:rsidR="005D0E17" w:rsidRDefault="005D0E17" w:rsidP="005501CE">
      <w:pPr>
        <w:ind w:left="1068"/>
        <w:rPr>
          <w:rFonts w:ascii="Tahoma" w:hAnsi="Tahoma" w:cs="Tahoma"/>
          <w:sz w:val="16"/>
          <w:szCs w:val="16"/>
        </w:rPr>
      </w:pPr>
    </w:p>
    <w:p w14:paraId="4BE0F544" w14:textId="77777777" w:rsidR="00D941EC" w:rsidRDefault="00F54E2E" w:rsidP="00E30EDF">
      <w:pPr>
        <w:ind w:left="360" w:firstLine="708"/>
        <w:rPr>
          <w:rFonts w:ascii="Tahoma" w:hAnsi="Tahoma" w:cs="Tahoma"/>
          <w:sz w:val="16"/>
          <w:szCs w:val="16"/>
        </w:rPr>
      </w:pPr>
      <w:r w:rsidRPr="00F54E2E">
        <w:rPr>
          <w:rFonts w:ascii="Tahoma" w:hAnsi="Tahoma" w:cs="Tahoma"/>
          <w:sz w:val="16"/>
          <w:szCs w:val="16"/>
        </w:rPr>
        <w:t>(dále jen „podpora“)</w:t>
      </w:r>
    </w:p>
    <w:p w14:paraId="4BE0F545" w14:textId="77777777" w:rsidR="00E30EDF" w:rsidRDefault="00E30EDF" w:rsidP="00E30EDF">
      <w:pPr>
        <w:rPr>
          <w:rFonts w:ascii="Tahoma" w:hAnsi="Tahoma" w:cs="Tahoma"/>
          <w:sz w:val="16"/>
          <w:szCs w:val="16"/>
        </w:rPr>
      </w:pPr>
    </w:p>
    <w:p w14:paraId="4BE0F546" w14:textId="77777777" w:rsidR="00E30EDF" w:rsidRPr="00D941EC" w:rsidRDefault="00E30EDF" w:rsidP="0032662E">
      <w:pPr>
        <w:pStyle w:val="rove2Oddl"/>
        <w:numPr>
          <w:ilvl w:val="0"/>
          <w:numId w:val="0"/>
        </w:numPr>
        <w:ind w:left="426"/>
      </w:pPr>
      <w:r w:rsidRPr="00D941EC">
        <w:t xml:space="preserve">Platnost a rozsah </w:t>
      </w:r>
      <w:r>
        <w:rPr>
          <w:lang w:val="cs-CZ"/>
        </w:rPr>
        <w:t>podpory</w:t>
      </w:r>
      <w:r w:rsidRPr="00D941EC">
        <w:t xml:space="preserve"> na technologi</w:t>
      </w:r>
      <w:r w:rsidRPr="00D941EC">
        <w:rPr>
          <w:lang w:val="cs-CZ"/>
        </w:rPr>
        <w:t>e</w:t>
      </w:r>
      <w:r w:rsidRPr="00D941EC">
        <w:t xml:space="preserve"> </w:t>
      </w:r>
      <w:r>
        <w:rPr>
          <w:lang w:val="cs-CZ"/>
        </w:rPr>
        <w:t xml:space="preserve">HP </w:t>
      </w:r>
      <w:r w:rsidRPr="00D941EC">
        <w:t>dle specifikace uvedené v příloze č. 1 této smlouvy lze zkontrolovat na příslušném webovém portálu společnosti HP</w:t>
      </w:r>
      <w:r>
        <w:rPr>
          <w:lang w:val="cs-CZ"/>
        </w:rPr>
        <w:t>.</w:t>
      </w:r>
    </w:p>
    <w:p w14:paraId="4BE0F547" w14:textId="77777777" w:rsidR="00E30EDF" w:rsidRPr="00F54E2E" w:rsidRDefault="00E30EDF" w:rsidP="00E30EDF">
      <w:pPr>
        <w:rPr>
          <w:rFonts w:ascii="Tahoma" w:hAnsi="Tahoma" w:cs="Tahoma"/>
          <w:sz w:val="16"/>
          <w:szCs w:val="16"/>
        </w:rPr>
      </w:pPr>
    </w:p>
    <w:p w14:paraId="4BE0F548" w14:textId="77777777" w:rsidR="00F54E2E" w:rsidRDefault="00F54E2E" w:rsidP="005F690C">
      <w:pPr>
        <w:jc w:val="center"/>
        <w:rPr>
          <w:rFonts w:ascii="Tahoma" w:hAnsi="Tahoma" w:cs="Tahoma"/>
          <w:b/>
          <w:sz w:val="16"/>
          <w:szCs w:val="16"/>
        </w:rPr>
      </w:pPr>
    </w:p>
    <w:p w14:paraId="4BE0F549" w14:textId="77777777" w:rsidR="005F690C" w:rsidRPr="00D941EC" w:rsidRDefault="00EC40EC" w:rsidP="005F690C">
      <w:pPr>
        <w:jc w:val="center"/>
        <w:rPr>
          <w:rFonts w:ascii="Tahoma" w:hAnsi="Tahoma" w:cs="Tahoma"/>
          <w:b/>
          <w:sz w:val="16"/>
          <w:szCs w:val="16"/>
        </w:rPr>
      </w:pPr>
      <w:r w:rsidRPr="00D941EC">
        <w:rPr>
          <w:rFonts w:ascii="Tahoma" w:hAnsi="Tahoma" w:cs="Tahoma"/>
          <w:b/>
          <w:sz w:val="16"/>
          <w:szCs w:val="16"/>
        </w:rPr>
        <w:t xml:space="preserve">II. Způsob poskytování </w:t>
      </w:r>
      <w:r w:rsidR="005F690C" w:rsidRPr="00D941EC">
        <w:rPr>
          <w:rFonts w:ascii="Tahoma" w:hAnsi="Tahoma" w:cs="Tahoma"/>
          <w:b/>
          <w:sz w:val="16"/>
          <w:szCs w:val="16"/>
        </w:rPr>
        <w:t xml:space="preserve">podpory, záruky </w:t>
      </w:r>
    </w:p>
    <w:p w14:paraId="4BE0F54A" w14:textId="77777777" w:rsidR="005F690C" w:rsidRPr="00D941EC" w:rsidRDefault="005F690C" w:rsidP="005F690C">
      <w:pPr>
        <w:jc w:val="center"/>
        <w:rPr>
          <w:rFonts w:ascii="Tahoma" w:hAnsi="Tahoma" w:cs="Tahoma"/>
          <w:b/>
          <w:sz w:val="16"/>
          <w:szCs w:val="16"/>
        </w:rPr>
      </w:pPr>
    </w:p>
    <w:p w14:paraId="4BE0F54B" w14:textId="77777777" w:rsidR="0050201F" w:rsidRDefault="00990E40" w:rsidP="00CA1853">
      <w:pPr>
        <w:numPr>
          <w:ilvl w:val="0"/>
          <w:numId w:val="19"/>
        </w:numPr>
        <w:ind w:left="426"/>
        <w:jc w:val="both"/>
        <w:rPr>
          <w:rFonts w:ascii="Tahoma" w:hAnsi="Tahoma" w:cs="Tahoma"/>
          <w:sz w:val="16"/>
          <w:szCs w:val="16"/>
        </w:rPr>
      </w:pPr>
      <w:r w:rsidRPr="00F54E2E">
        <w:rPr>
          <w:rFonts w:ascii="Tahoma" w:hAnsi="Tahoma" w:cs="Tahoma"/>
          <w:sz w:val="16"/>
          <w:szCs w:val="16"/>
        </w:rPr>
        <w:t>Poskytovatel</w:t>
      </w:r>
      <w:r w:rsidR="00AA1C9A" w:rsidRPr="00F54E2E">
        <w:rPr>
          <w:rFonts w:ascii="Tahoma" w:hAnsi="Tahoma" w:cs="Tahoma"/>
          <w:sz w:val="16"/>
          <w:szCs w:val="16"/>
        </w:rPr>
        <w:t xml:space="preserve"> se zavazuje zajistit podporu </w:t>
      </w:r>
      <w:r w:rsidR="00026E4C" w:rsidRPr="00F54E2E">
        <w:rPr>
          <w:rFonts w:ascii="Tahoma" w:hAnsi="Tahoma" w:cs="Tahoma"/>
          <w:sz w:val="16"/>
          <w:szCs w:val="16"/>
        </w:rPr>
        <w:t xml:space="preserve">jednotlivých HP technologií </w:t>
      </w:r>
      <w:r w:rsidRPr="00F54E2E">
        <w:rPr>
          <w:rFonts w:ascii="Tahoma" w:hAnsi="Tahoma" w:cs="Tahoma"/>
          <w:sz w:val="16"/>
          <w:szCs w:val="16"/>
        </w:rPr>
        <w:t xml:space="preserve">specifikovanou v článku I. a </w:t>
      </w:r>
      <w:r w:rsidR="0050201F" w:rsidRPr="00F54E2E">
        <w:rPr>
          <w:rFonts w:ascii="Tahoma" w:hAnsi="Tahoma" w:cs="Tahoma"/>
          <w:sz w:val="16"/>
          <w:szCs w:val="16"/>
        </w:rPr>
        <w:t>p</w:t>
      </w:r>
      <w:r w:rsidR="00AA1C9A" w:rsidRPr="00F54E2E">
        <w:rPr>
          <w:rFonts w:ascii="Tahoma" w:hAnsi="Tahoma" w:cs="Tahoma"/>
          <w:sz w:val="16"/>
          <w:szCs w:val="16"/>
        </w:rPr>
        <w:t xml:space="preserve">říloze č. 1 této smlouvy </w:t>
      </w:r>
      <w:r w:rsidR="00026E4C" w:rsidRPr="00F54E2E">
        <w:rPr>
          <w:rFonts w:ascii="Tahoma" w:hAnsi="Tahoma" w:cs="Tahoma"/>
          <w:sz w:val="16"/>
          <w:szCs w:val="16"/>
        </w:rPr>
        <w:t>po období, které je uvedené u jednotlivých HP technologií v příloze č. 1 této smlouvy.</w:t>
      </w:r>
      <w:r w:rsidRPr="00F54E2E">
        <w:rPr>
          <w:rFonts w:ascii="Tahoma" w:hAnsi="Tahoma" w:cs="Tahoma"/>
          <w:sz w:val="16"/>
          <w:szCs w:val="16"/>
        </w:rPr>
        <w:t xml:space="preserve"> </w:t>
      </w:r>
    </w:p>
    <w:p w14:paraId="4BE0F54C" w14:textId="77777777" w:rsidR="00F54E2E" w:rsidRPr="00F54E2E" w:rsidRDefault="00F54E2E" w:rsidP="00F54E2E">
      <w:pPr>
        <w:ind w:left="426"/>
        <w:jc w:val="both"/>
        <w:rPr>
          <w:rFonts w:ascii="Tahoma" w:hAnsi="Tahoma" w:cs="Tahoma"/>
          <w:sz w:val="16"/>
          <w:szCs w:val="16"/>
        </w:rPr>
      </w:pPr>
    </w:p>
    <w:p w14:paraId="4BE0F54D" w14:textId="77777777" w:rsidR="0050201F" w:rsidRPr="00D941EC" w:rsidRDefault="0050201F" w:rsidP="007722B0">
      <w:pPr>
        <w:numPr>
          <w:ilvl w:val="0"/>
          <w:numId w:val="19"/>
        </w:numPr>
        <w:ind w:left="426"/>
        <w:jc w:val="both"/>
        <w:rPr>
          <w:rFonts w:ascii="Tahoma" w:hAnsi="Tahoma" w:cs="Tahoma"/>
          <w:sz w:val="16"/>
          <w:szCs w:val="16"/>
        </w:rPr>
      </w:pPr>
      <w:r w:rsidRPr="00D941EC">
        <w:rPr>
          <w:rFonts w:ascii="Tahoma" w:hAnsi="Tahoma" w:cs="Tahoma"/>
          <w:sz w:val="16"/>
          <w:szCs w:val="16"/>
        </w:rPr>
        <w:t xml:space="preserve">Poskytovatel je povinen prodloužit záruku </w:t>
      </w:r>
      <w:r w:rsidR="00F54E2E">
        <w:rPr>
          <w:rFonts w:ascii="Tahoma" w:hAnsi="Tahoma" w:cs="Tahoma"/>
          <w:sz w:val="16"/>
          <w:szCs w:val="16"/>
        </w:rPr>
        <w:t xml:space="preserve">výrobce HP </w:t>
      </w:r>
      <w:r w:rsidRPr="00D941EC">
        <w:rPr>
          <w:rFonts w:ascii="Tahoma" w:hAnsi="Tahoma" w:cs="Tahoma"/>
          <w:sz w:val="16"/>
          <w:szCs w:val="16"/>
        </w:rPr>
        <w:t>u každého HP technologického zařízení</w:t>
      </w:r>
      <w:r w:rsidR="007722B0" w:rsidRPr="00D941EC">
        <w:rPr>
          <w:rFonts w:ascii="Tahoma" w:hAnsi="Tahoma" w:cs="Tahoma"/>
          <w:sz w:val="16"/>
          <w:szCs w:val="16"/>
        </w:rPr>
        <w:t xml:space="preserve"> uvedeného </w:t>
      </w:r>
      <w:r w:rsidR="00F54E2E">
        <w:rPr>
          <w:rFonts w:ascii="Tahoma" w:hAnsi="Tahoma" w:cs="Tahoma"/>
          <w:sz w:val="16"/>
          <w:szCs w:val="16"/>
        </w:rPr>
        <w:t xml:space="preserve">v tabulce č. 1 </w:t>
      </w:r>
      <w:r w:rsidR="007722B0" w:rsidRPr="00D941EC">
        <w:rPr>
          <w:rFonts w:ascii="Tahoma" w:hAnsi="Tahoma" w:cs="Tahoma"/>
          <w:sz w:val="16"/>
          <w:szCs w:val="16"/>
        </w:rPr>
        <w:t>v příloze č. 1 této smlouvy</w:t>
      </w:r>
      <w:r w:rsidRPr="00D941EC">
        <w:rPr>
          <w:rFonts w:ascii="Tahoma" w:hAnsi="Tahoma" w:cs="Tahoma"/>
          <w:sz w:val="16"/>
          <w:szCs w:val="16"/>
        </w:rPr>
        <w:t xml:space="preserve"> v takovém termínu, aby </w:t>
      </w:r>
      <w:r w:rsidR="00D5188B" w:rsidRPr="00D941EC">
        <w:rPr>
          <w:rFonts w:ascii="Tahoma" w:hAnsi="Tahoma" w:cs="Tahoma"/>
          <w:sz w:val="16"/>
          <w:szCs w:val="16"/>
        </w:rPr>
        <w:t xml:space="preserve">stávající </w:t>
      </w:r>
      <w:r w:rsidRPr="00D941EC">
        <w:rPr>
          <w:rFonts w:ascii="Tahoma" w:hAnsi="Tahoma" w:cs="Tahoma"/>
          <w:sz w:val="16"/>
          <w:szCs w:val="16"/>
        </w:rPr>
        <w:t>záruka neskončila dříve než v den konce poskytovatelem prodloužené záruky výrobce.</w:t>
      </w:r>
    </w:p>
    <w:p w14:paraId="4BE0F54E" w14:textId="77777777" w:rsidR="005F690C" w:rsidRPr="00D941EC" w:rsidRDefault="005F690C" w:rsidP="005F690C">
      <w:pPr>
        <w:ind w:left="426"/>
        <w:jc w:val="both"/>
        <w:rPr>
          <w:rFonts w:ascii="Tahoma" w:hAnsi="Tahoma" w:cs="Tahoma"/>
          <w:sz w:val="16"/>
          <w:szCs w:val="16"/>
        </w:rPr>
      </w:pPr>
    </w:p>
    <w:p w14:paraId="4BE0F54F" w14:textId="77777777" w:rsidR="00990E40" w:rsidRPr="00D941EC" w:rsidRDefault="00990E40" w:rsidP="00D070EA">
      <w:pPr>
        <w:numPr>
          <w:ilvl w:val="0"/>
          <w:numId w:val="19"/>
        </w:numPr>
        <w:ind w:left="426"/>
        <w:jc w:val="both"/>
        <w:rPr>
          <w:rFonts w:ascii="Tahoma" w:hAnsi="Tahoma" w:cs="Tahoma"/>
          <w:sz w:val="16"/>
          <w:szCs w:val="16"/>
        </w:rPr>
      </w:pPr>
      <w:r w:rsidRPr="00D941EC">
        <w:rPr>
          <w:rFonts w:ascii="Tahoma" w:hAnsi="Tahoma" w:cs="Tahoma"/>
          <w:sz w:val="16"/>
          <w:szCs w:val="16"/>
        </w:rPr>
        <w:t>Základní formou podpory je přímý přístup k webovému portálu HP, popřípadě služba Hot Line na tel. čísle</w:t>
      </w:r>
      <w:r w:rsidR="0050201F" w:rsidRPr="00D941EC">
        <w:rPr>
          <w:rFonts w:ascii="Tahoma" w:hAnsi="Tahoma" w:cs="Tahoma"/>
          <w:sz w:val="16"/>
          <w:szCs w:val="16"/>
        </w:rPr>
        <w:t xml:space="preserve"> </w:t>
      </w:r>
      <w:r w:rsidR="006C3E2D" w:rsidRPr="0032662E">
        <w:rPr>
          <w:rFonts w:ascii="Tahoma" w:hAnsi="Tahoma" w:cs="Tahoma"/>
          <w:sz w:val="16"/>
          <w:szCs w:val="16"/>
        </w:rPr>
        <w:t>239 018 791</w:t>
      </w:r>
      <w:r w:rsidR="000509C0" w:rsidRPr="0032662E">
        <w:rPr>
          <w:rFonts w:ascii="Tahoma" w:hAnsi="Tahoma" w:cs="Tahoma"/>
          <w:sz w:val="16"/>
          <w:szCs w:val="16"/>
        </w:rPr>
        <w:t>,</w:t>
      </w:r>
      <w:r w:rsidR="000509C0" w:rsidRPr="00D941EC">
        <w:rPr>
          <w:rFonts w:ascii="Tahoma" w:hAnsi="Tahoma" w:cs="Tahoma"/>
          <w:sz w:val="16"/>
          <w:szCs w:val="16"/>
        </w:rPr>
        <w:t xml:space="preserve"> </w:t>
      </w:r>
      <w:r w:rsidRPr="00D941EC">
        <w:rPr>
          <w:rFonts w:ascii="Tahoma" w:hAnsi="Tahoma" w:cs="Tahoma"/>
          <w:sz w:val="16"/>
          <w:szCs w:val="16"/>
        </w:rPr>
        <w:t>nebo elektronický systém poskytovatele</w:t>
      </w:r>
      <w:r w:rsidR="00444FD2">
        <w:rPr>
          <w:rFonts w:ascii="Tahoma" w:hAnsi="Tahoma" w:cs="Tahoma"/>
          <w:sz w:val="16"/>
          <w:szCs w:val="16"/>
        </w:rPr>
        <w:t xml:space="preserve"> v režimu 24x7</w:t>
      </w:r>
      <w:r w:rsidRPr="00D941EC">
        <w:rPr>
          <w:rFonts w:ascii="Tahoma" w:hAnsi="Tahoma" w:cs="Tahoma"/>
          <w:sz w:val="16"/>
          <w:szCs w:val="16"/>
        </w:rPr>
        <w:t xml:space="preserve"> (dále jen Helpdesk), dostupný prostřednictvím webového přístupu na adrese</w:t>
      </w:r>
      <w:r w:rsidR="00D5188B" w:rsidRPr="00D941EC">
        <w:rPr>
          <w:rFonts w:ascii="Tahoma" w:hAnsi="Tahoma" w:cs="Tahoma"/>
          <w:sz w:val="16"/>
          <w:szCs w:val="16"/>
        </w:rPr>
        <w:t xml:space="preserve"> </w:t>
      </w:r>
      <w:r w:rsidR="006C3E2D" w:rsidRPr="006C3E2D">
        <w:rPr>
          <w:rFonts w:ascii="Tahoma" w:hAnsi="Tahoma" w:cs="Tahoma"/>
          <w:sz w:val="16"/>
          <w:szCs w:val="16"/>
        </w:rPr>
        <w:t>podpora@hpe.com</w:t>
      </w:r>
      <w:r w:rsidR="000509C0" w:rsidRPr="00D941EC">
        <w:rPr>
          <w:rFonts w:ascii="Tahoma" w:hAnsi="Tahoma" w:cs="Tahoma"/>
          <w:sz w:val="16"/>
          <w:szCs w:val="16"/>
        </w:rPr>
        <w:t>.</w:t>
      </w:r>
      <w:r w:rsidR="00F54E2E">
        <w:rPr>
          <w:rFonts w:ascii="Tahoma" w:hAnsi="Tahoma" w:cs="Tahoma"/>
          <w:sz w:val="16"/>
          <w:szCs w:val="16"/>
        </w:rPr>
        <w:t xml:space="preserve"> </w:t>
      </w:r>
      <w:r w:rsidRPr="00D941EC">
        <w:rPr>
          <w:rFonts w:ascii="Tahoma" w:hAnsi="Tahoma" w:cs="Tahoma"/>
          <w:sz w:val="16"/>
          <w:szCs w:val="16"/>
        </w:rPr>
        <w:t xml:space="preserve">Součástí Helpdesku je popis procesu zpracování požadavku. </w:t>
      </w:r>
    </w:p>
    <w:p w14:paraId="4BE0F550" w14:textId="77777777" w:rsidR="00AA1C9A" w:rsidRPr="00D941EC" w:rsidRDefault="00AA1C9A" w:rsidP="0032662E">
      <w:pPr>
        <w:pStyle w:val="rove2Oddl"/>
        <w:numPr>
          <w:ilvl w:val="0"/>
          <w:numId w:val="0"/>
        </w:numPr>
        <w:ind w:left="426"/>
      </w:pPr>
    </w:p>
    <w:p w14:paraId="4BE0F551" w14:textId="117B7224" w:rsidR="005F690C" w:rsidRPr="00D941EC" w:rsidRDefault="00AA1C9A" w:rsidP="0032662E">
      <w:pPr>
        <w:pStyle w:val="rove2Oddl"/>
      </w:pPr>
      <w:r w:rsidRPr="00D941EC">
        <w:t>Případné změny v konfiguraci je možno provádět jen se souhlasem obou smluvních stran.</w:t>
      </w:r>
      <w:r w:rsidR="005F690C" w:rsidRPr="00D941EC">
        <w:t xml:space="preserve"> </w:t>
      </w:r>
    </w:p>
    <w:p w14:paraId="4BE0F552" w14:textId="77777777" w:rsidR="005F690C" w:rsidRPr="00D941EC" w:rsidRDefault="005F690C" w:rsidP="0032662E">
      <w:pPr>
        <w:pStyle w:val="rove2Oddl"/>
        <w:numPr>
          <w:ilvl w:val="0"/>
          <w:numId w:val="0"/>
        </w:numPr>
        <w:ind w:left="426"/>
      </w:pPr>
    </w:p>
    <w:p w14:paraId="4BE0F553" w14:textId="77777777" w:rsidR="00AA1C9A" w:rsidRPr="0032662E" w:rsidRDefault="00AA1C9A" w:rsidP="0032662E">
      <w:pPr>
        <w:pStyle w:val="rove2Oddl"/>
      </w:pPr>
      <w:r w:rsidRPr="0032662E">
        <w:t xml:space="preserve">Technologie </w:t>
      </w:r>
      <w:r w:rsidR="00990E40" w:rsidRPr="0032662E">
        <w:t>objednatele</w:t>
      </w:r>
      <w:r w:rsidRPr="0032662E">
        <w:t xml:space="preserve"> jsou umístěny v sídle </w:t>
      </w:r>
      <w:r w:rsidR="00990E40" w:rsidRPr="0032662E">
        <w:t>objednatele</w:t>
      </w:r>
      <w:r w:rsidRPr="0032662E">
        <w:t xml:space="preserve"> na adrese:</w:t>
      </w:r>
      <w:r w:rsidR="005F690C" w:rsidRPr="0032662E">
        <w:t xml:space="preserve"> </w:t>
      </w:r>
      <w:r w:rsidRPr="0032662E">
        <w:t>Všeobecná fakultní nemocnice v</w:t>
      </w:r>
      <w:r w:rsidR="005F690C" w:rsidRPr="0032662E">
        <w:t> </w:t>
      </w:r>
      <w:r w:rsidRPr="0032662E">
        <w:t>Praze</w:t>
      </w:r>
      <w:r w:rsidR="005F690C" w:rsidRPr="0032662E">
        <w:t xml:space="preserve">, </w:t>
      </w:r>
      <w:r w:rsidRPr="0032662E">
        <w:t>U Nemocnice 499/2, 128 08 Praha 2</w:t>
      </w:r>
      <w:r w:rsidR="00B41D69" w:rsidRPr="0032662E">
        <w:t>.</w:t>
      </w:r>
    </w:p>
    <w:p w14:paraId="4BE0F554" w14:textId="77777777" w:rsidR="00AA1C9A" w:rsidRPr="00D941EC" w:rsidRDefault="00AA1C9A" w:rsidP="005F690C">
      <w:pPr>
        <w:pStyle w:val="rove1lnek"/>
        <w:numPr>
          <w:ilvl w:val="0"/>
          <w:numId w:val="0"/>
        </w:numPr>
        <w:spacing w:before="0" w:after="0"/>
        <w:ind w:left="426"/>
        <w:rPr>
          <w:rFonts w:ascii="Tahoma" w:hAnsi="Tahoma" w:cs="Tahoma"/>
          <w:sz w:val="16"/>
          <w:szCs w:val="16"/>
        </w:rPr>
      </w:pPr>
    </w:p>
    <w:p w14:paraId="4BE0F555" w14:textId="77777777" w:rsidR="00AA1C9A" w:rsidRPr="00D941EC" w:rsidRDefault="00AA1C9A" w:rsidP="0032662E">
      <w:pPr>
        <w:pStyle w:val="rove2Oddl"/>
      </w:pPr>
      <w:r w:rsidRPr="00D941EC">
        <w:lastRenderedPageBreak/>
        <w:t>Záruka se nevztahuje na poruchy, které byly způsobeny neodbornou obsluhou a údržbou, živelnou pohromou, nedodržením návodu od výrobce, nedodržením provozních podmínek nebo jiným způsobem než obvyklým provozem.</w:t>
      </w:r>
    </w:p>
    <w:p w14:paraId="4BE0F556" w14:textId="77777777" w:rsidR="00AA1C9A" w:rsidRPr="00D941EC" w:rsidRDefault="00AA1C9A" w:rsidP="0032662E">
      <w:pPr>
        <w:pStyle w:val="rove2Oddl"/>
        <w:numPr>
          <w:ilvl w:val="0"/>
          <w:numId w:val="0"/>
        </w:numPr>
        <w:ind w:left="426"/>
      </w:pPr>
    </w:p>
    <w:p w14:paraId="4BE0F557" w14:textId="77777777" w:rsidR="00AA1C9A" w:rsidRPr="00D941EC" w:rsidRDefault="00AA1C9A" w:rsidP="0032662E">
      <w:pPr>
        <w:pStyle w:val="rove2Oddl"/>
      </w:pPr>
      <w:r w:rsidRPr="00D941EC">
        <w:t xml:space="preserve">Po dobu záruční lhůty je </w:t>
      </w:r>
      <w:r w:rsidR="005F690C" w:rsidRPr="00D941EC">
        <w:t>objednatel</w:t>
      </w:r>
      <w:r w:rsidRPr="00D941EC">
        <w:t xml:space="preserve"> povinen využívat dodaná zařízení dle pokynů </w:t>
      </w:r>
      <w:r w:rsidR="005F690C" w:rsidRPr="00D941EC">
        <w:t xml:space="preserve">poskytovatele, popřípadě dle pokynů </w:t>
      </w:r>
      <w:r w:rsidRPr="00D941EC">
        <w:t xml:space="preserve">HP, výlučně v souladu s jejich posláním a příslušnými technickými podmínkami. Případná technická zlepšení nebo úpravy může vykonat jen na základě písemného souhlasu </w:t>
      </w:r>
      <w:r w:rsidR="005F690C" w:rsidRPr="00D941EC">
        <w:t>poskytovatele</w:t>
      </w:r>
      <w:r w:rsidRPr="00D941EC">
        <w:t>.</w:t>
      </w:r>
    </w:p>
    <w:p w14:paraId="4BE0F558" w14:textId="04950FD8" w:rsidR="00AA1C9A" w:rsidRDefault="00AA1C9A" w:rsidP="005F690C">
      <w:pPr>
        <w:ind w:left="426"/>
        <w:rPr>
          <w:rFonts w:ascii="Tahoma" w:hAnsi="Tahoma" w:cs="Tahoma"/>
          <w:sz w:val="16"/>
          <w:szCs w:val="16"/>
        </w:rPr>
      </w:pPr>
    </w:p>
    <w:p w14:paraId="658D7A61" w14:textId="77777777" w:rsidR="00697900" w:rsidRPr="00D941EC" w:rsidRDefault="00697900" w:rsidP="005F690C">
      <w:pPr>
        <w:ind w:left="426"/>
        <w:rPr>
          <w:rFonts w:ascii="Tahoma" w:hAnsi="Tahoma" w:cs="Tahoma"/>
          <w:sz w:val="16"/>
          <w:szCs w:val="16"/>
        </w:rPr>
      </w:pPr>
    </w:p>
    <w:p w14:paraId="4BE0F559" w14:textId="77777777" w:rsidR="00EC40EC" w:rsidRPr="00D941EC" w:rsidRDefault="00EC40EC" w:rsidP="005F690C">
      <w:pPr>
        <w:pStyle w:val="SSlnek-zkladntext"/>
        <w:spacing w:before="0"/>
        <w:rPr>
          <w:rFonts w:ascii="Tahoma" w:hAnsi="Tahoma" w:cs="Tahoma"/>
          <w:sz w:val="16"/>
          <w:szCs w:val="16"/>
        </w:rPr>
      </w:pPr>
      <w:r w:rsidRPr="00D941EC">
        <w:rPr>
          <w:rFonts w:ascii="Tahoma" w:hAnsi="Tahoma" w:cs="Tahoma"/>
          <w:sz w:val="16"/>
          <w:szCs w:val="16"/>
        </w:rPr>
        <w:t>III. Cena a platební podmínky</w:t>
      </w:r>
    </w:p>
    <w:p w14:paraId="4BE0F55A" w14:textId="77777777" w:rsidR="00C7559D" w:rsidRPr="00D941EC" w:rsidRDefault="00C7559D" w:rsidP="005F690C">
      <w:pPr>
        <w:ind w:left="284"/>
        <w:jc w:val="both"/>
        <w:rPr>
          <w:rFonts w:ascii="Tahoma" w:hAnsi="Tahoma" w:cs="Tahoma"/>
          <w:sz w:val="16"/>
          <w:szCs w:val="16"/>
        </w:rPr>
      </w:pPr>
    </w:p>
    <w:p w14:paraId="4BE0F55B" w14:textId="5B42F835" w:rsidR="00C7559D" w:rsidRPr="0032662E" w:rsidRDefault="00F54E2E" w:rsidP="004440E1">
      <w:pPr>
        <w:pStyle w:val="rove2Oddl"/>
        <w:numPr>
          <w:ilvl w:val="0"/>
          <w:numId w:val="26"/>
        </w:numPr>
        <w:ind w:left="426" w:hanging="284"/>
      </w:pPr>
      <w:r w:rsidRPr="0032662E">
        <w:t>Objednatel</w:t>
      </w:r>
      <w:r w:rsidR="00C7559D" w:rsidRPr="0032662E">
        <w:t xml:space="preserve"> se zavazuje zaplatit </w:t>
      </w:r>
      <w:r w:rsidR="008E7E22" w:rsidRPr="0032662E">
        <w:t>poskytovateli</w:t>
      </w:r>
      <w:r w:rsidR="00C7559D" w:rsidRPr="0032662E">
        <w:t xml:space="preserve"> za plnění smlouvy cenu stanovenou dohodou, jejíž výše činí </w:t>
      </w:r>
      <w:r w:rsidR="006C3E2D" w:rsidRPr="0032662E">
        <w:t xml:space="preserve"> 1 951 250,95 Kč </w:t>
      </w:r>
      <w:r w:rsidR="00C7559D" w:rsidRPr="0032662E">
        <w:t xml:space="preserve">bez DPH (slovy: </w:t>
      </w:r>
      <w:r w:rsidR="006C3E2D" w:rsidRPr="0032662E">
        <w:t>„Jedenmiliondevětsetpadesátjednatisícdvěstěpadesát korun českých devadesátpět haléřů“).</w:t>
      </w:r>
    </w:p>
    <w:p w14:paraId="4BE0F55C" w14:textId="77777777" w:rsidR="00C7559D" w:rsidRPr="00D941EC" w:rsidRDefault="00C7559D" w:rsidP="0032662E">
      <w:pPr>
        <w:pStyle w:val="rove2Oddl"/>
        <w:numPr>
          <w:ilvl w:val="0"/>
          <w:numId w:val="0"/>
        </w:numPr>
        <w:ind w:left="576"/>
      </w:pPr>
    </w:p>
    <w:tbl>
      <w:tblPr>
        <w:tblW w:w="8264"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610"/>
        <w:gridCol w:w="1028"/>
        <w:gridCol w:w="1857"/>
        <w:gridCol w:w="2769"/>
      </w:tblGrid>
      <w:tr w:rsidR="00C7559D" w:rsidRPr="00D941EC" w14:paraId="4BE0F561" w14:textId="77777777" w:rsidTr="00BA691A">
        <w:trPr>
          <w:trHeight w:val="620"/>
          <w:jc w:val="center"/>
        </w:trPr>
        <w:tc>
          <w:tcPr>
            <w:tcW w:w="2610" w:type="dxa"/>
            <w:shd w:val="clear" w:color="auto" w:fill="D9D9D9"/>
            <w:vAlign w:val="center"/>
          </w:tcPr>
          <w:p w14:paraId="4BE0F55D" w14:textId="77777777" w:rsidR="00C7559D" w:rsidRPr="00D941EC" w:rsidRDefault="00C7559D" w:rsidP="005F690C">
            <w:pPr>
              <w:jc w:val="center"/>
              <w:rPr>
                <w:rFonts w:ascii="Tahoma" w:hAnsi="Tahoma" w:cs="Tahoma"/>
                <w:b/>
                <w:sz w:val="16"/>
                <w:szCs w:val="16"/>
              </w:rPr>
            </w:pPr>
            <w:r w:rsidRPr="00D941EC">
              <w:rPr>
                <w:rFonts w:ascii="Tahoma" w:hAnsi="Tahoma" w:cs="Tahoma"/>
                <w:b/>
                <w:sz w:val="16"/>
                <w:szCs w:val="16"/>
              </w:rPr>
              <w:t>Celková nabídková cena bez DPH (Kč)</w:t>
            </w:r>
          </w:p>
        </w:tc>
        <w:tc>
          <w:tcPr>
            <w:tcW w:w="1028" w:type="dxa"/>
            <w:shd w:val="clear" w:color="auto" w:fill="D9D9D9"/>
            <w:vAlign w:val="center"/>
          </w:tcPr>
          <w:p w14:paraId="4BE0F55E" w14:textId="77777777" w:rsidR="00C7559D" w:rsidRPr="00D941EC" w:rsidRDefault="00C7559D" w:rsidP="005F690C">
            <w:pPr>
              <w:jc w:val="center"/>
              <w:rPr>
                <w:rFonts w:ascii="Tahoma" w:hAnsi="Tahoma" w:cs="Tahoma"/>
                <w:sz w:val="16"/>
                <w:szCs w:val="16"/>
              </w:rPr>
            </w:pPr>
            <w:r w:rsidRPr="00D941EC">
              <w:rPr>
                <w:rFonts w:ascii="Tahoma" w:hAnsi="Tahoma" w:cs="Tahoma"/>
                <w:sz w:val="16"/>
                <w:szCs w:val="16"/>
              </w:rPr>
              <w:t>Sazba DPH (%)</w:t>
            </w:r>
          </w:p>
        </w:tc>
        <w:tc>
          <w:tcPr>
            <w:tcW w:w="1857" w:type="dxa"/>
            <w:shd w:val="clear" w:color="auto" w:fill="D9D9D9"/>
            <w:vAlign w:val="center"/>
          </w:tcPr>
          <w:p w14:paraId="4BE0F55F" w14:textId="77777777" w:rsidR="00C7559D" w:rsidRPr="00D941EC" w:rsidRDefault="00C7559D" w:rsidP="005F690C">
            <w:pPr>
              <w:jc w:val="center"/>
              <w:rPr>
                <w:rFonts w:ascii="Tahoma" w:hAnsi="Tahoma" w:cs="Tahoma"/>
                <w:sz w:val="16"/>
                <w:szCs w:val="16"/>
              </w:rPr>
            </w:pPr>
            <w:r w:rsidRPr="00D941EC">
              <w:rPr>
                <w:rFonts w:ascii="Tahoma" w:hAnsi="Tahoma" w:cs="Tahoma"/>
                <w:sz w:val="16"/>
                <w:szCs w:val="16"/>
              </w:rPr>
              <w:t>Výše DPH</w:t>
            </w:r>
            <w:r w:rsidR="005F690C" w:rsidRPr="00D941EC">
              <w:rPr>
                <w:rFonts w:ascii="Tahoma" w:hAnsi="Tahoma" w:cs="Tahoma"/>
                <w:sz w:val="16"/>
                <w:szCs w:val="16"/>
              </w:rPr>
              <w:t xml:space="preserve"> </w:t>
            </w:r>
            <w:r w:rsidRPr="00D941EC">
              <w:rPr>
                <w:rFonts w:ascii="Tahoma" w:hAnsi="Tahoma" w:cs="Tahoma"/>
                <w:sz w:val="16"/>
                <w:szCs w:val="16"/>
              </w:rPr>
              <w:t>(Kč)</w:t>
            </w:r>
          </w:p>
        </w:tc>
        <w:tc>
          <w:tcPr>
            <w:tcW w:w="2769" w:type="dxa"/>
            <w:shd w:val="clear" w:color="auto" w:fill="D9D9D9"/>
            <w:vAlign w:val="center"/>
          </w:tcPr>
          <w:p w14:paraId="4BE0F560" w14:textId="77777777" w:rsidR="00C7559D" w:rsidRPr="00D941EC" w:rsidRDefault="00C7559D" w:rsidP="005F690C">
            <w:pPr>
              <w:jc w:val="center"/>
              <w:rPr>
                <w:rFonts w:ascii="Tahoma" w:hAnsi="Tahoma" w:cs="Tahoma"/>
                <w:sz w:val="16"/>
                <w:szCs w:val="16"/>
              </w:rPr>
            </w:pPr>
            <w:r w:rsidRPr="00D941EC">
              <w:rPr>
                <w:rFonts w:ascii="Tahoma" w:hAnsi="Tahoma" w:cs="Tahoma"/>
                <w:sz w:val="16"/>
                <w:szCs w:val="16"/>
              </w:rPr>
              <w:t>Celková nabídková cena včetně DPH (Kč)</w:t>
            </w:r>
          </w:p>
        </w:tc>
      </w:tr>
      <w:tr w:rsidR="00C7559D" w:rsidRPr="00D941EC" w14:paraId="4BE0F566" w14:textId="77777777" w:rsidTr="00BA691A">
        <w:trPr>
          <w:trHeight w:val="333"/>
          <w:jc w:val="center"/>
        </w:trPr>
        <w:tc>
          <w:tcPr>
            <w:tcW w:w="2610" w:type="dxa"/>
            <w:vAlign w:val="center"/>
          </w:tcPr>
          <w:p w14:paraId="4BE0F562" w14:textId="77777777" w:rsidR="00C7559D" w:rsidRPr="006C3E2D" w:rsidRDefault="006C3E2D" w:rsidP="006C3E2D">
            <w:pPr>
              <w:jc w:val="center"/>
              <w:rPr>
                <w:rFonts w:ascii="Tahoma" w:hAnsi="Tahoma" w:cs="Tahoma"/>
                <w:sz w:val="16"/>
                <w:szCs w:val="16"/>
              </w:rPr>
            </w:pPr>
            <w:r>
              <w:rPr>
                <w:rFonts w:ascii="Tahoma" w:hAnsi="Tahoma" w:cs="Tahoma"/>
                <w:sz w:val="16"/>
                <w:szCs w:val="16"/>
              </w:rPr>
              <w:t>1 951 250,95 Kč</w:t>
            </w:r>
          </w:p>
        </w:tc>
        <w:tc>
          <w:tcPr>
            <w:tcW w:w="1028" w:type="dxa"/>
            <w:vAlign w:val="center"/>
          </w:tcPr>
          <w:p w14:paraId="4BE0F563" w14:textId="77777777" w:rsidR="00C7559D" w:rsidRPr="00D941EC" w:rsidRDefault="00C7559D" w:rsidP="005F690C">
            <w:pPr>
              <w:jc w:val="center"/>
              <w:rPr>
                <w:rFonts w:ascii="Tahoma" w:hAnsi="Tahoma" w:cs="Tahoma"/>
                <w:sz w:val="16"/>
                <w:szCs w:val="16"/>
              </w:rPr>
            </w:pPr>
            <w:r w:rsidRPr="00D941EC">
              <w:rPr>
                <w:rFonts w:ascii="Tahoma" w:hAnsi="Tahoma" w:cs="Tahoma"/>
                <w:sz w:val="16"/>
                <w:szCs w:val="16"/>
              </w:rPr>
              <w:t>21</w:t>
            </w:r>
          </w:p>
        </w:tc>
        <w:tc>
          <w:tcPr>
            <w:tcW w:w="1857" w:type="dxa"/>
            <w:vAlign w:val="center"/>
          </w:tcPr>
          <w:p w14:paraId="4BE0F564" w14:textId="77777777" w:rsidR="00C7559D" w:rsidRPr="00D941EC" w:rsidRDefault="006C3E2D" w:rsidP="0009284A">
            <w:pPr>
              <w:jc w:val="center"/>
              <w:rPr>
                <w:rFonts w:ascii="Tahoma" w:hAnsi="Tahoma" w:cs="Tahoma"/>
                <w:sz w:val="16"/>
                <w:szCs w:val="16"/>
              </w:rPr>
            </w:pPr>
            <w:r w:rsidRPr="006C3E2D">
              <w:rPr>
                <w:rFonts w:ascii="Tahoma" w:hAnsi="Tahoma" w:cs="Tahoma"/>
                <w:sz w:val="16"/>
                <w:szCs w:val="16"/>
              </w:rPr>
              <w:t>409 762,70 Kč</w:t>
            </w:r>
          </w:p>
        </w:tc>
        <w:tc>
          <w:tcPr>
            <w:tcW w:w="2769" w:type="dxa"/>
            <w:vAlign w:val="center"/>
          </w:tcPr>
          <w:p w14:paraId="4BE0F565" w14:textId="77777777" w:rsidR="00C7559D" w:rsidRPr="00D941EC" w:rsidRDefault="006C3E2D" w:rsidP="0009284A">
            <w:pPr>
              <w:jc w:val="center"/>
              <w:rPr>
                <w:rFonts w:ascii="Tahoma" w:hAnsi="Tahoma" w:cs="Tahoma"/>
                <w:sz w:val="16"/>
                <w:szCs w:val="16"/>
              </w:rPr>
            </w:pPr>
            <w:r w:rsidRPr="006C3E2D">
              <w:rPr>
                <w:rFonts w:ascii="Tahoma" w:hAnsi="Tahoma" w:cs="Tahoma"/>
                <w:sz w:val="16"/>
                <w:szCs w:val="16"/>
              </w:rPr>
              <w:t>2 361 013,65 Kč</w:t>
            </w:r>
          </w:p>
        </w:tc>
      </w:tr>
    </w:tbl>
    <w:p w14:paraId="4BE0F567" w14:textId="77777777" w:rsidR="00C7559D" w:rsidRPr="00D941EC" w:rsidRDefault="00C7559D" w:rsidP="0032662E">
      <w:pPr>
        <w:pStyle w:val="rove2Oddl"/>
        <w:numPr>
          <w:ilvl w:val="0"/>
          <w:numId w:val="0"/>
        </w:numPr>
      </w:pPr>
    </w:p>
    <w:p w14:paraId="4BE0F568" w14:textId="77777777" w:rsidR="00C7559D" w:rsidRPr="00D941EC" w:rsidRDefault="00C7559D" w:rsidP="0032662E">
      <w:pPr>
        <w:pStyle w:val="rove2Oddl"/>
      </w:pPr>
      <w:r w:rsidRPr="00D941EC">
        <w:t xml:space="preserve">Cena je stanovena jako konečná a zahrnuje cenu uhrazenou HP za poskytnutí podpory a veškeré náklady </w:t>
      </w:r>
      <w:r w:rsidR="00F639AD" w:rsidRPr="00D941EC">
        <w:t>poskytovat</w:t>
      </w:r>
      <w:r w:rsidR="007C5028" w:rsidRPr="00D941EC">
        <w:t>e</w:t>
      </w:r>
      <w:r w:rsidR="00F639AD" w:rsidRPr="00D941EC">
        <w:t xml:space="preserve">le </w:t>
      </w:r>
      <w:r w:rsidR="001320B6" w:rsidRPr="00D941EC">
        <w:t xml:space="preserve">na </w:t>
      </w:r>
      <w:r w:rsidR="00F639AD" w:rsidRPr="00D941EC">
        <w:t>plnění dle této smlouvy</w:t>
      </w:r>
      <w:r w:rsidRPr="00D941EC">
        <w:t>.</w:t>
      </w:r>
    </w:p>
    <w:p w14:paraId="4BE0F569" w14:textId="77777777" w:rsidR="00C7559D" w:rsidRPr="00D941EC" w:rsidRDefault="00C7559D" w:rsidP="0032662E">
      <w:pPr>
        <w:pStyle w:val="rove2Oddl"/>
        <w:numPr>
          <w:ilvl w:val="0"/>
          <w:numId w:val="0"/>
        </w:numPr>
        <w:ind w:left="426"/>
      </w:pPr>
    </w:p>
    <w:p w14:paraId="4BE0F56A" w14:textId="77777777" w:rsidR="00C7559D" w:rsidRDefault="00C7559D" w:rsidP="0032662E">
      <w:pPr>
        <w:pStyle w:val="rove2Oddl"/>
      </w:pPr>
      <w:r w:rsidRPr="00D941EC">
        <w:t xml:space="preserve">Podrobná cenová kalkulace je přílohou č. </w:t>
      </w:r>
      <w:r w:rsidR="00A050EE" w:rsidRPr="00D941EC">
        <w:rPr>
          <w:lang w:val="cs-CZ"/>
        </w:rPr>
        <w:t>2</w:t>
      </w:r>
      <w:r w:rsidRPr="00D941EC">
        <w:t xml:space="preserve"> této smlouvy. Podkladem pro placení je daňový doklad (faktura) vystavený </w:t>
      </w:r>
      <w:r w:rsidR="008E7E22" w:rsidRPr="00D941EC">
        <w:rPr>
          <w:lang w:val="cs-CZ"/>
        </w:rPr>
        <w:t>poskytovatelem</w:t>
      </w:r>
      <w:r w:rsidRPr="00D941EC">
        <w:t xml:space="preserve">. </w:t>
      </w:r>
    </w:p>
    <w:p w14:paraId="4BE0F56B" w14:textId="77777777" w:rsidR="003D0471" w:rsidRDefault="003D0471" w:rsidP="0032662E">
      <w:pPr>
        <w:pStyle w:val="Odstavecseseznamem"/>
        <w:ind w:left="426"/>
        <w:rPr>
          <w:rFonts w:ascii="Tahoma" w:hAnsi="Tahoma" w:cs="Tahoma"/>
          <w:sz w:val="16"/>
          <w:szCs w:val="16"/>
        </w:rPr>
      </w:pPr>
    </w:p>
    <w:p w14:paraId="4BE0F56C" w14:textId="77777777" w:rsidR="003D0471" w:rsidRPr="00D941EC" w:rsidRDefault="003D0471" w:rsidP="0032662E">
      <w:pPr>
        <w:pStyle w:val="rove2Oddl"/>
      </w:pPr>
      <w:r>
        <w:t xml:space="preserve">Cena za </w:t>
      </w:r>
      <w:r w:rsidR="003A6A11">
        <w:t xml:space="preserve">služby poskytované objednateli dle čl. I. této smlouvy bude objednatelem hrazena v pravidelných ročních platbách. Výše jednotlivých ročních plateb je uvedena v příloze č. </w:t>
      </w:r>
      <w:r w:rsidR="0094027B">
        <w:t>3</w:t>
      </w:r>
      <w:r w:rsidR="003A6A11">
        <w:t xml:space="preserve"> této smlouvy.</w:t>
      </w:r>
    </w:p>
    <w:p w14:paraId="4BE0F56D" w14:textId="77777777" w:rsidR="00C7559D" w:rsidRPr="00D941EC" w:rsidRDefault="00C7559D" w:rsidP="0032662E">
      <w:pPr>
        <w:pStyle w:val="rove2Oddl"/>
        <w:numPr>
          <w:ilvl w:val="0"/>
          <w:numId w:val="0"/>
        </w:numPr>
        <w:ind w:left="426"/>
      </w:pPr>
    </w:p>
    <w:p w14:paraId="4BE0F56E" w14:textId="77777777" w:rsidR="00C7559D" w:rsidRPr="00D941EC" w:rsidRDefault="00C7559D" w:rsidP="0032662E">
      <w:pPr>
        <w:pStyle w:val="rove2Oddl"/>
      </w:pPr>
      <w:r w:rsidRPr="00D941EC">
        <w:t xml:space="preserve">Daňový doklad (faktura) bude </w:t>
      </w:r>
      <w:r w:rsidR="00F639AD" w:rsidRPr="00D941EC">
        <w:t>objednatelem</w:t>
      </w:r>
      <w:r w:rsidRPr="00D941EC">
        <w:t xml:space="preserve"> vystaven, v souladu s ustanovením § 29 zákona č. 235/2004  Sb. o dani z přidané hodnoty ve znění pozdějších předpisů, do 15 dnů od data uskutečnění zdanitelného plnění. Splatnost faktury je stanovena na </w:t>
      </w:r>
      <w:r w:rsidRPr="0032662E">
        <w:t>60 dní</w:t>
      </w:r>
      <w:r w:rsidRPr="00D941EC">
        <w:t xml:space="preserve"> ode dne jejího vystavení. Faktura bude zaslána elektronicky ve formátu ISDOC nebo PDF na adresu </w:t>
      </w:r>
      <w:hyperlink r:id="rId12" w:history="1">
        <w:r w:rsidRPr="00D941EC">
          <w:rPr>
            <w:rStyle w:val="Hypertextovodkaz"/>
            <w:rFonts w:cs="Tahoma"/>
          </w:rPr>
          <w:t>faktury@vfn.cz</w:t>
        </w:r>
      </w:hyperlink>
      <w:r w:rsidRPr="00D941EC">
        <w:t xml:space="preserve"> nebo bude ve dvou vyhotoveních doručena na Ekonomický úsek zájemce, odbor účetnictví.</w:t>
      </w:r>
    </w:p>
    <w:p w14:paraId="4BE0F56F" w14:textId="77777777" w:rsidR="00F639AD" w:rsidRPr="00D941EC" w:rsidRDefault="00F639AD" w:rsidP="005F690C">
      <w:pPr>
        <w:ind w:left="426"/>
        <w:jc w:val="both"/>
        <w:rPr>
          <w:rFonts w:ascii="Tahoma" w:hAnsi="Tahoma" w:cs="Tahoma"/>
          <w:sz w:val="16"/>
          <w:szCs w:val="16"/>
        </w:rPr>
      </w:pPr>
    </w:p>
    <w:p w14:paraId="4BE0F570" w14:textId="77777777" w:rsidR="00F639AD" w:rsidRPr="00D941EC" w:rsidRDefault="00F639AD" w:rsidP="0032662E">
      <w:pPr>
        <w:numPr>
          <w:ilvl w:val="0"/>
          <w:numId w:val="19"/>
        </w:numPr>
        <w:ind w:left="426"/>
        <w:jc w:val="both"/>
        <w:rPr>
          <w:rFonts w:ascii="Tahoma" w:hAnsi="Tahoma" w:cs="Tahoma"/>
          <w:sz w:val="16"/>
          <w:szCs w:val="16"/>
        </w:rPr>
      </w:pPr>
      <w:r w:rsidRPr="00D941EC">
        <w:rPr>
          <w:rFonts w:ascii="Tahoma" w:hAnsi="Tahoma" w:cs="Tahoma"/>
          <w:sz w:val="16"/>
          <w:szCs w:val="16"/>
        </w:rPr>
        <w:t>Pokud faktura nebude obsahovat všechny zákonem a touto smlouvou stanovené náležitosti, je objednatel oprávněn ji do 15 dnů od doručení vrátit poskytovatel i s tím, že poskytovatel je poté povinen vystavit novou fakturu s novým termínem splatnosti. V takovém případě objednatel není v prodlení s úhradou faktury.</w:t>
      </w:r>
    </w:p>
    <w:p w14:paraId="4BE0F571" w14:textId="77777777" w:rsidR="00F639AD" w:rsidRPr="00D941EC" w:rsidRDefault="00F639AD" w:rsidP="005F690C">
      <w:pPr>
        <w:ind w:left="426"/>
        <w:jc w:val="both"/>
        <w:rPr>
          <w:rFonts w:ascii="Tahoma" w:hAnsi="Tahoma" w:cs="Tahoma"/>
          <w:sz w:val="16"/>
          <w:szCs w:val="16"/>
        </w:rPr>
      </w:pPr>
    </w:p>
    <w:p w14:paraId="4BE0F572" w14:textId="77777777" w:rsidR="00F639AD" w:rsidRPr="00D941EC" w:rsidRDefault="00F639AD" w:rsidP="0032662E">
      <w:pPr>
        <w:numPr>
          <w:ilvl w:val="0"/>
          <w:numId w:val="19"/>
        </w:numPr>
        <w:ind w:left="426"/>
        <w:jc w:val="both"/>
        <w:rPr>
          <w:rFonts w:ascii="Tahoma" w:hAnsi="Tahoma" w:cs="Tahoma"/>
          <w:sz w:val="16"/>
          <w:szCs w:val="16"/>
        </w:rPr>
      </w:pPr>
      <w:r w:rsidRPr="00D941EC">
        <w:rPr>
          <w:rFonts w:ascii="Tahoma" w:hAnsi="Tahoma" w:cs="Tahoma"/>
          <w:sz w:val="16"/>
          <w:szCs w:val="16"/>
        </w:rPr>
        <w:t>Faktury se platí bankovním převodem na účet druhé smluvní strany uvedený na faktuře. Povinnost objednatele zaplatit poskytovateli vyúčtovanou dohodnutou cenu je splněna dnem odeslání platby z účtu objednatele.</w:t>
      </w:r>
    </w:p>
    <w:p w14:paraId="4BE0F573" w14:textId="77777777" w:rsidR="00C7559D" w:rsidRPr="00D941EC" w:rsidRDefault="00C7559D" w:rsidP="0032662E">
      <w:pPr>
        <w:pStyle w:val="rove2Oddl"/>
        <w:numPr>
          <w:ilvl w:val="0"/>
          <w:numId w:val="0"/>
        </w:numPr>
        <w:ind w:left="426"/>
      </w:pPr>
    </w:p>
    <w:p w14:paraId="4BE0F574" w14:textId="77777777" w:rsidR="00C7559D" w:rsidRPr="00D941EC" w:rsidRDefault="00C7559D" w:rsidP="0032662E">
      <w:pPr>
        <w:pStyle w:val="rove2Oddl"/>
      </w:pPr>
      <w:r w:rsidRPr="00D941EC">
        <w:t xml:space="preserve">Datem uskutečnění zdanitelného plnění </w:t>
      </w:r>
      <w:r w:rsidR="003A6A11">
        <w:rPr>
          <w:lang w:val="cs-CZ"/>
        </w:rPr>
        <w:t xml:space="preserve">jednotlivých faktur </w:t>
      </w:r>
      <w:r w:rsidRPr="00D941EC">
        <w:t>je datum aktivace podpory od HP na webovém portálu HP za podmí</w:t>
      </w:r>
      <w:r w:rsidR="003A6A11">
        <w:t xml:space="preserve">nek stanovených touto smlouvou, vždy pro příslušné roční období. </w:t>
      </w:r>
    </w:p>
    <w:p w14:paraId="4BE0F575" w14:textId="77777777" w:rsidR="00EC40EC" w:rsidRPr="00D941EC" w:rsidRDefault="00EC40EC" w:rsidP="005F690C">
      <w:pPr>
        <w:jc w:val="both"/>
        <w:rPr>
          <w:rFonts w:ascii="Tahoma" w:hAnsi="Tahoma" w:cs="Tahoma"/>
          <w:sz w:val="16"/>
          <w:szCs w:val="16"/>
        </w:rPr>
      </w:pPr>
    </w:p>
    <w:p w14:paraId="4BE0F576" w14:textId="77777777" w:rsidR="005F690C" w:rsidRPr="00D941EC" w:rsidRDefault="005F690C" w:rsidP="005F690C">
      <w:pPr>
        <w:jc w:val="both"/>
        <w:rPr>
          <w:rFonts w:ascii="Tahoma" w:hAnsi="Tahoma" w:cs="Tahoma"/>
          <w:sz w:val="16"/>
          <w:szCs w:val="16"/>
        </w:rPr>
      </w:pPr>
    </w:p>
    <w:p w14:paraId="4BE0F577" w14:textId="39267CC4" w:rsidR="00EC40EC" w:rsidRDefault="00EC40EC" w:rsidP="005F690C">
      <w:pPr>
        <w:pStyle w:val="SSlnek-zkladntext"/>
        <w:spacing w:before="0"/>
        <w:rPr>
          <w:rFonts w:ascii="Tahoma" w:hAnsi="Tahoma" w:cs="Tahoma"/>
          <w:sz w:val="16"/>
          <w:szCs w:val="16"/>
        </w:rPr>
      </w:pPr>
      <w:r w:rsidRPr="00D941EC">
        <w:rPr>
          <w:rFonts w:ascii="Tahoma" w:hAnsi="Tahoma" w:cs="Tahoma"/>
          <w:sz w:val="16"/>
          <w:szCs w:val="16"/>
        </w:rPr>
        <w:t>IV. Trvání smlouvy</w:t>
      </w:r>
    </w:p>
    <w:p w14:paraId="148D3D54" w14:textId="77777777" w:rsidR="00697900" w:rsidRPr="00D941EC" w:rsidRDefault="00697900" w:rsidP="005F690C">
      <w:pPr>
        <w:pStyle w:val="SSlnek-zkladntext"/>
        <w:spacing w:before="0"/>
        <w:rPr>
          <w:rFonts w:ascii="Tahoma" w:hAnsi="Tahoma" w:cs="Tahoma"/>
          <w:sz w:val="16"/>
          <w:szCs w:val="16"/>
        </w:rPr>
      </w:pPr>
    </w:p>
    <w:p w14:paraId="4BE0F578" w14:textId="77777777" w:rsidR="00C7559D" w:rsidRPr="00D941EC" w:rsidRDefault="0050201F" w:rsidP="005F690C">
      <w:pPr>
        <w:numPr>
          <w:ilvl w:val="0"/>
          <w:numId w:val="5"/>
        </w:numPr>
        <w:jc w:val="both"/>
        <w:rPr>
          <w:rFonts w:ascii="Tahoma" w:hAnsi="Tahoma" w:cs="Tahoma"/>
          <w:sz w:val="16"/>
          <w:szCs w:val="16"/>
        </w:rPr>
      </w:pPr>
      <w:r w:rsidRPr="00D941EC">
        <w:rPr>
          <w:rFonts w:ascii="Tahoma" w:hAnsi="Tahoma" w:cs="Tahoma"/>
          <w:sz w:val="16"/>
          <w:szCs w:val="16"/>
        </w:rPr>
        <w:t>Tato smlouva nabývá platnosti a účinnosti dnem jejího podpisu oběma smluvními stranami.</w:t>
      </w:r>
    </w:p>
    <w:p w14:paraId="4676C104" w14:textId="77777777" w:rsidR="004440E1" w:rsidRDefault="004440E1" w:rsidP="004440E1">
      <w:pPr>
        <w:ind w:left="284"/>
        <w:jc w:val="both"/>
        <w:rPr>
          <w:rFonts w:ascii="Tahoma" w:hAnsi="Tahoma" w:cs="Tahoma"/>
          <w:sz w:val="16"/>
          <w:szCs w:val="16"/>
        </w:rPr>
      </w:pPr>
    </w:p>
    <w:p w14:paraId="4BE0F579" w14:textId="642A511D" w:rsidR="00EC40EC" w:rsidRPr="00D941EC" w:rsidRDefault="00EC40EC" w:rsidP="005F690C">
      <w:pPr>
        <w:numPr>
          <w:ilvl w:val="0"/>
          <w:numId w:val="5"/>
        </w:numPr>
        <w:jc w:val="both"/>
        <w:rPr>
          <w:rFonts w:ascii="Tahoma" w:hAnsi="Tahoma" w:cs="Tahoma"/>
          <w:sz w:val="16"/>
          <w:szCs w:val="16"/>
        </w:rPr>
      </w:pPr>
      <w:r w:rsidRPr="00D941EC">
        <w:rPr>
          <w:rFonts w:ascii="Tahoma" w:hAnsi="Tahoma" w:cs="Tahoma"/>
          <w:sz w:val="16"/>
          <w:szCs w:val="16"/>
        </w:rPr>
        <w:t>Smlouva může být ukončena:</w:t>
      </w:r>
    </w:p>
    <w:p w14:paraId="4BE0F57A" w14:textId="77777777" w:rsidR="00EC40EC" w:rsidRPr="00D941EC" w:rsidRDefault="00EC40EC" w:rsidP="005F690C">
      <w:pPr>
        <w:numPr>
          <w:ilvl w:val="0"/>
          <w:numId w:val="11"/>
        </w:numPr>
        <w:jc w:val="both"/>
        <w:rPr>
          <w:rFonts w:ascii="Tahoma" w:hAnsi="Tahoma" w:cs="Tahoma"/>
          <w:sz w:val="16"/>
          <w:szCs w:val="16"/>
        </w:rPr>
      </w:pPr>
      <w:r w:rsidRPr="00D941EC">
        <w:rPr>
          <w:rFonts w:ascii="Tahoma" w:hAnsi="Tahoma" w:cs="Tahoma"/>
          <w:sz w:val="16"/>
          <w:szCs w:val="16"/>
        </w:rPr>
        <w:t>písemnou dohodou smluvních stran</w:t>
      </w:r>
    </w:p>
    <w:p w14:paraId="4BE0F57B" w14:textId="77777777" w:rsidR="00EC40EC" w:rsidRPr="00D941EC" w:rsidRDefault="00EC40EC" w:rsidP="005F690C">
      <w:pPr>
        <w:numPr>
          <w:ilvl w:val="0"/>
          <w:numId w:val="11"/>
        </w:numPr>
        <w:jc w:val="both"/>
        <w:rPr>
          <w:rFonts w:ascii="Tahoma" w:hAnsi="Tahoma" w:cs="Tahoma"/>
          <w:sz w:val="16"/>
          <w:szCs w:val="16"/>
        </w:rPr>
      </w:pPr>
      <w:r w:rsidRPr="00D941EC">
        <w:rPr>
          <w:rFonts w:ascii="Tahoma" w:hAnsi="Tahoma" w:cs="Tahoma"/>
          <w:sz w:val="16"/>
          <w:szCs w:val="16"/>
        </w:rPr>
        <w:t>písemnou výpovědí ze strany objednatele nebo poskytovatele i bez udání důvodu; výpovědní doba činí šest měsíců a počíná běžet od prvního dne měsíce následujícího po doručení písemné výpovědi druhé smluvní straně.</w:t>
      </w:r>
    </w:p>
    <w:p w14:paraId="4BE0F57C" w14:textId="77777777" w:rsidR="00EC40EC" w:rsidRPr="00D941EC" w:rsidRDefault="00EC40EC" w:rsidP="005F690C">
      <w:pPr>
        <w:numPr>
          <w:ilvl w:val="0"/>
          <w:numId w:val="11"/>
        </w:numPr>
        <w:jc w:val="both"/>
        <w:rPr>
          <w:rFonts w:ascii="Tahoma" w:hAnsi="Tahoma" w:cs="Tahoma"/>
          <w:sz w:val="16"/>
          <w:szCs w:val="16"/>
        </w:rPr>
      </w:pPr>
      <w:r w:rsidRPr="00D941EC">
        <w:rPr>
          <w:rFonts w:ascii="Tahoma" w:hAnsi="Tahoma" w:cs="Tahoma"/>
          <w:sz w:val="16"/>
          <w:szCs w:val="16"/>
        </w:rPr>
        <w:t>odstoupením od smlouvy ze strany objednatele nebo poskytovatele.</w:t>
      </w:r>
    </w:p>
    <w:p w14:paraId="56E32BC2" w14:textId="77777777" w:rsidR="004440E1" w:rsidRDefault="004440E1" w:rsidP="004440E1">
      <w:pPr>
        <w:ind w:left="284"/>
        <w:jc w:val="both"/>
        <w:rPr>
          <w:rFonts w:ascii="Tahoma" w:hAnsi="Tahoma" w:cs="Tahoma"/>
          <w:sz w:val="16"/>
          <w:szCs w:val="16"/>
        </w:rPr>
      </w:pPr>
    </w:p>
    <w:p w14:paraId="4BE0F57D" w14:textId="49477F15" w:rsidR="00EC40EC" w:rsidRPr="00D941EC" w:rsidRDefault="00EC40EC" w:rsidP="005F690C">
      <w:pPr>
        <w:numPr>
          <w:ilvl w:val="0"/>
          <w:numId w:val="5"/>
        </w:numPr>
        <w:jc w:val="both"/>
        <w:rPr>
          <w:rFonts w:ascii="Tahoma" w:hAnsi="Tahoma" w:cs="Tahoma"/>
          <w:sz w:val="16"/>
          <w:szCs w:val="16"/>
        </w:rPr>
      </w:pPr>
      <w:r w:rsidRPr="00D941EC">
        <w:rPr>
          <w:rFonts w:ascii="Tahoma" w:hAnsi="Tahoma" w:cs="Tahoma"/>
          <w:sz w:val="16"/>
          <w:szCs w:val="16"/>
        </w:rPr>
        <w:t>Kterákoliv ze smluvních stran je oprávněna odstoupit od smlouvy v případě, že druhá smluvní strana hrubě poruší nebo opakovaně porušuje své smluvní závazky vyplývající z této smlouvy a přes písemnou výzvu odmítá odstranit vady svého jednání, anebo nečiní žádné kroky k nápravě vzniklého vadného stavu nebo v případě porušení závazku mlčenlivosti druhou smluvní stranou. Za hrubé porušení smluvních závazků ze strany objednatele se považuje prodlení objednatele s úhradou faktur poskytovateli překračujícím o 90 dnů termín splatnosti. Za hrubé porušení smluvních závazků ze strany poskytovatele se považuje  zejména nefunkčnost nebo nedostupnost některé z  klíčových aplikací v rozsahu delším než 30 dnů.</w:t>
      </w:r>
    </w:p>
    <w:p w14:paraId="53A99F90" w14:textId="77777777" w:rsidR="004440E1" w:rsidRDefault="004440E1" w:rsidP="004440E1">
      <w:pPr>
        <w:ind w:left="284"/>
        <w:jc w:val="both"/>
        <w:rPr>
          <w:rFonts w:ascii="Tahoma" w:hAnsi="Tahoma" w:cs="Tahoma"/>
          <w:sz w:val="16"/>
          <w:szCs w:val="16"/>
        </w:rPr>
      </w:pPr>
    </w:p>
    <w:p w14:paraId="4BE0F57E" w14:textId="565345CD" w:rsidR="00EC40EC" w:rsidRPr="00D941EC" w:rsidRDefault="00EC40EC" w:rsidP="005F690C">
      <w:pPr>
        <w:numPr>
          <w:ilvl w:val="0"/>
          <w:numId w:val="5"/>
        </w:numPr>
        <w:jc w:val="both"/>
        <w:rPr>
          <w:rFonts w:ascii="Tahoma" w:hAnsi="Tahoma" w:cs="Tahoma"/>
          <w:sz w:val="16"/>
          <w:szCs w:val="16"/>
        </w:rPr>
      </w:pPr>
      <w:r w:rsidRPr="00D941EC">
        <w:rPr>
          <w:rFonts w:ascii="Tahoma" w:hAnsi="Tahoma" w:cs="Tahoma"/>
          <w:sz w:val="16"/>
          <w:szCs w:val="16"/>
        </w:rPr>
        <w:t>Účinností výpovědi či odstoupení od smlouvy není dotčen nárok objednatele na náhradu škody vzniklé porušením podmínek této smlouvy, ani nárok na zaplacení smluvní pokuty.</w:t>
      </w:r>
    </w:p>
    <w:p w14:paraId="4BE0F580" w14:textId="77777777" w:rsidR="007625CC" w:rsidRPr="00D941EC" w:rsidRDefault="007625CC" w:rsidP="005F690C">
      <w:pPr>
        <w:jc w:val="center"/>
        <w:rPr>
          <w:rFonts w:ascii="Tahoma" w:hAnsi="Tahoma" w:cs="Tahoma"/>
          <w:b/>
          <w:sz w:val="16"/>
          <w:szCs w:val="16"/>
        </w:rPr>
      </w:pPr>
    </w:p>
    <w:p w14:paraId="4BE0F581" w14:textId="77777777" w:rsidR="00EC40EC" w:rsidRPr="00D941EC" w:rsidRDefault="00EC40EC" w:rsidP="005F690C">
      <w:pPr>
        <w:pStyle w:val="SSlnek-zkladntext"/>
        <w:spacing w:before="0"/>
        <w:rPr>
          <w:rFonts w:ascii="Tahoma" w:hAnsi="Tahoma" w:cs="Tahoma"/>
          <w:sz w:val="16"/>
          <w:szCs w:val="16"/>
        </w:rPr>
      </w:pPr>
    </w:p>
    <w:p w14:paraId="4BE0F582" w14:textId="77777777" w:rsidR="00EC40EC" w:rsidRPr="00D941EC" w:rsidRDefault="00EC40EC" w:rsidP="005F690C">
      <w:pPr>
        <w:pStyle w:val="SSlnek-zkladntext"/>
        <w:spacing w:before="0"/>
        <w:rPr>
          <w:rFonts w:ascii="Tahoma" w:hAnsi="Tahoma" w:cs="Tahoma"/>
          <w:sz w:val="16"/>
          <w:szCs w:val="16"/>
        </w:rPr>
      </w:pPr>
      <w:r w:rsidRPr="00D941EC">
        <w:rPr>
          <w:rFonts w:ascii="Tahoma" w:hAnsi="Tahoma" w:cs="Tahoma"/>
          <w:sz w:val="16"/>
          <w:szCs w:val="16"/>
        </w:rPr>
        <w:t>V. Smluvní pokuty, sankce</w:t>
      </w:r>
    </w:p>
    <w:p w14:paraId="4BE0F583" w14:textId="77777777" w:rsidR="00F639AD" w:rsidRPr="00D941EC" w:rsidRDefault="00F639AD" w:rsidP="005F690C">
      <w:pPr>
        <w:pStyle w:val="SSlnek-zkladntext"/>
        <w:spacing w:before="0"/>
        <w:rPr>
          <w:rFonts w:ascii="Tahoma" w:hAnsi="Tahoma" w:cs="Tahoma"/>
          <w:sz w:val="16"/>
          <w:szCs w:val="16"/>
        </w:rPr>
      </w:pPr>
    </w:p>
    <w:p w14:paraId="4BE0F584" w14:textId="77777777" w:rsidR="00AA1C9A" w:rsidRPr="00D941EC" w:rsidRDefault="00EC40EC" w:rsidP="004440E1">
      <w:pPr>
        <w:numPr>
          <w:ilvl w:val="0"/>
          <w:numId w:val="22"/>
        </w:numPr>
        <w:ind w:left="426"/>
        <w:jc w:val="both"/>
        <w:rPr>
          <w:rFonts w:ascii="Tahoma" w:hAnsi="Tahoma" w:cs="Tahoma"/>
          <w:sz w:val="16"/>
          <w:szCs w:val="16"/>
        </w:rPr>
      </w:pPr>
      <w:r w:rsidRPr="00D941EC">
        <w:rPr>
          <w:rFonts w:ascii="Tahoma" w:hAnsi="Tahoma" w:cs="Tahoma"/>
          <w:sz w:val="16"/>
          <w:szCs w:val="16"/>
        </w:rPr>
        <w:t>Pro případ prodlení objednatele s úhradou ceny dle čl. III této smlouvy má poskytovatel nárok na zaplacení úroku z prodlení ze strany objednatele ve výši 0,01 % z částky, s jejíž platbou je objednatel v prodlení, za každý den takového prodlení. Smluvní strany se dohodly, že poskytovatel je oprávněn požadovat zaplacení úroku z prodlení až po uplynutí 30 dnů od sjednané lhůty splatnosti.</w:t>
      </w:r>
    </w:p>
    <w:p w14:paraId="4BE0F585" w14:textId="77777777" w:rsidR="00F639AD" w:rsidRPr="00D941EC" w:rsidRDefault="00F639AD" w:rsidP="004440E1">
      <w:pPr>
        <w:pStyle w:val="rove2Oddl"/>
        <w:numPr>
          <w:ilvl w:val="0"/>
          <w:numId w:val="0"/>
        </w:numPr>
        <w:ind w:left="426"/>
      </w:pPr>
    </w:p>
    <w:p w14:paraId="4BE0F586" w14:textId="36F258E8" w:rsidR="00F639AD" w:rsidRDefault="00F639AD" w:rsidP="004440E1">
      <w:pPr>
        <w:pStyle w:val="rove2Oddl"/>
        <w:numPr>
          <w:ilvl w:val="0"/>
          <w:numId w:val="22"/>
        </w:numPr>
        <w:ind w:left="426"/>
      </w:pPr>
      <w:r w:rsidRPr="00D941EC">
        <w:lastRenderedPageBreak/>
        <w:t>Poskytovatel</w:t>
      </w:r>
      <w:r w:rsidR="00AA1C9A" w:rsidRPr="00D941EC">
        <w:t xml:space="preserve"> je v případě nedodržení termínu plnění dle čl. </w:t>
      </w:r>
      <w:r w:rsidR="00B41D69" w:rsidRPr="00D941EC">
        <w:t>II</w:t>
      </w:r>
      <w:r w:rsidR="00AA1C9A" w:rsidRPr="00D941EC">
        <w:t xml:space="preserve"> této smlouvy povinen uhradit </w:t>
      </w:r>
      <w:r w:rsidRPr="00D941EC">
        <w:t>objednateli</w:t>
      </w:r>
      <w:r w:rsidR="00AA1C9A" w:rsidRPr="00D941EC">
        <w:t xml:space="preserve"> smluvní pokutu ve výši 0,1% z celkové ceny za služby dle této smlouvy za každý i započatý den prodlení, jestliže se s</w:t>
      </w:r>
      <w:r w:rsidRPr="00D941EC">
        <w:t xml:space="preserve"> objednatelem </w:t>
      </w:r>
      <w:r w:rsidR="00AA1C9A" w:rsidRPr="00D941EC">
        <w:t xml:space="preserve">nedohodne jinak. </w:t>
      </w:r>
      <w:r w:rsidRPr="00D941EC">
        <w:t>Objednatel</w:t>
      </w:r>
      <w:r w:rsidR="00AA1C9A" w:rsidRPr="00D941EC">
        <w:t xml:space="preserve"> je dále v těchto případech oprávněn odstoupit od smlouvy. </w:t>
      </w:r>
    </w:p>
    <w:p w14:paraId="22E2D590" w14:textId="77777777" w:rsidR="00D070EA" w:rsidRDefault="00D070EA" w:rsidP="004440E1">
      <w:pPr>
        <w:pStyle w:val="Odstavecseseznamem"/>
        <w:ind w:left="426"/>
        <w:rPr>
          <w:rFonts w:ascii="Tahoma" w:hAnsi="Tahoma" w:cs="Tahoma"/>
          <w:sz w:val="16"/>
          <w:szCs w:val="16"/>
        </w:rPr>
      </w:pPr>
    </w:p>
    <w:p w14:paraId="751593ED" w14:textId="44F91AF6" w:rsidR="00D070EA" w:rsidRPr="005C7404" w:rsidRDefault="00D070EA" w:rsidP="004440E1">
      <w:pPr>
        <w:pStyle w:val="rove2Oddl"/>
        <w:numPr>
          <w:ilvl w:val="0"/>
          <w:numId w:val="22"/>
        </w:numPr>
        <w:ind w:left="426"/>
      </w:pPr>
      <w:r w:rsidRPr="005C7404">
        <w:t>V případě nedodržení po</w:t>
      </w:r>
      <w:r>
        <w:t>vinnosti</w:t>
      </w:r>
      <w:r w:rsidRPr="005C7404">
        <w:t xml:space="preserve"> </w:t>
      </w:r>
      <w:r>
        <w:t xml:space="preserve">poskytovatele dle čl. VI odst. </w:t>
      </w:r>
      <w:r>
        <w:rPr>
          <w:lang w:val="cs-CZ"/>
        </w:rPr>
        <w:t>3 a 4</w:t>
      </w:r>
      <w:r w:rsidRPr="005C7404">
        <w:t xml:space="preserve"> této smlouvy</w:t>
      </w:r>
      <w:r>
        <w:t>,</w:t>
      </w:r>
      <w:r w:rsidRPr="005C7404">
        <w:t xml:space="preserve"> má objednatel právo účtovat poskytovateli smluvní pokutu ve výši 10 000,- Kč za každé jednotlivé porušení povinnosti.</w:t>
      </w:r>
    </w:p>
    <w:p w14:paraId="0A497EBF" w14:textId="77777777" w:rsidR="00D070EA" w:rsidRPr="00D941EC" w:rsidRDefault="00D070EA" w:rsidP="004440E1">
      <w:pPr>
        <w:pStyle w:val="rove2Oddl"/>
        <w:numPr>
          <w:ilvl w:val="0"/>
          <w:numId w:val="0"/>
        </w:numPr>
        <w:ind w:left="426"/>
      </w:pPr>
    </w:p>
    <w:p w14:paraId="4BE0F588" w14:textId="77777777" w:rsidR="00AA1C9A" w:rsidRDefault="00AA1C9A" w:rsidP="004440E1">
      <w:pPr>
        <w:pStyle w:val="rove2Oddl"/>
        <w:numPr>
          <w:ilvl w:val="0"/>
          <w:numId w:val="22"/>
        </w:numPr>
        <w:ind w:left="426"/>
      </w:pPr>
      <w:r w:rsidRPr="00D941EC">
        <w:t xml:space="preserve">Smluvní pokuta bude vyúčtovaná samostatným daňovým dokladem a její splatnost činí 30 dní ode dne doručení daňového dokladu. Zaplacením smluvní pokuty není dotčeno právo na náhradu škody vzniklé smluvní straně požadující zaplacení smluvní pokuty. </w:t>
      </w:r>
    </w:p>
    <w:p w14:paraId="4BE0F58D" w14:textId="575DF0E7" w:rsidR="00AA1C9A" w:rsidRDefault="00AA1C9A" w:rsidP="005F690C">
      <w:pPr>
        <w:pStyle w:val="SSlnek-zkladntext"/>
        <w:spacing w:before="0"/>
        <w:rPr>
          <w:rFonts w:ascii="Tahoma" w:hAnsi="Tahoma" w:cs="Tahoma"/>
          <w:sz w:val="16"/>
          <w:szCs w:val="16"/>
        </w:rPr>
      </w:pPr>
    </w:p>
    <w:p w14:paraId="49EFB971" w14:textId="77777777" w:rsidR="00697900" w:rsidRPr="00D941EC" w:rsidRDefault="00697900" w:rsidP="005F690C">
      <w:pPr>
        <w:pStyle w:val="SSlnek-zkladntext"/>
        <w:spacing w:before="0"/>
        <w:rPr>
          <w:rFonts w:ascii="Tahoma" w:hAnsi="Tahoma" w:cs="Tahoma"/>
          <w:sz w:val="16"/>
          <w:szCs w:val="16"/>
        </w:rPr>
      </w:pPr>
    </w:p>
    <w:p w14:paraId="4BE0F58E" w14:textId="23A1F27D" w:rsidR="00EC40EC" w:rsidRDefault="00B41D69" w:rsidP="005F690C">
      <w:pPr>
        <w:pStyle w:val="SSlnek-zkladntext"/>
        <w:spacing w:before="0"/>
        <w:rPr>
          <w:rFonts w:ascii="Tahoma" w:hAnsi="Tahoma" w:cs="Tahoma"/>
          <w:sz w:val="16"/>
          <w:szCs w:val="16"/>
        </w:rPr>
      </w:pPr>
      <w:r w:rsidRPr="00D941EC">
        <w:rPr>
          <w:rFonts w:ascii="Tahoma" w:hAnsi="Tahoma" w:cs="Tahoma"/>
          <w:sz w:val="16"/>
          <w:szCs w:val="16"/>
        </w:rPr>
        <w:t>VI</w:t>
      </w:r>
      <w:r w:rsidR="00EC40EC" w:rsidRPr="00D941EC">
        <w:rPr>
          <w:rFonts w:ascii="Tahoma" w:hAnsi="Tahoma" w:cs="Tahoma"/>
          <w:sz w:val="16"/>
          <w:szCs w:val="16"/>
        </w:rPr>
        <w:t>. Ostatní ujednání</w:t>
      </w:r>
    </w:p>
    <w:p w14:paraId="16E067B9" w14:textId="77777777" w:rsidR="00697900" w:rsidRPr="00D941EC" w:rsidRDefault="00697900" w:rsidP="005F690C">
      <w:pPr>
        <w:pStyle w:val="SSlnek-zkladntext"/>
        <w:spacing w:before="0"/>
        <w:rPr>
          <w:rFonts w:ascii="Tahoma" w:hAnsi="Tahoma" w:cs="Tahoma"/>
          <w:sz w:val="16"/>
          <w:szCs w:val="16"/>
        </w:rPr>
      </w:pPr>
    </w:p>
    <w:p w14:paraId="4BE0F58F" w14:textId="32B52F19" w:rsidR="00204E73" w:rsidRPr="00D941EC" w:rsidRDefault="00EC40EC" w:rsidP="005F690C">
      <w:pPr>
        <w:numPr>
          <w:ilvl w:val="0"/>
          <w:numId w:val="9"/>
        </w:numPr>
        <w:jc w:val="both"/>
        <w:rPr>
          <w:rFonts w:ascii="Tahoma" w:hAnsi="Tahoma" w:cs="Tahoma"/>
          <w:sz w:val="16"/>
          <w:szCs w:val="16"/>
        </w:rPr>
      </w:pPr>
      <w:r w:rsidRPr="00D941EC">
        <w:rPr>
          <w:rFonts w:ascii="Tahoma" w:hAnsi="Tahoma" w:cs="Tahoma"/>
          <w:sz w:val="16"/>
          <w:szCs w:val="16"/>
        </w:rPr>
        <w:t xml:space="preserve">Poskytovatel bere na vědomí, že objednatel je povinen dle ustanovení § 147a, odst. 1, písm. a) zákona č. 137/2006 Sb., o veřejných zakázkách </w:t>
      </w:r>
      <w:r w:rsidR="008813E0" w:rsidRPr="00D941EC">
        <w:rPr>
          <w:rFonts w:ascii="Tahoma" w:hAnsi="Tahoma" w:cs="Tahoma"/>
          <w:sz w:val="16"/>
          <w:szCs w:val="16"/>
        </w:rPr>
        <w:t xml:space="preserve">v platném znění a dle zákona č. 340/2015 Sb. o registru smluv </w:t>
      </w:r>
      <w:r w:rsidR="00D070EA">
        <w:rPr>
          <w:rFonts w:ascii="Tahoma" w:hAnsi="Tahoma" w:cs="Tahoma"/>
          <w:sz w:val="16"/>
          <w:szCs w:val="16"/>
        </w:rPr>
        <w:t>u</w:t>
      </w:r>
      <w:r w:rsidR="008813E0" w:rsidRPr="00D941EC">
        <w:rPr>
          <w:rFonts w:ascii="Tahoma" w:hAnsi="Tahoma" w:cs="Tahoma"/>
          <w:sz w:val="16"/>
          <w:szCs w:val="16"/>
        </w:rPr>
        <w:t>veřejnit tuto smlouvu včetně případných dodatků zákonem stanoveným způsobem.</w:t>
      </w:r>
    </w:p>
    <w:p w14:paraId="4BE0F590" w14:textId="77777777" w:rsidR="00B41D69" w:rsidRPr="00D941EC" w:rsidRDefault="00B41D69" w:rsidP="00B41D69">
      <w:pPr>
        <w:ind w:left="284"/>
        <w:jc w:val="both"/>
        <w:rPr>
          <w:rFonts w:ascii="Tahoma" w:hAnsi="Tahoma" w:cs="Tahoma"/>
          <w:sz w:val="16"/>
          <w:szCs w:val="16"/>
        </w:rPr>
      </w:pPr>
    </w:p>
    <w:p w14:paraId="4BE0F591" w14:textId="77777777" w:rsidR="008D2993" w:rsidRPr="00D941EC" w:rsidRDefault="008813E0" w:rsidP="005F690C">
      <w:pPr>
        <w:numPr>
          <w:ilvl w:val="0"/>
          <w:numId w:val="9"/>
        </w:numPr>
        <w:jc w:val="both"/>
        <w:rPr>
          <w:rFonts w:ascii="Tahoma" w:eastAsia="MS Mincho" w:hAnsi="Tahoma" w:cs="Tahoma"/>
          <w:sz w:val="16"/>
          <w:szCs w:val="16"/>
        </w:rPr>
      </w:pPr>
      <w:r w:rsidRPr="00D941EC">
        <w:rPr>
          <w:rFonts w:ascii="Tahoma" w:hAnsi="Tahoma" w:cs="Tahoma"/>
          <w:sz w:val="16"/>
          <w:szCs w:val="16"/>
        </w:rPr>
        <w:t>Poskytovatel je oprávněn postoupit pohledávku vyplývající z plnění dle této smlouvy na třetí osobu pouze s předchozím písemným souhlasem nabyvatele.</w:t>
      </w:r>
      <w:r w:rsidR="00EC40EC" w:rsidRPr="00D941EC">
        <w:rPr>
          <w:rFonts w:ascii="Tahoma" w:hAnsi="Tahoma" w:cs="Tahoma"/>
          <w:sz w:val="16"/>
          <w:szCs w:val="16"/>
        </w:rPr>
        <w:t xml:space="preserve"> </w:t>
      </w:r>
    </w:p>
    <w:p w14:paraId="4BE0F592" w14:textId="77777777" w:rsidR="00B41D69" w:rsidRPr="00D941EC" w:rsidRDefault="00B41D69" w:rsidP="00B41D69">
      <w:pPr>
        <w:pStyle w:val="Odstavecseseznamem"/>
        <w:rPr>
          <w:rFonts w:ascii="Tahoma" w:eastAsia="MS Mincho" w:hAnsi="Tahoma" w:cs="Tahoma"/>
          <w:sz w:val="16"/>
          <w:szCs w:val="16"/>
        </w:rPr>
      </w:pPr>
    </w:p>
    <w:p w14:paraId="4BE0F593" w14:textId="77777777" w:rsidR="00EC40EC" w:rsidRPr="00D941EC" w:rsidRDefault="00EC40EC" w:rsidP="005F690C">
      <w:pPr>
        <w:numPr>
          <w:ilvl w:val="0"/>
          <w:numId w:val="9"/>
        </w:numPr>
        <w:jc w:val="both"/>
        <w:rPr>
          <w:rFonts w:ascii="Tahoma" w:eastAsia="MS Mincho" w:hAnsi="Tahoma" w:cs="Tahoma"/>
          <w:sz w:val="16"/>
          <w:szCs w:val="16"/>
        </w:rPr>
      </w:pPr>
      <w:r w:rsidRPr="00D941EC">
        <w:rPr>
          <w:rFonts w:ascii="Tahoma" w:eastAsia="MS Mincho" w:hAnsi="Tahoma" w:cs="Tahoma"/>
          <w:sz w:val="16"/>
          <w:szCs w:val="16"/>
        </w:rPr>
        <w:t xml:space="preserve">Poskytovatel je povinen mít v platnosti a udržovat pojištění odpovědnosti za škodu způsobenou zadavateli či třetím osobám při výkonu podnikatelské činnosti, která je předmětem této smlouvy, s limitem pojistného plnění v minimální výši </w:t>
      </w:r>
      <w:r w:rsidR="00204E73" w:rsidRPr="00D941EC">
        <w:rPr>
          <w:rFonts w:ascii="Tahoma" w:eastAsia="MS Mincho" w:hAnsi="Tahoma" w:cs="Tahoma"/>
          <w:sz w:val="16"/>
          <w:szCs w:val="16"/>
        </w:rPr>
        <w:t>1.0</w:t>
      </w:r>
      <w:r w:rsidR="007625CC" w:rsidRPr="00D941EC">
        <w:rPr>
          <w:rFonts w:ascii="Tahoma" w:eastAsia="MS Mincho" w:hAnsi="Tahoma" w:cs="Tahoma"/>
          <w:sz w:val="16"/>
          <w:szCs w:val="16"/>
        </w:rPr>
        <w:t>00</w:t>
      </w:r>
      <w:r w:rsidR="00204E73" w:rsidRPr="00D941EC">
        <w:rPr>
          <w:rFonts w:ascii="Tahoma" w:eastAsia="MS Mincho" w:hAnsi="Tahoma" w:cs="Tahoma"/>
          <w:sz w:val="16"/>
          <w:szCs w:val="16"/>
        </w:rPr>
        <w:t>.</w:t>
      </w:r>
      <w:r w:rsidR="007625CC" w:rsidRPr="00D941EC">
        <w:rPr>
          <w:rFonts w:ascii="Tahoma" w:eastAsia="MS Mincho" w:hAnsi="Tahoma" w:cs="Tahoma"/>
          <w:sz w:val="16"/>
          <w:szCs w:val="16"/>
        </w:rPr>
        <w:t xml:space="preserve">000,- </w:t>
      </w:r>
      <w:r w:rsidRPr="00D941EC">
        <w:rPr>
          <w:rFonts w:ascii="Tahoma" w:eastAsia="MS Mincho" w:hAnsi="Tahoma" w:cs="Tahoma"/>
          <w:sz w:val="16"/>
          <w:szCs w:val="16"/>
        </w:rPr>
        <w:t>Kč.</w:t>
      </w:r>
    </w:p>
    <w:p w14:paraId="4BE0F594" w14:textId="77777777" w:rsidR="00B41D69" w:rsidRPr="00D941EC" w:rsidRDefault="00B41D69" w:rsidP="00B41D69">
      <w:pPr>
        <w:pStyle w:val="Odstavecseseznamem"/>
        <w:rPr>
          <w:rFonts w:ascii="Tahoma" w:eastAsia="MS Mincho" w:hAnsi="Tahoma" w:cs="Tahoma"/>
          <w:sz w:val="16"/>
          <w:szCs w:val="16"/>
        </w:rPr>
      </w:pPr>
    </w:p>
    <w:p w14:paraId="4BE0F595" w14:textId="77777777" w:rsidR="00EC40EC" w:rsidRPr="005853A9" w:rsidRDefault="00EC40EC" w:rsidP="005F690C">
      <w:pPr>
        <w:numPr>
          <w:ilvl w:val="0"/>
          <w:numId w:val="9"/>
        </w:numPr>
        <w:jc w:val="both"/>
        <w:rPr>
          <w:rFonts w:ascii="Tahoma" w:hAnsi="Tahoma" w:cs="Tahoma"/>
          <w:sz w:val="16"/>
          <w:szCs w:val="16"/>
        </w:rPr>
      </w:pPr>
      <w:r w:rsidRPr="00D941EC">
        <w:rPr>
          <w:rFonts w:ascii="Tahoma" w:eastAsia="MS Mincho" w:hAnsi="Tahoma" w:cs="Tahoma"/>
          <w:sz w:val="16"/>
          <w:szCs w:val="16"/>
        </w:rPr>
        <w:t>Poskytovatel je povinen udržovat výše uvedené pojištění po celou dobu trvání smlouvy. V případě porušení této povinnosti je zadavatel oprávněn od smlouvy, která bude uzavřena na základě výsledku tohoto zadávacího řízení odstoupit. Na žádost zadavatele je poskytovatel povinen předložit zadavateli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poskytovatel povinen učinit příslušná opatření tak, aby pojištění bylo udrženo tak, jak je požadováno v tomto ustanovení.</w:t>
      </w:r>
    </w:p>
    <w:p w14:paraId="4BE0F596" w14:textId="77777777" w:rsidR="005853A9" w:rsidRDefault="005853A9" w:rsidP="005853A9">
      <w:pPr>
        <w:pStyle w:val="Odstavecseseznamem"/>
        <w:rPr>
          <w:rFonts w:ascii="Tahoma" w:hAnsi="Tahoma" w:cs="Tahoma"/>
          <w:sz w:val="16"/>
          <w:szCs w:val="16"/>
        </w:rPr>
      </w:pPr>
    </w:p>
    <w:p w14:paraId="4BE0F597" w14:textId="77777777" w:rsidR="005853A9" w:rsidRPr="00D941EC" w:rsidRDefault="005853A9" w:rsidP="005F690C">
      <w:pPr>
        <w:numPr>
          <w:ilvl w:val="0"/>
          <w:numId w:val="9"/>
        </w:numPr>
        <w:jc w:val="both"/>
        <w:rPr>
          <w:rFonts w:ascii="Tahoma" w:hAnsi="Tahoma" w:cs="Tahoma"/>
          <w:sz w:val="16"/>
          <w:szCs w:val="16"/>
        </w:rPr>
      </w:pPr>
      <w:r>
        <w:rPr>
          <w:rFonts w:ascii="Tahoma" w:hAnsi="Tahoma" w:cs="Tahoma"/>
          <w:sz w:val="16"/>
          <w:szCs w:val="16"/>
        </w:rPr>
        <w:t xml:space="preserve">Poskytovatel se zavazuje, že při poskytování předmětu plnění této smlouvy, nedojde k žádnému porušení licenčních podmínek výrobce HP zařízení </w:t>
      </w:r>
      <w:r w:rsidR="00BD0641">
        <w:rPr>
          <w:rFonts w:ascii="Tahoma" w:hAnsi="Tahoma" w:cs="Tahoma"/>
          <w:sz w:val="16"/>
          <w:szCs w:val="16"/>
        </w:rPr>
        <w:t xml:space="preserve">nebo </w:t>
      </w:r>
      <w:r>
        <w:rPr>
          <w:rFonts w:ascii="Tahoma" w:hAnsi="Tahoma" w:cs="Tahoma"/>
          <w:sz w:val="16"/>
          <w:szCs w:val="16"/>
        </w:rPr>
        <w:t xml:space="preserve">zadavatele. </w:t>
      </w:r>
    </w:p>
    <w:p w14:paraId="4BE0F598" w14:textId="77777777" w:rsidR="00EC40EC" w:rsidRPr="00D941EC" w:rsidRDefault="00EC40EC" w:rsidP="005F690C">
      <w:pPr>
        <w:rPr>
          <w:rFonts w:ascii="Tahoma" w:hAnsi="Tahoma" w:cs="Tahoma"/>
          <w:sz w:val="16"/>
          <w:szCs w:val="16"/>
        </w:rPr>
      </w:pPr>
    </w:p>
    <w:p w14:paraId="4BE0F599" w14:textId="77777777" w:rsidR="00B41D69" w:rsidRPr="00D941EC" w:rsidRDefault="00B41D69" w:rsidP="005F690C">
      <w:pPr>
        <w:rPr>
          <w:rFonts w:ascii="Tahoma" w:hAnsi="Tahoma" w:cs="Tahoma"/>
          <w:sz w:val="16"/>
          <w:szCs w:val="16"/>
        </w:rPr>
      </w:pPr>
    </w:p>
    <w:p w14:paraId="4BE0F59A" w14:textId="787E5164" w:rsidR="00EC40EC" w:rsidRDefault="00B41D69" w:rsidP="005F690C">
      <w:pPr>
        <w:pStyle w:val="SSlnek"/>
        <w:tabs>
          <w:tab w:val="clear" w:pos="0"/>
        </w:tabs>
        <w:spacing w:before="0"/>
        <w:ind w:left="0" w:firstLine="0"/>
        <w:rPr>
          <w:rFonts w:ascii="Tahoma" w:hAnsi="Tahoma" w:cs="Tahoma"/>
          <w:sz w:val="16"/>
          <w:szCs w:val="16"/>
        </w:rPr>
      </w:pPr>
      <w:r w:rsidRPr="00D941EC">
        <w:rPr>
          <w:rFonts w:ascii="Tahoma" w:hAnsi="Tahoma" w:cs="Tahoma"/>
          <w:sz w:val="16"/>
          <w:szCs w:val="16"/>
        </w:rPr>
        <w:t>VII</w:t>
      </w:r>
      <w:r w:rsidR="00EC40EC" w:rsidRPr="00D941EC">
        <w:rPr>
          <w:rFonts w:ascii="Tahoma" w:hAnsi="Tahoma" w:cs="Tahoma"/>
          <w:sz w:val="16"/>
          <w:szCs w:val="16"/>
        </w:rPr>
        <w:t>. Závěrečná ujednání</w:t>
      </w:r>
    </w:p>
    <w:p w14:paraId="210562A4" w14:textId="77777777" w:rsidR="006A3149" w:rsidRPr="00D941EC" w:rsidRDefault="006A3149" w:rsidP="005F690C">
      <w:pPr>
        <w:pStyle w:val="SSlnek"/>
        <w:tabs>
          <w:tab w:val="clear" w:pos="0"/>
        </w:tabs>
        <w:spacing w:before="0"/>
        <w:ind w:left="0" w:firstLine="0"/>
        <w:rPr>
          <w:rFonts w:ascii="Tahoma" w:hAnsi="Tahoma" w:cs="Tahoma"/>
          <w:sz w:val="16"/>
          <w:szCs w:val="16"/>
        </w:rPr>
      </w:pPr>
    </w:p>
    <w:p w14:paraId="4BE0F59B" w14:textId="77777777" w:rsidR="00F639AD" w:rsidRPr="00D941EC" w:rsidRDefault="00EC40EC" w:rsidP="005F690C">
      <w:pPr>
        <w:numPr>
          <w:ilvl w:val="0"/>
          <w:numId w:val="10"/>
        </w:numPr>
        <w:jc w:val="both"/>
        <w:rPr>
          <w:rFonts w:ascii="Tahoma" w:hAnsi="Tahoma" w:cs="Tahoma"/>
          <w:sz w:val="16"/>
          <w:szCs w:val="16"/>
        </w:rPr>
      </w:pPr>
      <w:r w:rsidRPr="00D941EC">
        <w:rPr>
          <w:rFonts w:ascii="Tahoma" w:hAnsi="Tahoma" w:cs="Tahoma"/>
          <w:sz w:val="16"/>
          <w:szCs w:val="16"/>
        </w:rPr>
        <w:t>Tato smlouva nabývá platnosti</w:t>
      </w:r>
      <w:r w:rsidR="00F639AD" w:rsidRPr="00D941EC">
        <w:rPr>
          <w:rFonts w:ascii="Tahoma" w:hAnsi="Tahoma" w:cs="Tahoma"/>
          <w:sz w:val="16"/>
          <w:szCs w:val="16"/>
        </w:rPr>
        <w:t xml:space="preserve"> </w:t>
      </w:r>
      <w:r w:rsidRPr="00D941EC">
        <w:rPr>
          <w:rFonts w:ascii="Tahoma" w:hAnsi="Tahoma" w:cs="Tahoma"/>
          <w:sz w:val="16"/>
          <w:szCs w:val="16"/>
        </w:rPr>
        <w:t>dnem jejího podpisu oběma smluvními stranami</w:t>
      </w:r>
      <w:r w:rsidR="006E1537">
        <w:rPr>
          <w:rFonts w:ascii="Tahoma" w:hAnsi="Tahoma" w:cs="Tahoma"/>
          <w:sz w:val="16"/>
          <w:szCs w:val="16"/>
        </w:rPr>
        <w:t xml:space="preserve"> a </w:t>
      </w:r>
      <w:r w:rsidR="006E1537" w:rsidRPr="00D941EC">
        <w:rPr>
          <w:rFonts w:ascii="Tahoma" w:hAnsi="Tahoma" w:cs="Tahoma"/>
          <w:sz w:val="16"/>
          <w:szCs w:val="16"/>
        </w:rPr>
        <w:t>účinnosti</w:t>
      </w:r>
      <w:r w:rsidR="006E1537">
        <w:rPr>
          <w:rFonts w:ascii="Tahoma" w:hAnsi="Tahoma" w:cs="Tahoma"/>
          <w:sz w:val="16"/>
          <w:szCs w:val="16"/>
        </w:rPr>
        <w:t xml:space="preserve"> dnem uveřejnění v registru smluv.</w:t>
      </w:r>
    </w:p>
    <w:p w14:paraId="3D56DF48" w14:textId="77777777" w:rsidR="004440E1" w:rsidRDefault="004440E1" w:rsidP="004440E1">
      <w:pPr>
        <w:ind w:left="284"/>
        <w:jc w:val="both"/>
        <w:rPr>
          <w:rFonts w:ascii="Tahoma" w:hAnsi="Tahoma" w:cs="Tahoma"/>
          <w:sz w:val="16"/>
          <w:szCs w:val="16"/>
        </w:rPr>
      </w:pPr>
    </w:p>
    <w:p w14:paraId="4BE0F59C" w14:textId="785DB0DC" w:rsidR="00EC40EC" w:rsidRPr="00D941EC" w:rsidRDefault="00EC40EC" w:rsidP="005F690C">
      <w:pPr>
        <w:numPr>
          <w:ilvl w:val="0"/>
          <w:numId w:val="10"/>
        </w:numPr>
        <w:jc w:val="both"/>
        <w:rPr>
          <w:rFonts w:ascii="Tahoma" w:hAnsi="Tahoma" w:cs="Tahoma"/>
          <w:sz w:val="16"/>
          <w:szCs w:val="16"/>
        </w:rPr>
      </w:pPr>
      <w:r w:rsidRPr="00D941EC">
        <w:rPr>
          <w:rFonts w:ascii="Tahoma" w:hAnsi="Tahoma" w:cs="Tahoma"/>
          <w:sz w:val="16"/>
          <w:szCs w:val="16"/>
        </w:rPr>
        <w:t>Veškeré právní vztahy založené, resp. vyplývající z této smlouvy, které zde nejsou výslovně upravené, včetně eventuálních řešení vzájemných sporů, se řídí ustanoveními příslušných právních předpisů České republiky. Změny a doplnění této smlouvy lze učinit pouze na základě písemné dohody smluvních stran. Takové dohody musí mít podobu datovaných, vzestupně číslovaných dodatků této smlouvy podepsanými jejich statutárními zástupci.</w:t>
      </w:r>
    </w:p>
    <w:p w14:paraId="6DAC791B" w14:textId="77777777" w:rsidR="004440E1" w:rsidRDefault="004440E1" w:rsidP="004440E1">
      <w:pPr>
        <w:ind w:left="284"/>
        <w:jc w:val="both"/>
        <w:rPr>
          <w:rFonts w:ascii="Tahoma" w:hAnsi="Tahoma" w:cs="Tahoma"/>
          <w:sz w:val="16"/>
          <w:szCs w:val="16"/>
        </w:rPr>
      </w:pPr>
    </w:p>
    <w:p w14:paraId="4BE0F59D" w14:textId="4A9FC099" w:rsidR="00EC40EC" w:rsidRPr="00D941EC" w:rsidRDefault="00EC40EC" w:rsidP="005F690C">
      <w:pPr>
        <w:numPr>
          <w:ilvl w:val="0"/>
          <w:numId w:val="10"/>
        </w:numPr>
        <w:jc w:val="both"/>
        <w:rPr>
          <w:rFonts w:ascii="Tahoma" w:hAnsi="Tahoma" w:cs="Tahoma"/>
          <w:sz w:val="16"/>
          <w:szCs w:val="16"/>
        </w:rPr>
      </w:pPr>
      <w:r w:rsidRPr="00D941EC">
        <w:rPr>
          <w:rFonts w:ascii="Tahoma" w:hAnsi="Tahoma" w:cs="Tahoma"/>
          <w:sz w:val="16"/>
          <w:szCs w:val="16"/>
        </w:rPr>
        <w:t>Tato smlouva včetně příloh je vyhotovena ve 2 stejnopisech, z nichž každá strana obdrží po jednom vyhotovení. Obě vyhotovení jsou rovnocenná a mají platnost originálu.</w:t>
      </w:r>
    </w:p>
    <w:p w14:paraId="5F010524" w14:textId="77777777" w:rsidR="004440E1" w:rsidRDefault="004440E1" w:rsidP="004440E1">
      <w:pPr>
        <w:ind w:left="284"/>
        <w:jc w:val="both"/>
        <w:rPr>
          <w:rFonts w:ascii="Tahoma" w:hAnsi="Tahoma" w:cs="Tahoma"/>
          <w:sz w:val="16"/>
          <w:szCs w:val="16"/>
        </w:rPr>
      </w:pPr>
    </w:p>
    <w:p w14:paraId="4BE0F59E" w14:textId="4F3C7FD6" w:rsidR="00EC40EC" w:rsidRPr="00D941EC" w:rsidRDefault="00EC40EC" w:rsidP="005F690C">
      <w:pPr>
        <w:numPr>
          <w:ilvl w:val="0"/>
          <w:numId w:val="10"/>
        </w:numPr>
        <w:jc w:val="both"/>
        <w:rPr>
          <w:rFonts w:ascii="Tahoma" w:hAnsi="Tahoma" w:cs="Tahoma"/>
          <w:sz w:val="16"/>
          <w:szCs w:val="16"/>
        </w:rPr>
      </w:pPr>
      <w:r w:rsidRPr="00D941EC">
        <w:rPr>
          <w:rFonts w:ascii="Tahoma" w:hAnsi="Tahoma" w:cs="Tahoma"/>
          <w:sz w:val="16"/>
          <w:szCs w:val="16"/>
        </w:rPr>
        <w:t>Autentičnost této smlouvy potvrzují smluvní strany svými vlastnoručními podpisy.</w:t>
      </w:r>
    </w:p>
    <w:p w14:paraId="4BE0F59F" w14:textId="77777777" w:rsidR="00EC40EC" w:rsidRPr="00D941EC" w:rsidRDefault="00EC40EC" w:rsidP="005F690C">
      <w:pPr>
        <w:rPr>
          <w:rFonts w:ascii="Tahoma" w:hAnsi="Tahoma" w:cs="Tahoma"/>
          <w:sz w:val="16"/>
          <w:szCs w:val="16"/>
        </w:rPr>
      </w:pPr>
    </w:p>
    <w:p w14:paraId="4BE0F5A0" w14:textId="77777777" w:rsidR="00EC40EC" w:rsidRPr="00D941EC" w:rsidRDefault="00EC40EC" w:rsidP="005F690C">
      <w:pPr>
        <w:rPr>
          <w:rFonts w:ascii="Tahoma" w:hAnsi="Tahoma" w:cs="Tahoma"/>
          <w:sz w:val="16"/>
          <w:szCs w:val="16"/>
        </w:rPr>
      </w:pPr>
    </w:p>
    <w:p w14:paraId="4BE0F5A1" w14:textId="77777777" w:rsidR="00EC40EC" w:rsidRPr="00D941EC" w:rsidRDefault="00EC40EC" w:rsidP="005F690C">
      <w:pPr>
        <w:rPr>
          <w:rFonts w:ascii="Tahoma" w:hAnsi="Tahoma" w:cs="Tahoma"/>
          <w:sz w:val="16"/>
          <w:szCs w:val="16"/>
        </w:rPr>
      </w:pPr>
    </w:p>
    <w:p w14:paraId="4BE0F5A2" w14:textId="6EA39E4B" w:rsidR="00EC40EC" w:rsidRPr="00D941EC" w:rsidRDefault="00EC40EC" w:rsidP="005F690C">
      <w:pPr>
        <w:pStyle w:val="Zkladntext"/>
        <w:spacing w:after="0"/>
        <w:rPr>
          <w:rFonts w:ascii="Tahoma" w:hAnsi="Tahoma" w:cs="Tahoma"/>
          <w:sz w:val="16"/>
          <w:szCs w:val="16"/>
        </w:rPr>
      </w:pPr>
      <w:r w:rsidRPr="00D941EC">
        <w:rPr>
          <w:rFonts w:ascii="Tahoma" w:hAnsi="Tahoma" w:cs="Tahoma"/>
          <w:sz w:val="16"/>
          <w:szCs w:val="16"/>
        </w:rPr>
        <w:t>V Praze dne:</w:t>
      </w:r>
      <w:r w:rsidRPr="00D941EC">
        <w:rPr>
          <w:rFonts w:ascii="Tahoma" w:hAnsi="Tahoma" w:cs="Tahoma"/>
          <w:sz w:val="16"/>
          <w:szCs w:val="16"/>
        </w:rPr>
        <w:tab/>
      </w:r>
      <w:r w:rsidRPr="00D941EC">
        <w:rPr>
          <w:rFonts w:ascii="Tahoma" w:hAnsi="Tahoma" w:cs="Tahoma"/>
          <w:sz w:val="16"/>
          <w:szCs w:val="16"/>
        </w:rPr>
        <w:tab/>
      </w:r>
      <w:r w:rsidRPr="00D941EC">
        <w:rPr>
          <w:rFonts w:ascii="Tahoma" w:hAnsi="Tahoma" w:cs="Tahoma"/>
          <w:sz w:val="16"/>
          <w:szCs w:val="16"/>
        </w:rPr>
        <w:tab/>
      </w:r>
      <w:r w:rsidRPr="00D941EC">
        <w:rPr>
          <w:rFonts w:ascii="Tahoma" w:hAnsi="Tahoma" w:cs="Tahoma"/>
          <w:sz w:val="16"/>
          <w:szCs w:val="16"/>
        </w:rPr>
        <w:tab/>
      </w:r>
      <w:r w:rsidRPr="00D941EC">
        <w:rPr>
          <w:rFonts w:ascii="Tahoma" w:hAnsi="Tahoma" w:cs="Tahoma"/>
          <w:sz w:val="16"/>
          <w:szCs w:val="16"/>
        </w:rPr>
        <w:tab/>
      </w:r>
      <w:r w:rsidRPr="00D941EC">
        <w:rPr>
          <w:rFonts w:ascii="Tahoma" w:hAnsi="Tahoma" w:cs="Tahoma"/>
          <w:sz w:val="16"/>
          <w:szCs w:val="16"/>
        </w:rPr>
        <w:tab/>
        <w:t xml:space="preserve">V </w:t>
      </w:r>
      <w:r w:rsidR="00A07684" w:rsidRPr="00D941EC">
        <w:rPr>
          <w:rFonts w:ascii="Tahoma" w:hAnsi="Tahoma" w:cs="Tahoma"/>
          <w:sz w:val="16"/>
          <w:szCs w:val="16"/>
        </w:rPr>
        <w:t>Praze</w:t>
      </w:r>
      <w:r w:rsidRPr="00D941EC">
        <w:rPr>
          <w:rFonts w:ascii="Tahoma" w:hAnsi="Tahoma" w:cs="Tahoma"/>
          <w:sz w:val="16"/>
          <w:szCs w:val="16"/>
        </w:rPr>
        <w:t xml:space="preserve"> dne:</w:t>
      </w:r>
      <w:r w:rsidR="00454C55" w:rsidRPr="00D941EC">
        <w:rPr>
          <w:rFonts w:ascii="Tahoma" w:hAnsi="Tahoma" w:cs="Tahoma"/>
          <w:sz w:val="16"/>
          <w:szCs w:val="16"/>
        </w:rPr>
        <w:t xml:space="preserve"> </w:t>
      </w:r>
    </w:p>
    <w:p w14:paraId="4BE0F5A3" w14:textId="77777777" w:rsidR="00EC40EC" w:rsidRPr="00D941EC" w:rsidRDefault="00EC40EC" w:rsidP="005F690C">
      <w:pPr>
        <w:pStyle w:val="Zkladntext"/>
        <w:spacing w:after="0"/>
        <w:ind w:left="993"/>
        <w:rPr>
          <w:rFonts w:ascii="Tahoma" w:hAnsi="Tahoma" w:cs="Tahoma"/>
          <w:sz w:val="16"/>
          <w:szCs w:val="16"/>
        </w:rPr>
      </w:pPr>
    </w:p>
    <w:p w14:paraId="4BE0F5A4" w14:textId="77777777" w:rsidR="00EC40EC" w:rsidRPr="00D941EC" w:rsidRDefault="00EC40EC" w:rsidP="005F690C">
      <w:pPr>
        <w:pStyle w:val="Zkladntext"/>
        <w:spacing w:after="0"/>
        <w:ind w:left="993"/>
        <w:rPr>
          <w:rFonts w:ascii="Tahoma" w:hAnsi="Tahoma" w:cs="Tahoma"/>
          <w:sz w:val="16"/>
          <w:szCs w:val="16"/>
        </w:rPr>
      </w:pPr>
    </w:p>
    <w:p w14:paraId="4BE0F5A5" w14:textId="77777777" w:rsidR="00EC40EC" w:rsidRPr="00D941EC" w:rsidRDefault="00EC40EC" w:rsidP="005F690C">
      <w:pPr>
        <w:pStyle w:val="Zkladntext"/>
        <w:spacing w:after="0"/>
        <w:ind w:left="993"/>
        <w:rPr>
          <w:rFonts w:ascii="Tahoma" w:hAnsi="Tahoma" w:cs="Tahoma"/>
          <w:sz w:val="16"/>
          <w:szCs w:val="16"/>
        </w:rPr>
      </w:pPr>
    </w:p>
    <w:p w14:paraId="4BE0F5A6" w14:textId="77777777" w:rsidR="00AA45D9" w:rsidRPr="00D941EC" w:rsidRDefault="00AA45D9" w:rsidP="005F690C">
      <w:pPr>
        <w:pStyle w:val="Zkladntext"/>
        <w:spacing w:after="0"/>
        <w:ind w:left="993"/>
        <w:rPr>
          <w:rFonts w:ascii="Tahoma" w:hAnsi="Tahoma" w:cs="Tahoma"/>
          <w:sz w:val="16"/>
          <w:szCs w:val="16"/>
        </w:rPr>
      </w:pPr>
    </w:p>
    <w:p w14:paraId="4BE0F5A7" w14:textId="77777777" w:rsidR="00AA45D9" w:rsidRPr="00D941EC" w:rsidRDefault="00AA45D9" w:rsidP="005F690C">
      <w:pPr>
        <w:pStyle w:val="Zkladntext"/>
        <w:spacing w:after="0"/>
        <w:ind w:left="993"/>
        <w:rPr>
          <w:rFonts w:ascii="Tahoma" w:hAnsi="Tahoma" w:cs="Tahoma"/>
          <w:sz w:val="16"/>
          <w:szCs w:val="16"/>
        </w:rPr>
      </w:pPr>
    </w:p>
    <w:p w14:paraId="4BE0F5A8" w14:textId="77777777" w:rsidR="00EC40EC" w:rsidRPr="00D941EC" w:rsidRDefault="00EC40EC" w:rsidP="005F690C">
      <w:pPr>
        <w:pStyle w:val="Zkladntext"/>
        <w:spacing w:after="0"/>
        <w:ind w:left="993"/>
        <w:rPr>
          <w:rFonts w:ascii="Tahoma" w:hAnsi="Tahoma" w:cs="Tahoma"/>
          <w:sz w:val="16"/>
          <w:szCs w:val="16"/>
        </w:rPr>
      </w:pPr>
    </w:p>
    <w:p w14:paraId="4BE0F5A9" w14:textId="12B6F038" w:rsidR="00EC40EC" w:rsidRPr="00D941EC" w:rsidRDefault="00EC40EC" w:rsidP="005F690C">
      <w:pPr>
        <w:pStyle w:val="Zkladntext"/>
        <w:spacing w:after="0"/>
        <w:rPr>
          <w:rFonts w:ascii="Tahoma" w:hAnsi="Tahoma" w:cs="Tahoma"/>
          <w:sz w:val="16"/>
          <w:szCs w:val="16"/>
        </w:rPr>
      </w:pPr>
      <w:r w:rsidRPr="00D941EC">
        <w:rPr>
          <w:rFonts w:ascii="Tahoma" w:hAnsi="Tahoma" w:cs="Tahoma"/>
          <w:sz w:val="16"/>
          <w:szCs w:val="16"/>
        </w:rPr>
        <w:t>-----------------------------------------------------------</w:t>
      </w:r>
      <w:r w:rsidR="00DD6499">
        <w:rPr>
          <w:rFonts w:ascii="Tahoma" w:hAnsi="Tahoma" w:cs="Tahoma"/>
          <w:sz w:val="16"/>
          <w:szCs w:val="16"/>
        </w:rPr>
        <w:t xml:space="preserve">-------                    </w:t>
      </w:r>
      <w:r w:rsidR="006A3149">
        <w:rPr>
          <w:rFonts w:ascii="Tahoma" w:hAnsi="Tahoma" w:cs="Tahoma"/>
          <w:sz w:val="16"/>
          <w:szCs w:val="16"/>
        </w:rPr>
        <w:tab/>
      </w:r>
      <w:r w:rsidRPr="00D941EC">
        <w:rPr>
          <w:rFonts w:ascii="Tahoma" w:hAnsi="Tahoma" w:cs="Tahoma"/>
          <w:sz w:val="16"/>
          <w:szCs w:val="16"/>
        </w:rPr>
        <w:t xml:space="preserve">---------------------------------------------------- </w:t>
      </w:r>
    </w:p>
    <w:p w14:paraId="4BE0F5AA" w14:textId="71C0D275" w:rsidR="00EC40EC" w:rsidRPr="00D941EC" w:rsidRDefault="00EC40EC" w:rsidP="005F690C">
      <w:pPr>
        <w:pStyle w:val="Zkladntext"/>
        <w:spacing w:after="0"/>
        <w:rPr>
          <w:rFonts w:ascii="Tahoma" w:hAnsi="Tahoma" w:cs="Tahoma"/>
          <w:sz w:val="16"/>
          <w:szCs w:val="16"/>
        </w:rPr>
      </w:pPr>
      <w:r w:rsidRPr="00D941EC">
        <w:rPr>
          <w:rFonts w:ascii="Tahoma" w:hAnsi="Tahoma" w:cs="Tahoma"/>
          <w:sz w:val="16"/>
          <w:szCs w:val="16"/>
        </w:rPr>
        <w:t xml:space="preserve">Mgr. Dana Jurásková, PhD., MBA                                                   </w:t>
      </w:r>
      <w:r w:rsidR="006A3149">
        <w:rPr>
          <w:rFonts w:ascii="Tahoma" w:hAnsi="Tahoma" w:cs="Tahoma"/>
          <w:sz w:val="16"/>
          <w:szCs w:val="16"/>
        </w:rPr>
        <w:tab/>
      </w:r>
      <w:r w:rsidR="00DD6499">
        <w:rPr>
          <w:rFonts w:ascii="Tahoma" w:hAnsi="Tahoma" w:cs="Tahoma"/>
          <w:sz w:val="16"/>
          <w:szCs w:val="16"/>
        </w:rPr>
        <w:t>Ing. Dušan Bruoth a Ing. Jaroslav Štefl</w:t>
      </w:r>
    </w:p>
    <w:p w14:paraId="4BE0F5AC" w14:textId="3452A5A1" w:rsidR="00EC40EC" w:rsidRPr="00DD6499" w:rsidRDefault="006A3149" w:rsidP="006A3149">
      <w:pPr>
        <w:pStyle w:val="Zkladntext"/>
        <w:spacing w:after="0"/>
        <w:rPr>
          <w:rFonts w:ascii="Tahoma" w:hAnsi="Tahoma" w:cs="Tahoma"/>
          <w:sz w:val="16"/>
          <w:szCs w:val="16"/>
        </w:rPr>
      </w:pPr>
      <w:r>
        <w:rPr>
          <w:rFonts w:ascii="Tahoma" w:hAnsi="Tahoma" w:cs="Tahoma"/>
          <w:sz w:val="16"/>
          <w:szCs w:val="16"/>
        </w:rPr>
        <w:t>ř</w:t>
      </w:r>
      <w:r w:rsidR="00EC40EC" w:rsidRPr="00D941EC">
        <w:rPr>
          <w:rFonts w:ascii="Tahoma" w:hAnsi="Tahoma" w:cs="Tahoma"/>
          <w:sz w:val="16"/>
          <w:szCs w:val="16"/>
        </w:rPr>
        <w:t>editelka Všeobecné fakultn</w:t>
      </w:r>
      <w:r w:rsidR="001144CE">
        <w:rPr>
          <w:rFonts w:ascii="Tahoma" w:hAnsi="Tahoma" w:cs="Tahoma"/>
          <w:sz w:val="16"/>
          <w:szCs w:val="16"/>
        </w:rPr>
        <w:t>í nemocnice v Praze</w:t>
      </w:r>
      <w:r w:rsidR="00EC40EC" w:rsidRPr="00D941EC">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DD6499">
        <w:rPr>
          <w:rFonts w:ascii="Tahoma" w:hAnsi="Tahoma" w:cs="Tahoma"/>
          <w:sz w:val="16"/>
          <w:szCs w:val="16"/>
        </w:rPr>
        <w:t>předseda a člen představenstva</w:t>
      </w:r>
      <w:r>
        <w:rPr>
          <w:rFonts w:ascii="Tahoma" w:hAnsi="Tahoma" w:cs="Tahoma"/>
          <w:sz w:val="16"/>
          <w:szCs w:val="16"/>
        </w:rPr>
        <w:t xml:space="preserve"> </w:t>
      </w:r>
      <w:r w:rsidR="00DD6499" w:rsidRPr="00DD6499">
        <w:rPr>
          <w:rFonts w:ascii="Tahoma" w:hAnsi="Tahoma" w:cs="Tahoma"/>
          <w:sz w:val="16"/>
          <w:szCs w:val="16"/>
        </w:rPr>
        <w:t>Simac Technik ČR, a.s.</w:t>
      </w:r>
    </w:p>
    <w:p w14:paraId="4BE0F5AD" w14:textId="77777777" w:rsidR="00EC40EC" w:rsidRPr="00D941EC" w:rsidRDefault="00EC40EC" w:rsidP="005F690C">
      <w:pPr>
        <w:jc w:val="both"/>
        <w:rPr>
          <w:rFonts w:ascii="Tahoma" w:hAnsi="Tahoma" w:cs="Tahoma"/>
          <w:b/>
          <w:sz w:val="16"/>
          <w:szCs w:val="16"/>
        </w:rPr>
      </w:pPr>
    </w:p>
    <w:p w14:paraId="4BE0F5AE" w14:textId="77777777" w:rsidR="00EC40EC" w:rsidRPr="00D941EC" w:rsidRDefault="00EC40EC" w:rsidP="005F690C">
      <w:pPr>
        <w:jc w:val="both"/>
        <w:rPr>
          <w:rFonts w:ascii="Tahoma" w:hAnsi="Tahoma" w:cs="Tahoma"/>
          <w:b/>
          <w:sz w:val="16"/>
          <w:szCs w:val="16"/>
        </w:rPr>
      </w:pPr>
    </w:p>
    <w:p w14:paraId="4BE0F5AF" w14:textId="77777777" w:rsidR="00EC40EC" w:rsidRPr="00D941EC" w:rsidRDefault="00EC40EC" w:rsidP="005F690C">
      <w:pPr>
        <w:jc w:val="both"/>
        <w:rPr>
          <w:rFonts w:ascii="Tahoma" w:hAnsi="Tahoma" w:cs="Tahoma"/>
          <w:b/>
          <w:sz w:val="16"/>
          <w:szCs w:val="16"/>
        </w:rPr>
      </w:pPr>
    </w:p>
    <w:p w14:paraId="4BE0F5B0" w14:textId="77777777" w:rsidR="00EC40EC" w:rsidRPr="00D941EC" w:rsidRDefault="00EC40EC" w:rsidP="005F690C">
      <w:pPr>
        <w:jc w:val="both"/>
        <w:rPr>
          <w:rFonts w:ascii="Tahoma" w:hAnsi="Tahoma" w:cs="Tahoma"/>
          <w:b/>
          <w:sz w:val="16"/>
          <w:szCs w:val="16"/>
        </w:rPr>
      </w:pPr>
      <w:r w:rsidRPr="00D941EC">
        <w:rPr>
          <w:rFonts w:ascii="Tahoma" w:hAnsi="Tahoma" w:cs="Tahoma"/>
          <w:b/>
          <w:sz w:val="16"/>
          <w:szCs w:val="16"/>
        </w:rPr>
        <w:t>Přílohy:</w:t>
      </w:r>
    </w:p>
    <w:p w14:paraId="4BE0F5B1" w14:textId="77777777" w:rsidR="00EC40EC" w:rsidRPr="00D941EC" w:rsidRDefault="00EC40EC" w:rsidP="005F690C">
      <w:pPr>
        <w:jc w:val="both"/>
        <w:rPr>
          <w:rFonts w:ascii="Tahoma" w:hAnsi="Tahoma" w:cs="Tahoma"/>
          <w:sz w:val="16"/>
          <w:szCs w:val="16"/>
        </w:rPr>
      </w:pPr>
      <w:r w:rsidRPr="00D941EC">
        <w:rPr>
          <w:rFonts w:ascii="Tahoma" w:hAnsi="Tahoma" w:cs="Tahoma"/>
          <w:sz w:val="16"/>
          <w:szCs w:val="16"/>
        </w:rPr>
        <w:t xml:space="preserve">Příloha č. 1 – </w:t>
      </w:r>
      <w:r w:rsidR="00A050EE" w:rsidRPr="00D941EC">
        <w:rPr>
          <w:rFonts w:ascii="Tahoma" w:hAnsi="Tahoma" w:cs="Tahoma"/>
          <w:sz w:val="16"/>
          <w:szCs w:val="16"/>
        </w:rPr>
        <w:t>Technická specifikace</w:t>
      </w:r>
      <w:r w:rsidR="00EF72D9">
        <w:rPr>
          <w:rFonts w:ascii="Tahoma" w:hAnsi="Tahoma" w:cs="Tahoma"/>
          <w:sz w:val="16"/>
          <w:szCs w:val="16"/>
        </w:rPr>
        <w:t xml:space="preserve"> </w:t>
      </w:r>
    </w:p>
    <w:p w14:paraId="4BE0F5B2" w14:textId="77777777" w:rsidR="00A050EE" w:rsidRDefault="00A050EE" w:rsidP="005F690C">
      <w:pPr>
        <w:jc w:val="both"/>
        <w:rPr>
          <w:rFonts w:ascii="Tahoma" w:hAnsi="Tahoma" w:cs="Tahoma"/>
          <w:sz w:val="16"/>
          <w:szCs w:val="16"/>
        </w:rPr>
      </w:pPr>
      <w:r w:rsidRPr="00D941EC">
        <w:rPr>
          <w:rFonts w:ascii="Tahoma" w:hAnsi="Tahoma" w:cs="Tahoma"/>
          <w:sz w:val="16"/>
          <w:szCs w:val="16"/>
        </w:rPr>
        <w:t>Přílo</w:t>
      </w:r>
      <w:r w:rsidR="00454C55" w:rsidRPr="00D941EC">
        <w:rPr>
          <w:rFonts w:ascii="Tahoma" w:hAnsi="Tahoma" w:cs="Tahoma"/>
          <w:sz w:val="16"/>
          <w:szCs w:val="16"/>
        </w:rPr>
        <w:t xml:space="preserve">ha č. 2 – Položkový ceník </w:t>
      </w:r>
      <w:r w:rsidR="003A6A11">
        <w:rPr>
          <w:rFonts w:ascii="Tahoma" w:hAnsi="Tahoma" w:cs="Tahoma"/>
          <w:sz w:val="16"/>
          <w:szCs w:val="16"/>
        </w:rPr>
        <w:t>– Cenová kalkulace</w:t>
      </w:r>
      <w:r w:rsidR="001144CE">
        <w:rPr>
          <w:rFonts w:ascii="Tahoma" w:hAnsi="Tahoma" w:cs="Tahoma"/>
          <w:sz w:val="16"/>
          <w:szCs w:val="16"/>
        </w:rPr>
        <w:t xml:space="preserve"> </w:t>
      </w:r>
    </w:p>
    <w:p w14:paraId="4BE0F5B3" w14:textId="536899B7" w:rsidR="0094027B" w:rsidRPr="00D941EC" w:rsidRDefault="0094027B" w:rsidP="005F690C">
      <w:pPr>
        <w:jc w:val="both"/>
        <w:rPr>
          <w:rFonts w:ascii="Tahoma" w:hAnsi="Tahoma" w:cs="Tahoma"/>
          <w:sz w:val="16"/>
          <w:szCs w:val="16"/>
        </w:rPr>
      </w:pPr>
      <w:r>
        <w:rPr>
          <w:rFonts w:ascii="Tahoma" w:hAnsi="Tahoma" w:cs="Tahoma"/>
          <w:sz w:val="16"/>
          <w:szCs w:val="16"/>
        </w:rPr>
        <w:t xml:space="preserve">Příloha č. 3 – Rozložení plateb </w:t>
      </w:r>
    </w:p>
    <w:p w14:paraId="4BE0F5B6" w14:textId="1B32896B" w:rsidR="00D64BCA" w:rsidRDefault="00BB1A86" w:rsidP="005F690C">
      <w:pPr>
        <w:jc w:val="both"/>
        <w:rPr>
          <w:rFonts w:ascii="Tahoma" w:hAnsi="Tahoma" w:cs="Tahoma"/>
          <w:sz w:val="16"/>
          <w:szCs w:val="16"/>
        </w:rPr>
      </w:pPr>
      <w:r w:rsidRPr="00D941EC">
        <w:rPr>
          <w:rFonts w:ascii="Tahoma" w:hAnsi="Tahoma" w:cs="Tahoma"/>
          <w:sz w:val="16"/>
          <w:szCs w:val="16"/>
        </w:rPr>
        <w:t xml:space="preserve">Příloha č. </w:t>
      </w:r>
      <w:r w:rsidR="0094027B">
        <w:rPr>
          <w:rFonts w:ascii="Tahoma" w:hAnsi="Tahoma" w:cs="Tahoma"/>
          <w:sz w:val="16"/>
          <w:szCs w:val="16"/>
        </w:rPr>
        <w:t>4</w:t>
      </w:r>
      <w:r w:rsidRPr="00D941EC">
        <w:rPr>
          <w:rFonts w:ascii="Tahoma" w:hAnsi="Tahoma" w:cs="Tahoma"/>
          <w:sz w:val="16"/>
          <w:szCs w:val="16"/>
        </w:rPr>
        <w:t xml:space="preserve"> – Seznam oprávněných osob</w:t>
      </w:r>
      <w:r w:rsidR="008A3B67">
        <w:rPr>
          <w:rFonts w:ascii="Tahoma" w:hAnsi="Tahoma" w:cs="Tahoma"/>
          <w:sz w:val="16"/>
          <w:szCs w:val="16"/>
        </w:rPr>
        <w:t xml:space="preserve"> </w:t>
      </w:r>
    </w:p>
    <w:p w14:paraId="4BE0F5B7" w14:textId="77777777" w:rsidR="00D64BCA" w:rsidRDefault="00D64BCA" w:rsidP="005F690C">
      <w:pPr>
        <w:jc w:val="both"/>
        <w:rPr>
          <w:rFonts w:ascii="Tahoma" w:hAnsi="Tahoma" w:cs="Tahoma"/>
          <w:sz w:val="16"/>
          <w:szCs w:val="16"/>
        </w:rPr>
      </w:pPr>
    </w:p>
    <w:sectPr w:rsidR="00D64BCA" w:rsidSect="007A14A5">
      <w:headerReference w:type="even" r:id="rId13"/>
      <w:headerReference w:type="default" r:id="rId14"/>
      <w:footerReference w:type="even" r:id="rId15"/>
      <w:footerReference w:type="default" r:id="rId16"/>
      <w:pgSz w:w="11906" w:h="16838"/>
      <w:pgMar w:top="1417" w:right="1417" w:bottom="1417" w:left="1417" w:header="708" w:footer="708" w:gutter="0"/>
      <w:cols w:space="708"/>
      <w:docGrid w:linePitch="36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0F5BB" w14:textId="77777777" w:rsidR="002609BD" w:rsidRDefault="002609BD">
      <w:r>
        <w:separator/>
      </w:r>
    </w:p>
  </w:endnote>
  <w:endnote w:type="continuationSeparator" w:id="0">
    <w:p w14:paraId="4BE0F5BC" w14:textId="77777777" w:rsidR="002609BD" w:rsidRDefault="0026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0F5BF" w14:textId="77777777" w:rsidR="00EC40EC" w:rsidRDefault="00EC40EC">
    <w:pPr>
      <w:pStyle w:val="Zpat"/>
    </w:pPr>
    <w:r>
      <w:fldChar w:fldCharType="begin"/>
    </w:r>
    <w:r>
      <w:instrText xml:space="preserve"> PAGE </w:instrText>
    </w:r>
    <w:r>
      <w:fldChar w:fldCharType="separate"/>
    </w:r>
    <w:r w:rsidR="007A14A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0F5C0" w14:textId="52DC18E0" w:rsidR="007A14A5" w:rsidRPr="007A14A5" w:rsidRDefault="007A14A5">
    <w:pPr>
      <w:pStyle w:val="Zpat"/>
      <w:jc w:val="center"/>
      <w:rPr>
        <w:rFonts w:ascii="Arial" w:hAnsi="Arial" w:cs="Arial"/>
        <w:sz w:val="18"/>
        <w:szCs w:val="18"/>
      </w:rPr>
    </w:pPr>
    <w:r w:rsidRPr="007A14A5">
      <w:rPr>
        <w:rFonts w:ascii="Arial" w:hAnsi="Arial" w:cs="Arial"/>
        <w:sz w:val="18"/>
        <w:szCs w:val="18"/>
      </w:rPr>
      <w:fldChar w:fldCharType="begin"/>
    </w:r>
    <w:r w:rsidRPr="007A14A5">
      <w:rPr>
        <w:rFonts w:ascii="Arial" w:hAnsi="Arial" w:cs="Arial"/>
        <w:sz w:val="18"/>
        <w:szCs w:val="18"/>
      </w:rPr>
      <w:instrText>PAGE   \* MERGEFORMAT</w:instrText>
    </w:r>
    <w:r w:rsidRPr="007A14A5">
      <w:rPr>
        <w:rFonts w:ascii="Arial" w:hAnsi="Arial" w:cs="Arial"/>
        <w:sz w:val="18"/>
        <w:szCs w:val="18"/>
      </w:rPr>
      <w:fldChar w:fldCharType="separate"/>
    </w:r>
    <w:r w:rsidR="007661A3">
      <w:rPr>
        <w:rFonts w:ascii="Arial" w:hAnsi="Arial" w:cs="Arial"/>
        <w:noProof/>
        <w:sz w:val="18"/>
        <w:szCs w:val="18"/>
      </w:rPr>
      <w:t>3</w:t>
    </w:r>
    <w:r w:rsidRPr="007A14A5">
      <w:rPr>
        <w:rFonts w:ascii="Arial" w:hAnsi="Arial" w:cs="Arial"/>
        <w:sz w:val="18"/>
        <w:szCs w:val="18"/>
      </w:rPr>
      <w:fldChar w:fldCharType="end"/>
    </w:r>
  </w:p>
  <w:p w14:paraId="4BE0F5C1" w14:textId="77777777" w:rsidR="00EC40EC" w:rsidRDefault="00EC40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0F5B9" w14:textId="77777777" w:rsidR="002609BD" w:rsidRDefault="002609BD">
      <w:r>
        <w:separator/>
      </w:r>
    </w:p>
  </w:footnote>
  <w:footnote w:type="continuationSeparator" w:id="0">
    <w:p w14:paraId="4BE0F5BA" w14:textId="77777777" w:rsidR="002609BD" w:rsidRDefault="00260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0F5BD" w14:textId="77777777" w:rsidR="00EC40EC" w:rsidRDefault="00EC40EC">
    <w:pPr>
      <w:pStyle w:val="Zhlav"/>
    </w:pPr>
    <w:r>
      <w:rPr>
        <w:rFonts w:ascii="Arial" w:hAnsi="Arial" w:cs="Arial"/>
        <w:b/>
        <w:sz w:val="18"/>
        <w:szCs w:val="18"/>
      </w:rPr>
      <w:tab/>
    </w:r>
    <w:r>
      <w:rPr>
        <w:rFonts w:ascii="Arial" w:hAnsi="Arial" w:cs="Arial"/>
        <w:b/>
        <w:sz w:val="18"/>
        <w:szCs w:val="18"/>
      </w:rPr>
      <w:tab/>
      <w:t>PO …../S/14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0F5BE" w14:textId="645A4A48" w:rsidR="00EC40EC" w:rsidRDefault="00831ED2">
    <w:pPr>
      <w:pStyle w:val="Zhlav"/>
    </w:pPr>
    <w:r>
      <w:rPr>
        <w:rFonts w:ascii="Arial" w:hAnsi="Arial" w:cs="Arial"/>
        <w:b/>
        <w:sz w:val="18"/>
        <w:szCs w:val="18"/>
      </w:rPr>
      <w:tab/>
    </w:r>
    <w:r>
      <w:rPr>
        <w:rFonts w:ascii="Arial" w:hAnsi="Arial" w:cs="Arial"/>
        <w:b/>
        <w:sz w:val="18"/>
        <w:szCs w:val="18"/>
      </w:rPr>
      <w:tab/>
      <w:t>PO</w:t>
    </w:r>
    <w:r w:rsidR="00D070EA">
      <w:rPr>
        <w:rFonts w:ascii="Arial" w:hAnsi="Arial" w:cs="Arial"/>
        <w:b/>
        <w:sz w:val="18"/>
        <w:szCs w:val="18"/>
      </w:rPr>
      <w:t xml:space="preserve"> 1467</w:t>
    </w:r>
    <w:r>
      <w:rPr>
        <w:rFonts w:ascii="Arial" w:hAnsi="Arial" w:cs="Arial"/>
        <w:b/>
        <w:sz w:val="18"/>
        <w:szCs w:val="18"/>
      </w:rPr>
      <w:t>/S/17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pStyle w:val="Nadpis4"/>
      <w:lvlText w:val="Článek %1."/>
      <w:lvlJc w:val="left"/>
      <w:pPr>
        <w:tabs>
          <w:tab w:val="num" w:pos="0"/>
        </w:tabs>
        <w:ind w:left="5322"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576"/>
        </w:tabs>
        <w:ind w:left="576" w:hanging="576"/>
      </w:pPr>
    </w:lvl>
    <w:lvl w:ilvl="2">
      <w:start w:val="1"/>
      <w:numFmt w:val="decimal"/>
      <w:pStyle w:val="SSBod"/>
      <w:lvlText w:val="%3."/>
      <w:lvlJc w:val="left"/>
      <w:pPr>
        <w:tabs>
          <w:tab w:val="num" w:pos="0"/>
        </w:tabs>
        <w:ind w:left="1353"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SPsmeno"/>
      <w:lvlText w:val="%3.%4)"/>
      <w:lvlJc w:val="left"/>
      <w:pPr>
        <w:tabs>
          <w:tab w:val="num" w:pos="0"/>
        </w:tabs>
        <w:ind w:left="1582"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A75ACA66"/>
    <w:name w:val="WWNum1"/>
    <w:lvl w:ilvl="0">
      <w:start w:val="1"/>
      <w:numFmt w:val="decimal"/>
      <w:lvlText w:val="%1."/>
      <w:lvlJc w:val="left"/>
      <w:pPr>
        <w:tabs>
          <w:tab w:val="num" w:pos="0"/>
        </w:tabs>
        <w:ind w:left="284" w:hanging="284"/>
      </w:pPr>
      <w:rPr>
        <w:rFonts w:cs="Times New Roman"/>
        <w:b w:val="0"/>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2" w15:restartNumberingAfterBreak="0">
    <w:nsid w:val="00000003"/>
    <w:multiLevelType w:val="multilevel"/>
    <w:tmpl w:val="313E9706"/>
    <w:name w:val="WWNum7"/>
    <w:lvl w:ilvl="0">
      <w:start w:val="1"/>
      <w:numFmt w:val="decimal"/>
      <w:lvlText w:val="%1."/>
      <w:lvlJc w:val="left"/>
      <w:pPr>
        <w:tabs>
          <w:tab w:val="num" w:pos="0"/>
        </w:tabs>
        <w:ind w:left="284" w:hanging="284"/>
      </w:pPr>
      <w:rPr>
        <w:rFonts w:ascii="Arial" w:hAnsi="Arial"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3" w15:restartNumberingAfterBreak="0">
    <w:nsid w:val="00000004"/>
    <w:multiLevelType w:val="multilevel"/>
    <w:tmpl w:val="00000004"/>
    <w:name w:val="WWNum10"/>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4" w15:restartNumberingAfterBreak="0">
    <w:nsid w:val="00000005"/>
    <w:multiLevelType w:val="multilevel"/>
    <w:tmpl w:val="00000005"/>
    <w:name w:val="WWNum14"/>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5" w15:restartNumberingAfterBreak="0">
    <w:nsid w:val="00000006"/>
    <w:multiLevelType w:val="multilevel"/>
    <w:tmpl w:val="00000006"/>
    <w:name w:val="WWNum17"/>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6" w15:restartNumberingAfterBreak="0">
    <w:nsid w:val="00000007"/>
    <w:multiLevelType w:val="multilevel"/>
    <w:tmpl w:val="00000007"/>
    <w:name w:val="WWNum18"/>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7" w15:restartNumberingAfterBreak="0">
    <w:nsid w:val="00000008"/>
    <w:multiLevelType w:val="multilevel"/>
    <w:tmpl w:val="00000008"/>
    <w:name w:val="WWNum23"/>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8" w15:restartNumberingAfterBreak="0">
    <w:nsid w:val="00000009"/>
    <w:multiLevelType w:val="multilevel"/>
    <w:tmpl w:val="999221B2"/>
    <w:name w:val="WWNum26"/>
    <w:lvl w:ilvl="0">
      <w:start w:val="1"/>
      <w:numFmt w:val="decimal"/>
      <w:lvlText w:val="%1."/>
      <w:lvlJc w:val="left"/>
      <w:pPr>
        <w:tabs>
          <w:tab w:val="num" w:pos="0"/>
        </w:tabs>
        <w:ind w:left="284" w:hanging="284"/>
      </w:pPr>
      <w:rPr>
        <w:rFonts w:ascii="Arial" w:hAnsi="Arial"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9" w15:restartNumberingAfterBreak="0">
    <w:nsid w:val="0000000A"/>
    <w:multiLevelType w:val="multilevel"/>
    <w:tmpl w:val="0000000A"/>
    <w:name w:val="WWNum28"/>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10" w15:restartNumberingAfterBreak="0">
    <w:nsid w:val="0000000B"/>
    <w:multiLevelType w:val="multilevel"/>
    <w:tmpl w:val="0000000B"/>
    <w:name w:val="WWNum30"/>
    <w:lvl w:ilvl="0">
      <w:start w:val="1"/>
      <w:numFmt w:val="bullet"/>
      <w:lvlText w:val=""/>
      <w:lvlJc w:val="left"/>
      <w:pPr>
        <w:tabs>
          <w:tab w:val="num" w:pos="1004"/>
        </w:tabs>
        <w:ind w:left="1004" w:hanging="360"/>
      </w:pPr>
      <w:rPr>
        <w:rFonts w:ascii="Symbol" w:hAnsi="Symbol"/>
        <w:color w:val="00000A"/>
      </w:rPr>
    </w:lvl>
    <w:lvl w:ilvl="1">
      <w:start w:val="1"/>
      <w:numFmt w:val="bullet"/>
      <w:lvlText w:val="o"/>
      <w:lvlJc w:val="left"/>
      <w:pPr>
        <w:tabs>
          <w:tab w:val="num" w:pos="1724"/>
        </w:tabs>
        <w:ind w:left="1724" w:hanging="360"/>
      </w:pPr>
      <w:rPr>
        <w:rFonts w:ascii="Courier New" w:hAnsi="Courier New"/>
      </w:rPr>
    </w:lvl>
    <w:lvl w:ilvl="2">
      <w:start w:val="1"/>
      <w:numFmt w:val="bullet"/>
      <w:lvlText w:val=""/>
      <w:lvlJc w:val="left"/>
      <w:pPr>
        <w:tabs>
          <w:tab w:val="num" w:pos="2444"/>
        </w:tabs>
        <w:ind w:left="2444" w:hanging="360"/>
      </w:pPr>
      <w:rPr>
        <w:rFonts w:ascii="Wingdings" w:hAnsi="Wingdings"/>
      </w:rPr>
    </w:lvl>
    <w:lvl w:ilvl="3">
      <w:start w:val="1"/>
      <w:numFmt w:val="bullet"/>
      <w:lvlText w:val=""/>
      <w:lvlJc w:val="left"/>
      <w:pPr>
        <w:tabs>
          <w:tab w:val="num" w:pos="3164"/>
        </w:tabs>
        <w:ind w:left="3164" w:hanging="360"/>
      </w:pPr>
      <w:rPr>
        <w:rFonts w:ascii="Symbol" w:hAnsi="Symbol"/>
      </w:rPr>
    </w:lvl>
    <w:lvl w:ilvl="4">
      <w:start w:val="1"/>
      <w:numFmt w:val="bullet"/>
      <w:lvlText w:val="o"/>
      <w:lvlJc w:val="left"/>
      <w:pPr>
        <w:tabs>
          <w:tab w:val="num" w:pos="3884"/>
        </w:tabs>
        <w:ind w:left="3884" w:hanging="360"/>
      </w:pPr>
      <w:rPr>
        <w:rFonts w:ascii="Courier New" w:hAnsi="Courier New"/>
      </w:rPr>
    </w:lvl>
    <w:lvl w:ilvl="5">
      <w:start w:val="1"/>
      <w:numFmt w:val="bullet"/>
      <w:lvlText w:val=""/>
      <w:lvlJc w:val="left"/>
      <w:pPr>
        <w:tabs>
          <w:tab w:val="num" w:pos="4604"/>
        </w:tabs>
        <w:ind w:left="4604" w:hanging="360"/>
      </w:pPr>
      <w:rPr>
        <w:rFonts w:ascii="Wingdings" w:hAnsi="Wingdings"/>
      </w:rPr>
    </w:lvl>
    <w:lvl w:ilvl="6">
      <w:start w:val="1"/>
      <w:numFmt w:val="bullet"/>
      <w:lvlText w:val=""/>
      <w:lvlJc w:val="left"/>
      <w:pPr>
        <w:tabs>
          <w:tab w:val="num" w:pos="5324"/>
        </w:tabs>
        <w:ind w:left="5324" w:hanging="360"/>
      </w:pPr>
      <w:rPr>
        <w:rFonts w:ascii="Symbol" w:hAnsi="Symbol"/>
      </w:rPr>
    </w:lvl>
    <w:lvl w:ilvl="7">
      <w:start w:val="1"/>
      <w:numFmt w:val="bullet"/>
      <w:lvlText w:val="o"/>
      <w:lvlJc w:val="left"/>
      <w:pPr>
        <w:tabs>
          <w:tab w:val="num" w:pos="6044"/>
        </w:tabs>
        <w:ind w:left="6044" w:hanging="360"/>
      </w:pPr>
      <w:rPr>
        <w:rFonts w:ascii="Courier New" w:hAnsi="Courier New"/>
      </w:rPr>
    </w:lvl>
    <w:lvl w:ilvl="8">
      <w:start w:val="1"/>
      <w:numFmt w:val="bullet"/>
      <w:lvlText w:val=""/>
      <w:lvlJc w:val="left"/>
      <w:pPr>
        <w:tabs>
          <w:tab w:val="num" w:pos="6764"/>
        </w:tabs>
        <w:ind w:left="6764" w:hanging="360"/>
      </w:pPr>
      <w:rPr>
        <w:rFonts w:ascii="Wingdings" w:hAnsi="Wingdings"/>
      </w:rPr>
    </w:lvl>
  </w:abstractNum>
  <w:abstractNum w:abstractNumId="11" w15:restartNumberingAfterBreak="0">
    <w:nsid w:val="0000000C"/>
    <w:multiLevelType w:val="multilevel"/>
    <w:tmpl w:val="0000000C"/>
    <w:name w:val="WWNum35"/>
    <w:lvl w:ilvl="0">
      <w:start w:val="1"/>
      <w:numFmt w:val="decimal"/>
      <w:lvlText w:val="%1."/>
      <w:lvlJc w:val="left"/>
      <w:pPr>
        <w:tabs>
          <w:tab w:val="num" w:pos="284"/>
        </w:tabs>
        <w:ind w:left="284" w:hanging="284"/>
      </w:pPr>
      <w:rPr>
        <w:rFonts w:cs="Times New Roman"/>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2" w15:restartNumberingAfterBreak="0">
    <w:nsid w:val="0000000D"/>
    <w:multiLevelType w:val="multilevel"/>
    <w:tmpl w:val="0000000D"/>
    <w:name w:val="WWNum41"/>
    <w:lvl w:ilvl="0">
      <w:start w:val="1"/>
      <w:numFmt w:val="bullet"/>
      <w:lvlText w:val=""/>
      <w:lvlJc w:val="left"/>
      <w:pPr>
        <w:tabs>
          <w:tab w:val="num" w:pos="720"/>
        </w:tabs>
        <w:ind w:left="72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57F0DE4"/>
    <w:multiLevelType w:val="hybridMultilevel"/>
    <w:tmpl w:val="360E3DCC"/>
    <w:lvl w:ilvl="0" w:tplc="131EA646">
      <w:start w:val="1"/>
      <w:numFmt w:val="upp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0CD4422D"/>
    <w:multiLevelType w:val="hybridMultilevel"/>
    <w:tmpl w:val="F3F6C880"/>
    <w:lvl w:ilvl="0" w:tplc="797AA306">
      <w:start w:val="1"/>
      <w:numFmt w:val="upp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10205219"/>
    <w:multiLevelType w:val="multilevel"/>
    <w:tmpl w:val="03CCFA2E"/>
    <w:lvl w:ilvl="0">
      <w:start w:val="1"/>
      <w:numFmt w:val="decimal"/>
      <w:pStyle w:val="rove1lnek"/>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lowerRoman"/>
      <w:pStyle w:val="rove3Pododdl"/>
      <w:lvlText w:val="%3"/>
      <w:lvlJc w:val="left"/>
      <w:pPr>
        <w:tabs>
          <w:tab w:val="num" w:pos="720"/>
        </w:tabs>
        <w:ind w:left="288" w:hanging="288"/>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195501EC"/>
    <w:multiLevelType w:val="multilevel"/>
    <w:tmpl w:val="040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33C1245D"/>
    <w:multiLevelType w:val="hybridMultilevel"/>
    <w:tmpl w:val="9300EE7A"/>
    <w:lvl w:ilvl="0" w:tplc="678A96A6">
      <w:start w:val="1"/>
      <w:numFmt w:val="decimal"/>
      <w:pStyle w:val="rove2Odd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28398A"/>
    <w:multiLevelType w:val="hybridMultilevel"/>
    <w:tmpl w:val="01045052"/>
    <w:lvl w:ilvl="0" w:tplc="BC0A4F74">
      <w:start w:val="1"/>
      <w:numFmt w:val="lowerRoman"/>
      <w:lvlText w:val="%1."/>
      <w:lvlJc w:val="right"/>
      <w:pPr>
        <w:ind w:left="720" w:hanging="360"/>
      </w:pPr>
      <w:rPr>
        <w:b w:val="0"/>
        <w:kern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40081B"/>
    <w:multiLevelType w:val="hybridMultilevel"/>
    <w:tmpl w:val="5554FA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335C22"/>
    <w:multiLevelType w:val="hybridMultilevel"/>
    <w:tmpl w:val="A2DEA0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93C7DB0"/>
    <w:multiLevelType w:val="hybridMultilevel"/>
    <w:tmpl w:val="732239E4"/>
    <w:lvl w:ilvl="0" w:tplc="68B6A0EC">
      <w:start w:val="1"/>
      <w:numFmt w:val="lowerLetter"/>
      <w:lvlText w:val="%1)"/>
      <w:lvlJc w:val="left"/>
      <w:pPr>
        <w:ind w:left="1080" w:hanging="360"/>
      </w:pPr>
      <w:rPr>
        <w:b w:val="0"/>
        <w:kern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7B523F8A"/>
    <w:multiLevelType w:val="hybridMultilevel"/>
    <w:tmpl w:val="660A0BD2"/>
    <w:lvl w:ilvl="0" w:tplc="C51A0846">
      <w:start w:val="1"/>
      <w:numFmt w:val="decimal"/>
      <w:lvlText w:val="%1."/>
      <w:lvlJc w:val="left"/>
      <w:pPr>
        <w:ind w:left="720" w:hanging="360"/>
      </w:pPr>
      <w:rPr>
        <w:b w:val="0"/>
        <w:kern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FB764E0"/>
    <w:multiLevelType w:val="hybridMultilevel"/>
    <w:tmpl w:val="821605E8"/>
    <w:lvl w:ilvl="0" w:tplc="0A7E05C6">
      <w:start w:val="1"/>
      <w:numFmt w:val="decimal"/>
      <w:lvlText w:val="%1."/>
      <w:lvlJc w:val="left"/>
      <w:pPr>
        <w:ind w:left="1288" w:hanging="360"/>
      </w:pPr>
      <w:rPr>
        <w:b w:val="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6"/>
  </w:num>
  <w:num w:numId="15">
    <w:abstractNumId w:val="21"/>
  </w:num>
  <w:num w:numId="16">
    <w:abstractNumId w:val="18"/>
  </w:num>
  <w:num w:numId="17">
    <w:abstractNumId w:val="15"/>
  </w:num>
  <w:num w:numId="18">
    <w:abstractNumId w:val="22"/>
  </w:num>
  <w:num w:numId="19">
    <w:abstractNumId w:val="17"/>
  </w:num>
  <w:num w:numId="20">
    <w:abstractNumId w:val="23"/>
  </w:num>
  <w:num w:numId="21">
    <w:abstractNumId w:val="19"/>
  </w:num>
  <w:num w:numId="22">
    <w:abstractNumId w:val="20"/>
  </w:num>
  <w:num w:numId="23">
    <w:abstractNumId w:val="13"/>
  </w:num>
  <w:num w:numId="24">
    <w:abstractNumId w:val="14"/>
  </w:num>
  <w:num w:numId="25">
    <w:abstractNumId w:val="23"/>
    <w:lvlOverride w:ilvl="0">
      <w:startOverride w:val="1"/>
    </w:lvlOverride>
  </w:num>
  <w:num w:numId="26">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EC"/>
    <w:rsid w:val="000016B9"/>
    <w:rsid w:val="00001755"/>
    <w:rsid w:val="00011824"/>
    <w:rsid w:val="00026E4C"/>
    <w:rsid w:val="00036B07"/>
    <w:rsid w:val="00047F06"/>
    <w:rsid w:val="000509C0"/>
    <w:rsid w:val="000802D1"/>
    <w:rsid w:val="0009284A"/>
    <w:rsid w:val="000C21F3"/>
    <w:rsid w:val="000E445D"/>
    <w:rsid w:val="000F66A2"/>
    <w:rsid w:val="001144CE"/>
    <w:rsid w:val="0012222C"/>
    <w:rsid w:val="001320B6"/>
    <w:rsid w:val="0015008B"/>
    <w:rsid w:val="0015206C"/>
    <w:rsid w:val="001522DD"/>
    <w:rsid w:val="00155EE8"/>
    <w:rsid w:val="0019353B"/>
    <w:rsid w:val="00195A0E"/>
    <w:rsid w:val="001C30D0"/>
    <w:rsid w:val="001C6B26"/>
    <w:rsid w:val="001E0BD3"/>
    <w:rsid w:val="00204E73"/>
    <w:rsid w:val="00205397"/>
    <w:rsid w:val="002212DD"/>
    <w:rsid w:val="00240DE7"/>
    <w:rsid w:val="00241EE4"/>
    <w:rsid w:val="002609BD"/>
    <w:rsid w:val="00274361"/>
    <w:rsid w:val="00292304"/>
    <w:rsid w:val="0029345F"/>
    <w:rsid w:val="002C4876"/>
    <w:rsid w:val="0031630A"/>
    <w:rsid w:val="0032662E"/>
    <w:rsid w:val="00335B87"/>
    <w:rsid w:val="00390F68"/>
    <w:rsid w:val="00391F2C"/>
    <w:rsid w:val="003A6A11"/>
    <w:rsid w:val="003B66E6"/>
    <w:rsid w:val="003C28A6"/>
    <w:rsid w:val="003D0471"/>
    <w:rsid w:val="003D1704"/>
    <w:rsid w:val="003D20C0"/>
    <w:rsid w:val="004127DF"/>
    <w:rsid w:val="004271F8"/>
    <w:rsid w:val="004440E1"/>
    <w:rsid w:val="00444FD2"/>
    <w:rsid w:val="00447C09"/>
    <w:rsid w:val="00454C55"/>
    <w:rsid w:val="004609AD"/>
    <w:rsid w:val="00463010"/>
    <w:rsid w:val="00475863"/>
    <w:rsid w:val="004941FB"/>
    <w:rsid w:val="004A1974"/>
    <w:rsid w:val="004C08B4"/>
    <w:rsid w:val="004E32D9"/>
    <w:rsid w:val="005016B0"/>
    <w:rsid w:val="0050201F"/>
    <w:rsid w:val="00513D4F"/>
    <w:rsid w:val="005501CE"/>
    <w:rsid w:val="005853A9"/>
    <w:rsid w:val="00586921"/>
    <w:rsid w:val="00592309"/>
    <w:rsid w:val="00596888"/>
    <w:rsid w:val="005D0E17"/>
    <w:rsid w:val="005F690C"/>
    <w:rsid w:val="006214B5"/>
    <w:rsid w:val="0063451A"/>
    <w:rsid w:val="00640A64"/>
    <w:rsid w:val="006475A6"/>
    <w:rsid w:val="00697900"/>
    <w:rsid w:val="006A3149"/>
    <w:rsid w:val="006C3E2D"/>
    <w:rsid w:val="006D7C30"/>
    <w:rsid w:val="006E1537"/>
    <w:rsid w:val="006F1DEC"/>
    <w:rsid w:val="00740669"/>
    <w:rsid w:val="00742ECE"/>
    <w:rsid w:val="0075247D"/>
    <w:rsid w:val="007625CC"/>
    <w:rsid w:val="007661A3"/>
    <w:rsid w:val="007722B0"/>
    <w:rsid w:val="007821F7"/>
    <w:rsid w:val="00787C4D"/>
    <w:rsid w:val="007A14A5"/>
    <w:rsid w:val="007C5028"/>
    <w:rsid w:val="007F2E6C"/>
    <w:rsid w:val="007F4D6A"/>
    <w:rsid w:val="00831ED2"/>
    <w:rsid w:val="0085206E"/>
    <w:rsid w:val="00880DA3"/>
    <w:rsid w:val="008813E0"/>
    <w:rsid w:val="0088512C"/>
    <w:rsid w:val="008A10E1"/>
    <w:rsid w:val="008A3B67"/>
    <w:rsid w:val="008B76D4"/>
    <w:rsid w:val="008D2993"/>
    <w:rsid w:val="008D2A80"/>
    <w:rsid w:val="008E7E22"/>
    <w:rsid w:val="0094027B"/>
    <w:rsid w:val="00953D8B"/>
    <w:rsid w:val="00971500"/>
    <w:rsid w:val="00974C86"/>
    <w:rsid w:val="00982692"/>
    <w:rsid w:val="00986252"/>
    <w:rsid w:val="00990E40"/>
    <w:rsid w:val="00992EC0"/>
    <w:rsid w:val="009C1FAE"/>
    <w:rsid w:val="009F3E4D"/>
    <w:rsid w:val="00A04CCF"/>
    <w:rsid w:val="00A050EE"/>
    <w:rsid w:val="00A07684"/>
    <w:rsid w:val="00A42CF7"/>
    <w:rsid w:val="00A503E5"/>
    <w:rsid w:val="00A61B6B"/>
    <w:rsid w:val="00A62F8C"/>
    <w:rsid w:val="00A9120A"/>
    <w:rsid w:val="00A95254"/>
    <w:rsid w:val="00AA1C9A"/>
    <w:rsid w:val="00AA3437"/>
    <w:rsid w:val="00AA45D9"/>
    <w:rsid w:val="00AB12BA"/>
    <w:rsid w:val="00AB15EC"/>
    <w:rsid w:val="00AC5DD3"/>
    <w:rsid w:val="00AD69A3"/>
    <w:rsid w:val="00B01E75"/>
    <w:rsid w:val="00B10E2E"/>
    <w:rsid w:val="00B348A9"/>
    <w:rsid w:val="00B35341"/>
    <w:rsid w:val="00B41D69"/>
    <w:rsid w:val="00B44B35"/>
    <w:rsid w:val="00BA57AD"/>
    <w:rsid w:val="00BA691A"/>
    <w:rsid w:val="00BB1A86"/>
    <w:rsid w:val="00BB54AB"/>
    <w:rsid w:val="00BD0641"/>
    <w:rsid w:val="00BE48C0"/>
    <w:rsid w:val="00BE48E7"/>
    <w:rsid w:val="00BF2513"/>
    <w:rsid w:val="00C27DEA"/>
    <w:rsid w:val="00C7559D"/>
    <w:rsid w:val="00C762C9"/>
    <w:rsid w:val="00C95B84"/>
    <w:rsid w:val="00CA1853"/>
    <w:rsid w:val="00CA7C94"/>
    <w:rsid w:val="00CB46E9"/>
    <w:rsid w:val="00CC6634"/>
    <w:rsid w:val="00CD2231"/>
    <w:rsid w:val="00CE3CC3"/>
    <w:rsid w:val="00CE5A3B"/>
    <w:rsid w:val="00CF7567"/>
    <w:rsid w:val="00D070EA"/>
    <w:rsid w:val="00D16B57"/>
    <w:rsid w:val="00D5188B"/>
    <w:rsid w:val="00D51FBD"/>
    <w:rsid w:val="00D64336"/>
    <w:rsid w:val="00D64BCA"/>
    <w:rsid w:val="00D91748"/>
    <w:rsid w:val="00D941EC"/>
    <w:rsid w:val="00D95180"/>
    <w:rsid w:val="00D97745"/>
    <w:rsid w:val="00DB0D57"/>
    <w:rsid w:val="00DB7550"/>
    <w:rsid w:val="00DB7940"/>
    <w:rsid w:val="00DD6499"/>
    <w:rsid w:val="00DE208D"/>
    <w:rsid w:val="00E210FD"/>
    <w:rsid w:val="00E24197"/>
    <w:rsid w:val="00E30EDF"/>
    <w:rsid w:val="00EA0C94"/>
    <w:rsid w:val="00EA1F50"/>
    <w:rsid w:val="00EB785A"/>
    <w:rsid w:val="00EC0869"/>
    <w:rsid w:val="00EC40EC"/>
    <w:rsid w:val="00ED03AE"/>
    <w:rsid w:val="00ED23AD"/>
    <w:rsid w:val="00EF72D9"/>
    <w:rsid w:val="00EF7B0C"/>
    <w:rsid w:val="00F0507F"/>
    <w:rsid w:val="00F168F7"/>
    <w:rsid w:val="00F27EC1"/>
    <w:rsid w:val="00F30F76"/>
    <w:rsid w:val="00F53CCB"/>
    <w:rsid w:val="00F54E2E"/>
    <w:rsid w:val="00F639AD"/>
    <w:rsid w:val="00F7393F"/>
    <w:rsid w:val="00F77DEF"/>
    <w:rsid w:val="00F9193B"/>
    <w:rsid w:val="00FA77D4"/>
    <w:rsid w:val="00FD3C92"/>
    <w:rsid w:val="00FE02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4BE0F51B"/>
  <w15:chartTrackingRefBased/>
  <w15:docId w15:val="{2D3EF773-7380-4C8E-B7E4-9530078C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ln">
    <w:name w:val="Normal"/>
    <w:qFormat/>
    <w:pPr>
      <w:suppressAutoHyphens/>
    </w:pPr>
    <w:rPr>
      <w:kern w:val="1"/>
      <w:lang w:eastAsia="ar-SA"/>
    </w:rPr>
  </w:style>
  <w:style w:type="paragraph" w:styleId="Nadpis1">
    <w:name w:val="heading 1"/>
    <w:basedOn w:val="Normln"/>
    <w:next w:val="Zkladntext"/>
    <w:qFormat/>
    <w:pPr>
      <w:keepNext/>
      <w:spacing w:before="240" w:after="60"/>
      <w:outlineLvl w:val="0"/>
    </w:pPr>
    <w:rPr>
      <w:rFonts w:ascii="Arial" w:hAnsi="Arial" w:cs="Arial"/>
      <w:b/>
      <w:bCs/>
      <w:sz w:val="28"/>
      <w:szCs w:val="28"/>
    </w:rPr>
  </w:style>
  <w:style w:type="paragraph" w:styleId="Nadpis4">
    <w:name w:val="heading 4"/>
    <w:basedOn w:val="Normln"/>
    <w:next w:val="Zkladntext"/>
    <w:qFormat/>
    <w:pPr>
      <w:keepNext/>
      <w:numPr>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Nadpis1Char">
    <w:name w:val="Nadpis 1 Char"/>
    <w:rPr>
      <w:rFonts w:ascii="Arial" w:hAnsi="Arial" w:cs="Arial"/>
      <w:b/>
      <w:bCs/>
      <w:kern w:val="1"/>
      <w:sz w:val="28"/>
      <w:szCs w:val="28"/>
    </w:rPr>
  </w:style>
  <w:style w:type="character" w:customStyle="1" w:styleId="Nadpis4Char">
    <w:name w:val="Nadpis 4 Char"/>
    <w:rPr>
      <w:rFonts w:ascii="Times New Roman" w:hAnsi="Times New Roman" w:cs="Times New Roman"/>
      <w:sz w:val="24"/>
      <w:szCs w:val="24"/>
    </w:rPr>
  </w:style>
  <w:style w:type="character" w:customStyle="1" w:styleId="Zkladntext2Char">
    <w:name w:val="Základní text 2 Char"/>
    <w:rPr>
      <w:rFonts w:ascii="Times New Roman" w:hAnsi="Times New Roman" w:cs="Times New Roman"/>
      <w:sz w:val="20"/>
      <w:szCs w:val="20"/>
    </w:rPr>
  </w:style>
  <w:style w:type="character" w:customStyle="1" w:styleId="Zvraznn">
    <w:name w:val="Zvýraznění"/>
    <w:qFormat/>
    <w:rPr>
      <w:rFonts w:cs="Times New Roman"/>
      <w:i/>
      <w:iCs/>
    </w:rPr>
  </w:style>
  <w:style w:type="character" w:styleId="Hypertextovodkaz">
    <w:name w:val="Hyperlink"/>
    <w:rPr>
      <w:rFonts w:cs="Times New Roman"/>
      <w:color w:val="0000FF"/>
      <w:u w:val="single"/>
    </w:rPr>
  </w:style>
  <w:style w:type="character" w:customStyle="1" w:styleId="Odkaznakoment1">
    <w:name w:val="Odkaz na komentář1"/>
    <w:rPr>
      <w:rFonts w:cs="Times New Roman"/>
      <w:sz w:val="16"/>
    </w:rPr>
  </w:style>
  <w:style w:type="character" w:customStyle="1" w:styleId="TextkomenteChar">
    <w:name w:val="Text komentáře Char"/>
    <w:uiPriority w:val="99"/>
    <w:rPr>
      <w:rFonts w:ascii="Calibri" w:hAnsi="Calibri" w:cs="Times New Roman"/>
      <w:sz w:val="20"/>
      <w:szCs w:val="20"/>
    </w:rPr>
  </w:style>
  <w:style w:type="character" w:customStyle="1" w:styleId="TextbublinyChar">
    <w:name w:val="Text bubliny Char"/>
    <w:rPr>
      <w:rFonts w:ascii="Tahoma" w:hAnsi="Tahoma" w:cs="Tahoma"/>
      <w:sz w:val="16"/>
      <w:szCs w:val="16"/>
    </w:rPr>
  </w:style>
  <w:style w:type="character" w:customStyle="1" w:styleId="ZkladntextChar">
    <w:name w:val="Základní text Char"/>
    <w:rPr>
      <w:rFonts w:ascii="Times New Roman" w:hAnsi="Times New Roman" w:cs="Times New Roman"/>
      <w:sz w:val="20"/>
      <w:szCs w:val="20"/>
    </w:rPr>
  </w:style>
  <w:style w:type="character" w:customStyle="1" w:styleId="ZhlavChar">
    <w:name w:val="Záhlaví Char"/>
    <w:rPr>
      <w:rFonts w:ascii="Times New Roman" w:hAnsi="Times New Roman" w:cs="Times New Roman"/>
      <w:sz w:val="20"/>
      <w:szCs w:val="20"/>
    </w:rPr>
  </w:style>
  <w:style w:type="character" w:customStyle="1" w:styleId="PedmtkomenteChar">
    <w:name w:val="Předmět komentáře Char"/>
    <w:rPr>
      <w:rFonts w:ascii="Times New Roman" w:hAnsi="Times New Roman" w:cs="Times New Roman"/>
      <w:b/>
      <w:bCs/>
      <w:sz w:val="20"/>
      <w:szCs w:val="20"/>
    </w:rPr>
  </w:style>
  <w:style w:type="character" w:customStyle="1" w:styleId="ZpatChar">
    <w:name w:val="Zápatí Char"/>
    <w:uiPriority w:val="99"/>
    <w:rPr>
      <w:rFonts w:ascii="Times New Roman" w:hAnsi="Times New Roman" w:cs="Times New Roman"/>
      <w:sz w:val="20"/>
      <w:szCs w:val="20"/>
    </w:rPr>
  </w:style>
  <w:style w:type="character" w:customStyle="1" w:styleId="slostrnky1">
    <w:name w:val="Číslo stránky1"/>
    <w:rPr>
      <w:rFonts w:cs="Times New Roman"/>
    </w:rPr>
  </w:style>
  <w:style w:type="character" w:customStyle="1" w:styleId="TextpoznpodarouChar">
    <w:name w:val="Text pozn. pod čarou Char"/>
    <w:rPr>
      <w:rFonts w:ascii="Times New Roman" w:hAnsi="Times New Roman" w:cs="Times New Roman"/>
      <w:sz w:val="20"/>
      <w:szCs w:val="20"/>
    </w:rPr>
  </w:style>
  <w:style w:type="character" w:customStyle="1" w:styleId="ListLabel1">
    <w:name w:val="ListLabel 1"/>
    <w:rPr>
      <w:rFonts w:cs="Times New Roman"/>
    </w:rPr>
  </w:style>
  <w:style w:type="character" w:customStyle="1" w:styleId="ListLabel2">
    <w:name w:val="ListLabel 2"/>
    <w:rPr>
      <w:rFonts w:cs="Times New Roman"/>
      <w:sz w:val="16"/>
      <w:szCs w:val="16"/>
    </w:rPr>
  </w:style>
  <w:style w:type="character" w:customStyle="1" w:styleId="ListLabel3">
    <w:name w:val="ListLabel 3"/>
    <w:rPr>
      <w:rFonts w:eastAsia="Times New Roman"/>
    </w:rPr>
  </w:style>
  <w:style w:type="character" w:customStyle="1" w:styleId="ListLabel4">
    <w:name w:val="ListLabel 4"/>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Pr>
      <w:b/>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rPr>
      <w:rFonts w:cs="Times New Roman"/>
      <w:b/>
    </w:rPr>
  </w:style>
  <w:style w:type="character" w:customStyle="1" w:styleId="ListLabel7">
    <w:name w:val="ListLabel 7"/>
    <w:rPr>
      <w:rFonts w:cs="Times New Roman"/>
      <w:b/>
      <w:color w:val="00000A"/>
    </w:rPr>
  </w:style>
  <w:style w:type="character" w:customStyle="1" w:styleId="ListLabel8">
    <w:name w:val="ListLabel 8"/>
    <w:rPr>
      <w:color w:val="00000A"/>
    </w:rPr>
  </w:style>
  <w:style w:type="character" w:customStyle="1" w:styleId="ListLabel9">
    <w:name w:val="ListLabel 9"/>
    <w:rPr>
      <w:rFonts w:cs="Tunga"/>
      <w:b w:val="0"/>
      <w:i w:val="0"/>
      <w:sz w:val="24"/>
      <w:szCs w:val="24"/>
      <w:u w:val="none"/>
    </w:rPr>
  </w:style>
  <w:style w:type="character" w:customStyle="1" w:styleId="ListLabel10">
    <w:name w:val="ListLabel 10"/>
    <w:rPr>
      <w:rFonts w:cs="Times New Roman"/>
      <w:color w:val="00000A"/>
    </w:rPr>
  </w:style>
  <w:style w:type="character" w:customStyle="1" w:styleId="ListLabel11">
    <w:name w:val="ListLabel 11"/>
    <w:rPr>
      <w:rFonts w:cs="Times New Roman"/>
      <w:i w:val="0"/>
    </w:rPr>
  </w:style>
  <w:style w:type="character" w:customStyle="1" w:styleId="ListLabel12">
    <w:name w:val="ListLabel 12"/>
    <w:rPr>
      <w:rFonts w:eastAsia="MS Mincho"/>
    </w:rPr>
  </w:style>
  <w:style w:type="character" w:customStyle="1" w:styleId="ListLabel13">
    <w:name w:val="ListLabel 13"/>
    <w:rPr>
      <w:rFonts w:cs="Courier New"/>
    </w:rPr>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style>
  <w:style w:type="paragraph" w:customStyle="1" w:styleId="SSNzev1">
    <w:name w:val="SS_Název 1"/>
    <w:basedOn w:val="Normln"/>
    <w:pPr>
      <w:jc w:val="center"/>
    </w:pPr>
    <w:rPr>
      <w:rFonts w:ascii="Verdana" w:eastAsia="Calibri" w:hAnsi="Verdana"/>
      <w:b/>
      <w:caps/>
      <w:sz w:val="32"/>
      <w:szCs w:val="32"/>
    </w:rPr>
  </w:style>
  <w:style w:type="paragraph" w:customStyle="1" w:styleId="SSNzev2">
    <w:name w:val="SS_Název 2"/>
    <w:basedOn w:val="Normln"/>
    <w:pPr>
      <w:spacing w:before="120" w:after="120"/>
      <w:jc w:val="center"/>
    </w:pPr>
    <w:rPr>
      <w:rFonts w:ascii="Verdana" w:eastAsia="Calibri" w:hAnsi="Verdana"/>
      <w:b/>
      <w:bCs/>
      <w:caps/>
      <w:sz w:val="22"/>
      <w:szCs w:val="22"/>
    </w:rPr>
  </w:style>
  <w:style w:type="paragraph" w:customStyle="1" w:styleId="Odstavecseseznamem1">
    <w:name w:val="Odstavec se seznamem1"/>
    <w:basedOn w:val="Normln"/>
    <w:pPr>
      <w:spacing w:after="120"/>
      <w:ind w:left="708"/>
      <w:jc w:val="both"/>
    </w:pPr>
    <w:rPr>
      <w:sz w:val="24"/>
    </w:rPr>
  </w:style>
  <w:style w:type="paragraph" w:customStyle="1" w:styleId="SSlnek">
    <w:name w:val="SS_Článek"/>
    <w:basedOn w:val="Normln"/>
    <w:pPr>
      <w:keepNext/>
      <w:tabs>
        <w:tab w:val="num" w:pos="0"/>
      </w:tabs>
      <w:spacing w:before="360"/>
      <w:ind w:left="5322" w:hanging="360"/>
      <w:jc w:val="center"/>
      <w:outlineLvl w:val="0"/>
    </w:pPr>
    <w:rPr>
      <w:rFonts w:ascii="Verdana" w:eastAsia="Calibri" w:hAnsi="Verdana"/>
      <w:b/>
      <w:sz w:val="28"/>
      <w:szCs w:val="28"/>
    </w:rPr>
  </w:style>
  <w:style w:type="paragraph" w:customStyle="1" w:styleId="SSlnek-zkladntext">
    <w:name w:val="SS_Článek - základní text"/>
    <w:basedOn w:val="Normln"/>
    <w:pPr>
      <w:keepNext/>
      <w:spacing w:before="20"/>
      <w:jc w:val="center"/>
    </w:pPr>
    <w:rPr>
      <w:rFonts w:ascii="Verdana" w:eastAsia="Calibri" w:hAnsi="Verdana"/>
      <w:b/>
      <w:sz w:val="24"/>
      <w:szCs w:val="24"/>
    </w:rPr>
  </w:style>
  <w:style w:type="paragraph" w:customStyle="1" w:styleId="SSOdstavec">
    <w:name w:val="SS_Odstavec"/>
    <w:basedOn w:val="Normln"/>
    <w:pPr>
      <w:tabs>
        <w:tab w:val="left" w:pos="426"/>
      </w:tabs>
      <w:spacing w:before="120"/>
      <w:jc w:val="both"/>
    </w:pPr>
    <w:rPr>
      <w:rFonts w:ascii="Verdana" w:eastAsia="Calibri" w:hAnsi="Verdana"/>
    </w:rPr>
  </w:style>
  <w:style w:type="paragraph" w:customStyle="1" w:styleId="SSBod">
    <w:name w:val="SS_Bod"/>
    <w:basedOn w:val="Normln"/>
    <w:pPr>
      <w:keepLines/>
      <w:numPr>
        <w:ilvl w:val="2"/>
        <w:numId w:val="1"/>
      </w:numPr>
      <w:tabs>
        <w:tab w:val="left" w:pos="851"/>
      </w:tabs>
      <w:spacing w:before="120"/>
      <w:jc w:val="both"/>
      <w:outlineLvl w:val="2"/>
    </w:pPr>
    <w:rPr>
      <w:rFonts w:ascii="Verdana" w:eastAsia="Calibri" w:hAnsi="Verdana"/>
      <w:szCs w:val="22"/>
    </w:rPr>
  </w:style>
  <w:style w:type="paragraph" w:customStyle="1" w:styleId="SSPsmeno">
    <w:name w:val="SS_Písmeno"/>
    <w:basedOn w:val="Normln"/>
    <w:pPr>
      <w:numPr>
        <w:ilvl w:val="3"/>
        <w:numId w:val="1"/>
      </w:numPr>
      <w:tabs>
        <w:tab w:val="left" w:pos="1134"/>
      </w:tabs>
      <w:spacing w:before="60"/>
      <w:jc w:val="both"/>
      <w:outlineLvl w:val="3"/>
    </w:pPr>
    <w:rPr>
      <w:rFonts w:ascii="Verdana" w:eastAsia="Calibri" w:hAnsi="Verdana"/>
      <w:szCs w:val="22"/>
    </w:rPr>
  </w:style>
  <w:style w:type="paragraph" w:customStyle="1" w:styleId="Textkomente1">
    <w:name w:val="Text komentáře1"/>
    <w:basedOn w:val="Normln"/>
    <w:pPr>
      <w:jc w:val="both"/>
    </w:pPr>
    <w:rPr>
      <w:rFonts w:ascii="Calibri" w:eastAsia="Calibri" w:hAnsi="Calibri"/>
    </w:rPr>
  </w:style>
  <w:style w:type="paragraph" w:customStyle="1" w:styleId="slovanodstavec">
    <w:name w:val="Číslovaný odstavec"/>
    <w:basedOn w:val="Normln"/>
    <w:pPr>
      <w:jc w:val="both"/>
    </w:pPr>
    <w:rPr>
      <w:i/>
      <w:sz w:val="22"/>
      <w:szCs w:val="22"/>
    </w:rPr>
  </w:style>
  <w:style w:type="paragraph" w:customStyle="1" w:styleId="Textbubliny1">
    <w:name w:val="Text bubliny1"/>
    <w:basedOn w:val="Normln"/>
    <w:rPr>
      <w:rFonts w:ascii="Tahoma" w:hAnsi="Tahoma" w:cs="Tahoma"/>
      <w:sz w:val="16"/>
      <w:szCs w:val="16"/>
    </w:rPr>
  </w:style>
  <w:style w:type="paragraph" w:customStyle="1" w:styleId="SSZhlav">
    <w:name w:val="SS_Záhlaví"/>
    <w:basedOn w:val="SSlnek"/>
    <w:pPr>
      <w:keepNext w:val="0"/>
      <w:tabs>
        <w:tab w:val="clear" w:pos="0"/>
        <w:tab w:val="center" w:pos="-75"/>
        <w:tab w:val="right" w:pos="8647"/>
      </w:tabs>
      <w:spacing w:before="0"/>
      <w:ind w:left="0" w:firstLine="0"/>
      <w:jc w:val="both"/>
    </w:pPr>
    <w:rPr>
      <w:b w:val="0"/>
      <w:sz w:val="20"/>
      <w:szCs w:val="22"/>
    </w:rPr>
  </w:style>
  <w:style w:type="paragraph" w:styleId="Zhlav">
    <w:name w:val="header"/>
    <w:basedOn w:val="Normln"/>
    <w:pPr>
      <w:suppressLineNumbers/>
      <w:tabs>
        <w:tab w:val="center" w:pos="4536"/>
        <w:tab w:val="right" w:pos="9072"/>
      </w:tabs>
    </w:pPr>
  </w:style>
  <w:style w:type="paragraph" w:customStyle="1" w:styleId="Pedmtkomente1">
    <w:name w:val="Předmět komentáře1"/>
    <w:basedOn w:val="Textkomente1"/>
    <w:pPr>
      <w:jc w:val="left"/>
    </w:pPr>
    <w:rPr>
      <w:rFonts w:ascii="Times New Roman" w:eastAsia="Times New Roman" w:hAnsi="Times New Roman"/>
      <w:b/>
      <w:bCs/>
    </w:rPr>
  </w:style>
  <w:style w:type="paragraph" w:styleId="Zpat">
    <w:name w:val="footer"/>
    <w:basedOn w:val="Normln"/>
    <w:uiPriority w:val="99"/>
    <w:pPr>
      <w:suppressLineNumbers/>
      <w:tabs>
        <w:tab w:val="center" w:pos="4536"/>
        <w:tab w:val="right" w:pos="9072"/>
      </w:tabs>
    </w:pPr>
  </w:style>
  <w:style w:type="paragraph" w:customStyle="1" w:styleId="Textpoznpodarou1">
    <w:name w:val="Text pozn. pod čarou1"/>
    <w:basedOn w:val="Normln"/>
    <w:pPr>
      <w:spacing w:after="120"/>
      <w:jc w:val="both"/>
    </w:pPr>
  </w:style>
  <w:style w:type="paragraph" w:styleId="Textbubliny">
    <w:name w:val="Balloon Text"/>
    <w:basedOn w:val="Normln"/>
    <w:semiHidden/>
    <w:rsid w:val="00EC40EC"/>
    <w:rPr>
      <w:rFonts w:ascii="Tahoma" w:hAnsi="Tahoma" w:cs="Tahoma"/>
      <w:sz w:val="16"/>
      <w:szCs w:val="16"/>
    </w:rPr>
  </w:style>
  <w:style w:type="character" w:styleId="Odkaznakoment">
    <w:name w:val="annotation reference"/>
    <w:uiPriority w:val="99"/>
    <w:rsid w:val="00BF2513"/>
    <w:rPr>
      <w:sz w:val="16"/>
      <w:szCs w:val="16"/>
    </w:rPr>
  </w:style>
  <w:style w:type="paragraph" w:styleId="Textkomente">
    <w:name w:val="annotation text"/>
    <w:basedOn w:val="Normln"/>
    <w:link w:val="TextkomenteChar1"/>
    <w:rsid w:val="00BF2513"/>
    <w:rPr>
      <w:lang w:val="x-none"/>
    </w:rPr>
  </w:style>
  <w:style w:type="character" w:customStyle="1" w:styleId="TextkomenteChar1">
    <w:name w:val="Text komentáře Char1"/>
    <w:link w:val="Textkomente"/>
    <w:rsid w:val="00BF2513"/>
    <w:rPr>
      <w:kern w:val="1"/>
      <w:lang w:eastAsia="ar-SA"/>
    </w:rPr>
  </w:style>
  <w:style w:type="paragraph" w:styleId="Pedmtkomente">
    <w:name w:val="annotation subject"/>
    <w:basedOn w:val="Textkomente"/>
    <w:next w:val="Textkomente"/>
    <w:link w:val="PedmtkomenteChar1"/>
    <w:rsid w:val="00BF2513"/>
    <w:rPr>
      <w:b/>
      <w:bCs/>
    </w:rPr>
  </w:style>
  <w:style w:type="character" w:customStyle="1" w:styleId="PedmtkomenteChar1">
    <w:name w:val="Předmět komentáře Char1"/>
    <w:link w:val="Pedmtkomente"/>
    <w:rsid w:val="00BF2513"/>
    <w:rPr>
      <w:b/>
      <w:bCs/>
      <w:kern w:val="1"/>
      <w:lang w:eastAsia="ar-SA"/>
    </w:rPr>
  </w:style>
  <w:style w:type="paragraph" w:styleId="Bezmezer">
    <w:name w:val="No Spacing"/>
    <w:uiPriority w:val="99"/>
    <w:qFormat/>
    <w:rsid w:val="008D2993"/>
    <w:rPr>
      <w:rFonts w:ascii="Segoe UI" w:hAnsi="Segoe UI"/>
    </w:rPr>
  </w:style>
  <w:style w:type="paragraph" w:customStyle="1" w:styleId="rove2Oddl">
    <w:name w:val="Úroveň 2: Oddíl"/>
    <w:basedOn w:val="Normln"/>
    <w:link w:val="rove2OddlCharChar"/>
    <w:autoRedefine/>
    <w:uiPriority w:val="99"/>
    <w:rsid w:val="0032662E"/>
    <w:pPr>
      <w:numPr>
        <w:numId w:val="19"/>
      </w:numPr>
      <w:suppressAutoHyphens w:val="0"/>
      <w:ind w:left="426"/>
      <w:jc w:val="both"/>
    </w:pPr>
    <w:rPr>
      <w:rFonts w:ascii="Tahoma" w:hAnsi="Tahoma" w:cs="Tahoma"/>
      <w:kern w:val="0"/>
      <w:sz w:val="16"/>
      <w:szCs w:val="16"/>
      <w:lang w:val="x-none" w:eastAsia="en-US"/>
    </w:rPr>
  </w:style>
  <w:style w:type="paragraph" w:customStyle="1" w:styleId="rove1lnek">
    <w:name w:val="Úroveň 1: Článek"/>
    <w:basedOn w:val="Normln"/>
    <w:next w:val="rove2Oddl"/>
    <w:autoRedefine/>
    <w:uiPriority w:val="99"/>
    <w:rsid w:val="00EB785A"/>
    <w:pPr>
      <w:numPr>
        <w:numId w:val="17"/>
      </w:numPr>
      <w:suppressAutoHyphens w:val="0"/>
      <w:spacing w:before="480" w:after="240"/>
    </w:pPr>
    <w:rPr>
      <w:rFonts w:ascii="Arial" w:hAnsi="Arial"/>
      <w:b/>
      <w:kern w:val="0"/>
      <w:sz w:val="24"/>
      <w:lang w:eastAsia="en-US"/>
    </w:rPr>
  </w:style>
  <w:style w:type="character" w:customStyle="1" w:styleId="rove2OddlCharChar">
    <w:name w:val="Úroveň 2: Oddíl Char Char"/>
    <w:link w:val="rove2Oddl"/>
    <w:uiPriority w:val="99"/>
    <w:locked/>
    <w:rsid w:val="0032662E"/>
    <w:rPr>
      <w:rFonts w:ascii="Tahoma" w:hAnsi="Tahoma" w:cs="Tahoma"/>
      <w:sz w:val="16"/>
      <w:szCs w:val="16"/>
      <w:lang w:val="x-none" w:eastAsia="en-US"/>
    </w:rPr>
  </w:style>
  <w:style w:type="paragraph" w:customStyle="1" w:styleId="rove3Pododdl">
    <w:name w:val="Úroveň 3: Pododdíl"/>
    <w:basedOn w:val="Normln"/>
    <w:autoRedefine/>
    <w:uiPriority w:val="99"/>
    <w:rsid w:val="00EB785A"/>
    <w:pPr>
      <w:numPr>
        <w:ilvl w:val="2"/>
        <w:numId w:val="17"/>
      </w:numPr>
      <w:tabs>
        <w:tab w:val="left" w:pos="1008"/>
      </w:tabs>
      <w:suppressAutoHyphens w:val="0"/>
      <w:spacing w:before="240" w:after="120"/>
      <w:ind w:left="576"/>
    </w:pPr>
    <w:rPr>
      <w:rFonts w:ascii="Arial" w:hAnsi="Arial"/>
      <w:kern w:val="0"/>
      <w:sz w:val="24"/>
      <w:lang w:eastAsia="en-US"/>
    </w:rPr>
  </w:style>
  <w:style w:type="paragraph" w:styleId="Odstavecseseznamem">
    <w:name w:val="List Paragraph"/>
    <w:basedOn w:val="Normln"/>
    <w:uiPriority w:val="34"/>
    <w:qFormat/>
    <w:rsid w:val="00B41D69"/>
    <w:pPr>
      <w:ind w:left="708"/>
    </w:pPr>
  </w:style>
  <w:style w:type="paragraph" w:customStyle="1" w:styleId="tabulka-zahlavi">
    <w:name w:val="tabulka - zahlavi"/>
    <w:basedOn w:val="Normln"/>
    <w:link w:val="tabulka-zahlaviChar"/>
    <w:qFormat/>
    <w:rsid w:val="00D64BCA"/>
    <w:pPr>
      <w:suppressAutoHyphens w:val="0"/>
      <w:spacing w:line="259" w:lineRule="auto"/>
    </w:pPr>
    <w:rPr>
      <w:rFonts w:eastAsia="Calibri" w:cs="Calibri"/>
      <w:b/>
      <w:bCs/>
      <w:color w:val="FFFFFF"/>
      <w:kern w:val="0"/>
      <w:sz w:val="18"/>
      <w:szCs w:val="18"/>
      <w:lang w:eastAsia="en-US"/>
    </w:rPr>
  </w:style>
  <w:style w:type="character" w:customStyle="1" w:styleId="tabulka-zahlaviChar">
    <w:name w:val="tabulka - zahlavi Char"/>
    <w:link w:val="tabulka-zahlavi"/>
    <w:rsid w:val="00D64BCA"/>
    <w:rPr>
      <w:rFonts w:eastAsia="Calibri" w:cs="Calibri"/>
      <w:b/>
      <w:bCs/>
      <w:color w:val="FFFFFF"/>
      <w:sz w:val="18"/>
      <w:szCs w:val="18"/>
      <w:lang w:eastAsia="en-US"/>
    </w:rPr>
  </w:style>
  <w:style w:type="paragraph" w:customStyle="1" w:styleId="texttabulka">
    <w:name w:val="text tabulka"/>
    <w:basedOn w:val="Normln"/>
    <w:link w:val="texttabulkaChar"/>
    <w:qFormat/>
    <w:rsid w:val="00D64BCA"/>
    <w:pPr>
      <w:suppressAutoHyphens w:val="0"/>
    </w:pPr>
    <w:rPr>
      <w:rFonts w:ascii="Calibri" w:hAnsi="Calibri" w:cs="Calibri"/>
      <w:color w:val="000000"/>
      <w:kern w:val="0"/>
      <w:szCs w:val="18"/>
      <w:lang w:eastAsia="cs-CZ"/>
    </w:rPr>
  </w:style>
  <w:style w:type="character" w:customStyle="1" w:styleId="texttabulkaChar">
    <w:name w:val="text tabulka Char"/>
    <w:link w:val="texttabulka"/>
    <w:rsid w:val="00D64BCA"/>
    <w:rPr>
      <w:rFonts w:ascii="Calibri" w:hAnsi="Calibri" w:cs="Calibri"/>
      <w:color w:val="000000"/>
      <w:szCs w:val="18"/>
    </w:rPr>
  </w:style>
  <w:style w:type="character" w:customStyle="1" w:styleId="Zmnka1">
    <w:name w:val="Zmínka1"/>
    <w:uiPriority w:val="99"/>
    <w:semiHidden/>
    <w:unhideWhenUsed/>
    <w:rsid w:val="0001182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730927">
      <w:bodyDiv w:val="1"/>
      <w:marLeft w:val="0"/>
      <w:marRight w:val="0"/>
      <w:marTop w:val="0"/>
      <w:marBottom w:val="0"/>
      <w:divBdr>
        <w:top w:val="none" w:sz="0" w:space="0" w:color="auto"/>
        <w:left w:val="none" w:sz="0" w:space="0" w:color="auto"/>
        <w:bottom w:val="none" w:sz="0" w:space="0" w:color="auto"/>
        <w:right w:val="none" w:sz="0" w:space="0" w:color="auto"/>
      </w:divBdr>
    </w:div>
    <w:div w:id="723790873">
      <w:bodyDiv w:val="1"/>
      <w:marLeft w:val="0"/>
      <w:marRight w:val="0"/>
      <w:marTop w:val="0"/>
      <w:marBottom w:val="0"/>
      <w:divBdr>
        <w:top w:val="none" w:sz="0" w:space="0" w:color="auto"/>
        <w:left w:val="none" w:sz="0" w:space="0" w:color="auto"/>
        <w:bottom w:val="none" w:sz="0" w:space="0" w:color="auto"/>
        <w:right w:val="none" w:sz="0" w:space="0" w:color="auto"/>
      </w:divBdr>
    </w:div>
    <w:div w:id="927276660">
      <w:bodyDiv w:val="1"/>
      <w:marLeft w:val="0"/>
      <w:marRight w:val="0"/>
      <w:marTop w:val="0"/>
      <w:marBottom w:val="0"/>
      <w:divBdr>
        <w:top w:val="none" w:sz="0" w:space="0" w:color="auto"/>
        <w:left w:val="none" w:sz="0" w:space="0" w:color="auto"/>
        <w:bottom w:val="none" w:sz="0" w:space="0" w:color="auto"/>
        <w:right w:val="none" w:sz="0" w:space="0" w:color="auto"/>
      </w:divBdr>
    </w:div>
    <w:div w:id="179872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1414</RequestID>
    <PocetZnRetezec xmlns="acca34e4-9ecd-41c8-99eb-d6aa654aaa55">4</PocetZnRetezec>
    <Block_WF xmlns="acca34e4-9ecd-41c8-99eb-d6aa654aaa55">0</Block_WF>
    <ZkracenyRetezec xmlns="acca34e4-9ecd-41c8-99eb-d6aa654aaa55">1414-1467/1467-2017%20RS.docx</ZkracenyRetezec>
    <Smazat xmlns="acca34e4-9ecd-41c8-99eb-d6aa654aaa55">&lt;a href="/sites/evidencesmluv/_layouts/15/IniWrkflIP.aspx?List=%7b44b44870-78c6-45e2-bbaf-ee3bbc51e808%7d&amp;amp;ID=2388&amp;amp;ItemGuid=%7b24BC25DE-3D43-4379-8B88-4E720DCD5C0C%7d&amp;amp;TemplateID=%7bc9672366-ba83-4c7a-b3ac-82af318e27d3%7d"&gt;&lt;img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e4077704913af194180b4e643046f9ce">
  <xsd:schema xmlns:xsd="http://www.w3.org/2001/XMLSchema" xmlns:xs="http://www.w3.org/2001/XMLSchema" xmlns:p="http://schemas.microsoft.com/office/2006/metadata/properties" xmlns:ns2="acca34e4-9ecd-41c8-99eb-d6aa654aaa55" targetNamespace="http://schemas.microsoft.com/office/2006/metadata/properties" ma:root="true" ma:fieldsID="eeeb185878c89275be72f50816da175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C76E7-2703-4EC6-94DA-37D7366FEBFE}"/>
</file>

<file path=customXml/itemProps2.xml><?xml version="1.0" encoding="utf-8"?>
<ds:datastoreItem xmlns:ds="http://schemas.openxmlformats.org/officeDocument/2006/customXml" ds:itemID="{5482FB1C-6A04-4205-A450-5C3BF6B2EBF1}"/>
</file>

<file path=customXml/itemProps3.xml><?xml version="1.0" encoding="utf-8"?>
<ds:datastoreItem xmlns:ds="http://schemas.openxmlformats.org/officeDocument/2006/customXml" ds:itemID="{EA7EEFF8-FC99-4C5D-88A3-421CFE90462C}"/>
</file>

<file path=customXml/itemProps4.xml><?xml version="1.0" encoding="utf-8"?>
<ds:datastoreItem xmlns:ds="http://schemas.openxmlformats.org/officeDocument/2006/customXml" ds:itemID="{66AD2E8A-6E6B-482B-964F-8CA3A64014C5}">
  <ds:schemaRefs>
    <ds:schemaRef ds:uri="http://schemas.microsoft.com/sharepoint/events"/>
  </ds:schemaRefs>
</ds:datastoreItem>
</file>

<file path=customXml/itemProps5.xml><?xml version="1.0" encoding="utf-8"?>
<ds:datastoreItem xmlns:ds="http://schemas.openxmlformats.org/officeDocument/2006/customXml" ds:itemID="{1185D557-40CE-41FD-8764-3D772CFAB387}"/>
</file>

<file path=docProps/app.xml><?xml version="1.0" encoding="utf-8"?>
<Properties xmlns="http://schemas.openxmlformats.org/officeDocument/2006/extended-properties" xmlns:vt="http://schemas.openxmlformats.org/officeDocument/2006/docPropsVTypes">
  <Template>Normal</Template>
  <TotalTime>2</TotalTime>
  <Pages>3</Pages>
  <Words>1651</Words>
  <Characters>9742</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11965 - 1467-2017_podora vžriby HP technologií II._Simac Technik_UI</vt:lpstr>
    </vt:vector>
  </TitlesOfParts>
  <Company>vfn</Company>
  <LinksUpToDate>false</LinksUpToDate>
  <CharactersWithSpaces>11371</CharactersWithSpaces>
  <SharedDoc>false</SharedDoc>
  <HLinks>
    <vt:vector size="12" baseType="variant">
      <vt:variant>
        <vt:i4>1572901</vt:i4>
      </vt:variant>
      <vt:variant>
        <vt:i4>3</vt:i4>
      </vt:variant>
      <vt:variant>
        <vt:i4>0</vt:i4>
      </vt:variant>
      <vt:variant>
        <vt:i4>5</vt:i4>
      </vt:variant>
      <vt:variant>
        <vt:lpwstr>mailto:faktury@vfn.cz</vt:lpwstr>
      </vt:variant>
      <vt:variant>
        <vt:lpwstr/>
      </vt:variant>
      <vt:variant>
        <vt:i4>4915223</vt:i4>
      </vt:variant>
      <vt:variant>
        <vt:i4>0</vt:i4>
      </vt:variant>
      <vt:variant>
        <vt:i4>0</vt:i4>
      </vt:variant>
      <vt:variant>
        <vt:i4>5</vt:i4>
      </vt:variant>
      <vt:variant>
        <vt:lpwstr>http://eshop.netfox.cz/helpdesk/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11965 - 1467-2017_podpora výrobce HP technologií II._Simac Technik_UI</dc:title>
  <dc:subject/>
  <dc:creator>15042</dc:creator>
  <cp:keywords/>
  <cp:lastModifiedBy>Kandová Zuzana, Mgr.</cp:lastModifiedBy>
  <cp:revision>3</cp:revision>
  <cp:lastPrinted>2017-09-27T07:05:00Z</cp:lastPrinted>
  <dcterms:created xsi:type="dcterms:W3CDTF">2017-09-27T07:22:00Z</dcterms:created>
  <dcterms:modified xsi:type="dcterms:W3CDTF">2017-10-30T13:47:00Z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VFN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2063cd7f-2d21-486a-9f29-9c1683fdd175_Enabled">
    <vt:lpwstr>True</vt:lpwstr>
  </property>
  <property fmtid="{D5CDD505-2E9C-101B-9397-08002B2CF9AE}" pid="10" name="MSIP_Label_2063cd7f-2d21-486a-9f29-9c1683fdd175_Ref">
    <vt:lpwstr>https://api.informationprotection.azure.com/api/0f277086-d4e0-4971-bc1a-bbc5df0eb246</vt:lpwstr>
  </property>
  <property fmtid="{D5CDD505-2E9C-101B-9397-08002B2CF9AE}" pid="11" name="MSIP_Label_2063cd7f-2d21-486a-9f29-9c1683fdd175_AssignedBy">
    <vt:lpwstr>11668@vfn.cz</vt:lpwstr>
  </property>
  <property fmtid="{D5CDD505-2E9C-101B-9397-08002B2CF9AE}" pid="12" name="MSIP_Label_2063cd7f-2d21-486a-9f29-9c1683fdd175_DateCreated">
    <vt:lpwstr>2017-05-11T10:16:06.5451303+02:00</vt:lpwstr>
  </property>
  <property fmtid="{D5CDD505-2E9C-101B-9397-08002B2CF9AE}" pid="13" name="MSIP_Label_2063cd7f-2d21-486a-9f29-9c1683fdd175_Name">
    <vt:lpwstr>Veřejné</vt:lpwstr>
  </property>
  <property fmtid="{D5CDD505-2E9C-101B-9397-08002B2CF9AE}" pid="14" name="MSIP_Label_2063cd7f-2d21-486a-9f29-9c1683fdd175_Extended_MSFT_Method">
    <vt:lpwstr>Automatic</vt:lpwstr>
  </property>
  <property fmtid="{D5CDD505-2E9C-101B-9397-08002B2CF9AE}" pid="15" name="Sensitivity">
    <vt:lpwstr>Veřejné</vt:lpwstr>
  </property>
  <property fmtid="{D5CDD505-2E9C-101B-9397-08002B2CF9AE}" pid="16" name="ContentTypeId">
    <vt:lpwstr>0x010100EFF427952D4E634383E9B8E9D938055A00E89B4F271C7FE2418BEC1BA783B02557</vt:lpwstr>
  </property>
  <property fmtid="{D5CDD505-2E9C-101B-9397-08002B2CF9AE}" pid="17" name="_dlc_DocIdItemGuid">
    <vt:lpwstr>747900dd-067e-4f4a-ac7d-acec4ced8c8b</vt:lpwstr>
  </property>
  <property fmtid="{D5CDD505-2E9C-101B-9397-08002B2CF9AE}" pid="18" name="WorkflowChangePath">
    <vt:lpwstr>217af186-930d-4eb8-b78d-9b2b0693e1c0,2;217af186-930d-4eb8-b78d-9b2b0693e1c0,2;217af186-930d-4eb8-b78d-9b2b0693e1c0,3;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19" name="Block_WF">
    <vt:r8>1</vt:r8>
  </property>
</Properties>
</file>