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2B" w:rsidRPr="00345698" w:rsidRDefault="00C34A2B" w:rsidP="00521B30">
      <w:pPr>
        <w:spacing w:after="120" w:line="264" w:lineRule="auto"/>
        <w:rPr>
          <w:rFonts w:ascii="Arial" w:hAnsi="Arial" w:cs="Arial"/>
          <w:sz w:val="22"/>
          <w:szCs w:val="22"/>
          <w:lang w:val="cs-CZ"/>
        </w:rPr>
      </w:pPr>
    </w:p>
    <w:p w:rsidR="00AB29FC" w:rsidRDefault="00AB29FC" w:rsidP="00521B30">
      <w:pPr>
        <w:tabs>
          <w:tab w:val="center" w:pos="4513"/>
        </w:tabs>
        <w:spacing w:after="120" w:line="264" w:lineRule="auto"/>
        <w:jc w:val="center"/>
        <w:rPr>
          <w:rFonts w:ascii="Arial" w:hAnsi="Arial" w:cs="Arial"/>
          <w:b/>
          <w:spacing w:val="-4"/>
          <w:sz w:val="22"/>
          <w:szCs w:val="22"/>
          <w:lang w:val="cs-CZ"/>
        </w:rPr>
      </w:pPr>
    </w:p>
    <w:p w:rsidR="00AB29FC" w:rsidRDefault="00AB29FC" w:rsidP="00521B30">
      <w:pPr>
        <w:tabs>
          <w:tab w:val="center" w:pos="4513"/>
        </w:tabs>
        <w:spacing w:after="120" w:line="264" w:lineRule="auto"/>
        <w:jc w:val="center"/>
        <w:rPr>
          <w:rFonts w:ascii="Arial" w:hAnsi="Arial" w:cs="Arial"/>
          <w:b/>
          <w:spacing w:val="-4"/>
          <w:sz w:val="22"/>
          <w:szCs w:val="22"/>
          <w:lang w:val="cs-CZ"/>
        </w:rPr>
      </w:pPr>
    </w:p>
    <w:p w:rsidR="00E17D05" w:rsidRPr="00345698" w:rsidRDefault="00E17D05" w:rsidP="00521B30">
      <w:pPr>
        <w:tabs>
          <w:tab w:val="center" w:pos="4513"/>
        </w:tabs>
        <w:spacing w:after="120" w:line="264" w:lineRule="auto"/>
        <w:jc w:val="center"/>
        <w:rPr>
          <w:rFonts w:ascii="Arial" w:hAnsi="Arial" w:cs="Arial"/>
          <w:b/>
          <w:spacing w:val="-4"/>
          <w:sz w:val="22"/>
          <w:szCs w:val="22"/>
          <w:lang w:val="cs-CZ"/>
        </w:rPr>
      </w:pPr>
      <w:r w:rsidRPr="00345698">
        <w:rPr>
          <w:rFonts w:ascii="Arial" w:hAnsi="Arial" w:cs="Arial"/>
          <w:b/>
          <w:spacing w:val="-4"/>
          <w:sz w:val="22"/>
          <w:szCs w:val="22"/>
          <w:lang w:val="cs-CZ"/>
        </w:rPr>
        <w:t>SMLOUVA O POSKYTOVÁNÍ PRÁVNÍCH SLUŽEB</w:t>
      </w:r>
    </w:p>
    <w:p w:rsidR="00E17D05" w:rsidRPr="00345698" w:rsidRDefault="00E17D05" w:rsidP="00521B30">
      <w:pPr>
        <w:tabs>
          <w:tab w:val="left" w:pos="-720"/>
        </w:tabs>
        <w:spacing w:after="120" w:line="264" w:lineRule="auto"/>
        <w:jc w:val="both"/>
        <w:rPr>
          <w:rFonts w:ascii="Arial" w:hAnsi="Arial" w:cs="Arial"/>
          <w:b/>
          <w:spacing w:val="-2"/>
          <w:sz w:val="22"/>
          <w:szCs w:val="22"/>
          <w:lang w:val="cs-CZ"/>
        </w:rPr>
      </w:pPr>
    </w:p>
    <w:p w:rsidR="00E17D05" w:rsidRPr="00345698" w:rsidRDefault="00E17D05" w:rsidP="00521B30">
      <w:pPr>
        <w:tabs>
          <w:tab w:val="left" w:pos="-720"/>
        </w:tabs>
        <w:spacing w:after="120" w:line="264" w:lineRule="auto"/>
        <w:jc w:val="both"/>
        <w:rPr>
          <w:rFonts w:ascii="Arial" w:hAnsi="Arial" w:cs="Arial"/>
          <w:spacing w:val="-2"/>
          <w:sz w:val="22"/>
          <w:szCs w:val="22"/>
          <w:lang w:val="cs-CZ"/>
        </w:rPr>
      </w:pPr>
      <w:r w:rsidRPr="00345698">
        <w:rPr>
          <w:rFonts w:ascii="Arial" w:hAnsi="Arial" w:cs="Arial"/>
          <w:spacing w:val="-2"/>
          <w:sz w:val="22"/>
          <w:szCs w:val="22"/>
          <w:lang w:val="cs-CZ"/>
        </w:rPr>
        <w:t>uzavřená mezi následujícími smluvními stranami:</w:t>
      </w:r>
    </w:p>
    <w:p w:rsidR="00E17D05" w:rsidRPr="00345698" w:rsidRDefault="00521B30" w:rsidP="00521B30">
      <w:pPr>
        <w:tabs>
          <w:tab w:val="left" w:pos="-720"/>
          <w:tab w:val="left" w:pos="1560"/>
        </w:tabs>
        <w:spacing w:after="120" w:line="264" w:lineRule="auto"/>
        <w:jc w:val="both"/>
        <w:rPr>
          <w:rFonts w:ascii="Arial" w:hAnsi="Arial" w:cs="Arial"/>
          <w:spacing w:val="-2"/>
          <w:sz w:val="22"/>
          <w:szCs w:val="22"/>
          <w:lang w:val="cs-CZ"/>
        </w:rPr>
      </w:pPr>
      <w:r>
        <w:rPr>
          <w:rFonts w:ascii="Arial" w:hAnsi="Arial" w:cs="Arial"/>
          <w:spacing w:val="-2"/>
          <w:sz w:val="22"/>
          <w:szCs w:val="22"/>
          <w:lang w:val="cs-CZ"/>
        </w:rPr>
        <w:tab/>
      </w:r>
    </w:p>
    <w:p w:rsidR="00B074F7" w:rsidRPr="00B074F7" w:rsidRDefault="00437FAC" w:rsidP="00B074F7">
      <w:pPr>
        <w:pStyle w:val="Odstavecseseznamem"/>
        <w:numPr>
          <w:ilvl w:val="0"/>
          <w:numId w:val="18"/>
        </w:numPr>
        <w:tabs>
          <w:tab w:val="left" w:pos="-720"/>
        </w:tabs>
        <w:spacing w:line="264" w:lineRule="auto"/>
        <w:ind w:left="709" w:hanging="709"/>
        <w:jc w:val="both"/>
        <w:rPr>
          <w:rFonts w:ascii="Arial" w:hAnsi="Arial" w:cs="Arial"/>
          <w:b/>
          <w:bCs/>
          <w:sz w:val="22"/>
          <w:szCs w:val="22"/>
          <w:lang w:val="cs-CZ"/>
        </w:rPr>
      </w:pPr>
      <w:r>
        <w:rPr>
          <w:rFonts w:ascii="Arial" w:hAnsi="Arial" w:cs="Arial"/>
          <w:b/>
          <w:bCs/>
          <w:sz w:val="22"/>
          <w:szCs w:val="22"/>
          <w:lang w:val="cs-CZ"/>
        </w:rPr>
        <w:t>Statutární m</w:t>
      </w:r>
      <w:r w:rsidR="00B074F7" w:rsidRPr="00B074F7">
        <w:rPr>
          <w:rFonts w:ascii="Arial" w:hAnsi="Arial" w:cs="Arial"/>
          <w:b/>
          <w:bCs/>
          <w:sz w:val="22"/>
          <w:szCs w:val="22"/>
          <w:lang w:val="cs-CZ"/>
        </w:rPr>
        <w:t xml:space="preserve">ěsto Karlovy Vary </w:t>
      </w:r>
    </w:p>
    <w:p w:rsidR="00B074F7" w:rsidRPr="00B074F7" w:rsidRDefault="00B074F7" w:rsidP="00B074F7">
      <w:pPr>
        <w:tabs>
          <w:tab w:val="left" w:pos="-720"/>
        </w:tabs>
        <w:spacing w:line="264" w:lineRule="auto"/>
        <w:jc w:val="both"/>
        <w:rPr>
          <w:rFonts w:ascii="Arial" w:hAnsi="Arial" w:cs="Arial"/>
          <w:bCs/>
          <w:sz w:val="22"/>
          <w:szCs w:val="22"/>
          <w:lang w:val="cs-CZ"/>
        </w:rPr>
      </w:pPr>
      <w:r>
        <w:rPr>
          <w:rFonts w:ascii="Arial" w:hAnsi="Arial" w:cs="Arial"/>
          <w:b/>
          <w:bCs/>
          <w:sz w:val="22"/>
          <w:szCs w:val="22"/>
          <w:lang w:val="cs-CZ"/>
        </w:rPr>
        <w:tab/>
      </w:r>
      <w:r w:rsidRPr="00B074F7">
        <w:rPr>
          <w:rFonts w:ascii="Arial" w:hAnsi="Arial" w:cs="Arial"/>
          <w:bCs/>
          <w:sz w:val="22"/>
          <w:szCs w:val="22"/>
          <w:lang w:val="cs-CZ"/>
        </w:rPr>
        <w:t xml:space="preserve">se sídlem Moskevská </w:t>
      </w:r>
      <w:r w:rsidR="00437FAC">
        <w:rPr>
          <w:rFonts w:ascii="Arial" w:hAnsi="Arial" w:cs="Arial"/>
          <w:bCs/>
          <w:sz w:val="22"/>
          <w:szCs w:val="22"/>
          <w:lang w:val="cs-CZ"/>
        </w:rPr>
        <w:t>2035/</w:t>
      </w:r>
      <w:r w:rsidRPr="00B074F7">
        <w:rPr>
          <w:rFonts w:ascii="Arial" w:hAnsi="Arial" w:cs="Arial"/>
          <w:bCs/>
          <w:sz w:val="22"/>
          <w:szCs w:val="22"/>
          <w:lang w:val="cs-CZ"/>
        </w:rPr>
        <w:t xml:space="preserve">21, 361 20 Karlovy Vary </w:t>
      </w:r>
    </w:p>
    <w:p w:rsidR="00B074F7" w:rsidRPr="00B074F7" w:rsidRDefault="00B074F7" w:rsidP="00B074F7">
      <w:pPr>
        <w:tabs>
          <w:tab w:val="left" w:pos="-720"/>
        </w:tabs>
        <w:spacing w:line="264" w:lineRule="auto"/>
        <w:jc w:val="both"/>
        <w:rPr>
          <w:rFonts w:ascii="Arial" w:hAnsi="Arial" w:cs="Arial"/>
          <w:bCs/>
          <w:sz w:val="22"/>
          <w:szCs w:val="22"/>
          <w:lang w:val="cs-CZ"/>
        </w:rPr>
      </w:pPr>
      <w:r w:rsidRPr="00B074F7">
        <w:rPr>
          <w:rFonts w:ascii="Arial" w:hAnsi="Arial" w:cs="Arial"/>
          <w:bCs/>
          <w:sz w:val="22"/>
          <w:szCs w:val="22"/>
          <w:lang w:val="cs-CZ"/>
        </w:rPr>
        <w:tab/>
        <w:t>IČO: 002 54 657</w:t>
      </w:r>
    </w:p>
    <w:p w:rsidR="00B074F7" w:rsidRPr="00B074F7" w:rsidRDefault="00B074F7" w:rsidP="00B074F7">
      <w:pPr>
        <w:tabs>
          <w:tab w:val="left" w:pos="-720"/>
        </w:tabs>
        <w:spacing w:line="264" w:lineRule="auto"/>
        <w:jc w:val="both"/>
        <w:rPr>
          <w:rFonts w:ascii="Arial" w:hAnsi="Arial" w:cs="Arial"/>
          <w:bCs/>
          <w:sz w:val="22"/>
          <w:szCs w:val="22"/>
          <w:lang w:val="cs-CZ"/>
        </w:rPr>
      </w:pPr>
      <w:r w:rsidRPr="00B074F7">
        <w:rPr>
          <w:rFonts w:ascii="Arial" w:hAnsi="Arial" w:cs="Arial"/>
          <w:bCs/>
          <w:sz w:val="22"/>
          <w:szCs w:val="22"/>
          <w:lang w:val="cs-CZ"/>
        </w:rPr>
        <w:tab/>
        <w:t>DIČ: CZ002 54 657</w:t>
      </w:r>
    </w:p>
    <w:p w:rsidR="00291851" w:rsidRPr="00B074F7" w:rsidRDefault="00B074F7" w:rsidP="00B074F7">
      <w:pPr>
        <w:tabs>
          <w:tab w:val="left" w:pos="-720"/>
        </w:tabs>
        <w:spacing w:line="264" w:lineRule="auto"/>
        <w:jc w:val="both"/>
        <w:rPr>
          <w:rFonts w:ascii="Arial" w:hAnsi="Arial" w:cs="Arial"/>
          <w:spacing w:val="-2"/>
          <w:sz w:val="22"/>
          <w:szCs w:val="22"/>
          <w:lang w:val="cs-CZ"/>
        </w:rPr>
      </w:pPr>
      <w:r>
        <w:rPr>
          <w:rFonts w:ascii="Arial" w:hAnsi="Arial" w:cs="Arial"/>
          <w:spacing w:val="-2"/>
          <w:sz w:val="22"/>
          <w:szCs w:val="22"/>
          <w:lang w:val="cs-CZ"/>
        </w:rPr>
        <w:tab/>
      </w:r>
      <w:r w:rsidR="0011239B" w:rsidRPr="00B074F7">
        <w:rPr>
          <w:rFonts w:ascii="Arial" w:hAnsi="Arial" w:cs="Arial"/>
          <w:spacing w:val="-2"/>
          <w:sz w:val="22"/>
          <w:szCs w:val="22"/>
          <w:lang w:val="cs-CZ"/>
        </w:rPr>
        <w:t>Zastoupená</w:t>
      </w:r>
      <w:r w:rsidR="005117B8" w:rsidRPr="00B074F7">
        <w:rPr>
          <w:rFonts w:ascii="Arial" w:hAnsi="Arial" w:cs="Arial"/>
          <w:spacing w:val="-2"/>
          <w:sz w:val="22"/>
          <w:szCs w:val="22"/>
          <w:lang w:val="cs-CZ"/>
        </w:rPr>
        <w:t xml:space="preserve"> Ing</w:t>
      </w:r>
      <w:r w:rsidR="00291851" w:rsidRPr="00B074F7">
        <w:rPr>
          <w:rFonts w:ascii="Arial" w:hAnsi="Arial" w:cs="Arial"/>
          <w:spacing w:val="-2"/>
          <w:sz w:val="22"/>
          <w:szCs w:val="22"/>
          <w:lang w:val="cs-CZ"/>
        </w:rPr>
        <w:t xml:space="preserve">. </w:t>
      </w:r>
      <w:r>
        <w:rPr>
          <w:rFonts w:ascii="Arial" w:hAnsi="Arial" w:cs="Arial"/>
          <w:spacing w:val="-2"/>
          <w:sz w:val="22"/>
          <w:szCs w:val="22"/>
          <w:lang w:val="cs-CZ"/>
        </w:rPr>
        <w:t>Petrem Kulhánkem</w:t>
      </w:r>
      <w:r w:rsidR="0011239B" w:rsidRPr="00B074F7">
        <w:rPr>
          <w:rFonts w:ascii="Arial" w:hAnsi="Arial" w:cs="Arial"/>
          <w:spacing w:val="-2"/>
          <w:sz w:val="22"/>
          <w:szCs w:val="22"/>
          <w:lang w:val="cs-CZ"/>
        </w:rPr>
        <w:t xml:space="preserve">, </w:t>
      </w:r>
      <w:r w:rsidR="008A4624">
        <w:rPr>
          <w:rFonts w:ascii="Arial" w:hAnsi="Arial" w:cs="Arial"/>
          <w:spacing w:val="-2"/>
          <w:sz w:val="22"/>
          <w:szCs w:val="22"/>
          <w:lang w:val="cs-CZ"/>
        </w:rPr>
        <w:t>primátorem</w:t>
      </w:r>
    </w:p>
    <w:p w:rsidR="00291851" w:rsidRPr="00291851" w:rsidRDefault="00291851" w:rsidP="00DD428B">
      <w:pPr>
        <w:spacing w:after="120" w:line="264" w:lineRule="auto"/>
        <w:ind w:left="720"/>
        <w:jc w:val="both"/>
        <w:rPr>
          <w:rFonts w:ascii="Arial" w:hAnsi="Arial" w:cs="Arial"/>
          <w:spacing w:val="-2"/>
          <w:sz w:val="22"/>
          <w:szCs w:val="22"/>
          <w:lang w:val="cs-CZ"/>
        </w:rPr>
      </w:pPr>
    </w:p>
    <w:p w:rsidR="00E17D05" w:rsidRPr="00345698" w:rsidRDefault="00E17D05" w:rsidP="00521B30">
      <w:pPr>
        <w:spacing w:after="120" w:line="264" w:lineRule="auto"/>
        <w:ind w:left="720"/>
        <w:jc w:val="both"/>
        <w:rPr>
          <w:rFonts w:ascii="Arial" w:hAnsi="Arial" w:cs="Arial"/>
          <w:spacing w:val="-2"/>
          <w:sz w:val="22"/>
          <w:szCs w:val="22"/>
          <w:lang w:val="cs-CZ"/>
        </w:rPr>
      </w:pPr>
      <w:r w:rsidRPr="00345698">
        <w:rPr>
          <w:rFonts w:ascii="Arial" w:hAnsi="Arial" w:cs="Arial"/>
          <w:spacing w:val="-2"/>
          <w:sz w:val="22"/>
          <w:szCs w:val="22"/>
          <w:lang w:val="cs-CZ"/>
        </w:rPr>
        <w:t>(dále jen „</w:t>
      </w:r>
      <w:r w:rsidRPr="00345698">
        <w:rPr>
          <w:rFonts w:ascii="Arial" w:hAnsi="Arial" w:cs="Arial"/>
          <w:b/>
          <w:spacing w:val="-2"/>
          <w:sz w:val="22"/>
          <w:szCs w:val="22"/>
          <w:lang w:val="cs-CZ"/>
        </w:rPr>
        <w:t>klient</w:t>
      </w:r>
      <w:r w:rsidRPr="00345698">
        <w:rPr>
          <w:rFonts w:ascii="Arial" w:hAnsi="Arial" w:cs="Arial"/>
          <w:bCs/>
          <w:spacing w:val="-2"/>
          <w:sz w:val="22"/>
          <w:szCs w:val="22"/>
          <w:lang w:val="cs-CZ"/>
        </w:rPr>
        <w:t>“</w:t>
      </w:r>
      <w:r w:rsidRPr="00345698">
        <w:rPr>
          <w:rFonts w:ascii="Arial" w:hAnsi="Arial" w:cs="Arial"/>
          <w:spacing w:val="-2"/>
          <w:sz w:val="22"/>
          <w:szCs w:val="22"/>
          <w:lang w:val="cs-CZ"/>
        </w:rPr>
        <w:t>)</w:t>
      </w:r>
    </w:p>
    <w:p w:rsidR="00E17D05" w:rsidRPr="00345698" w:rsidRDefault="00E17D05" w:rsidP="00521B30">
      <w:pPr>
        <w:tabs>
          <w:tab w:val="left" w:pos="-720"/>
        </w:tabs>
        <w:spacing w:after="120" w:line="264" w:lineRule="auto"/>
        <w:jc w:val="both"/>
        <w:rPr>
          <w:rFonts w:ascii="Arial" w:hAnsi="Arial" w:cs="Arial"/>
          <w:spacing w:val="-2"/>
          <w:sz w:val="22"/>
          <w:szCs w:val="22"/>
          <w:lang w:val="cs-CZ"/>
        </w:rPr>
      </w:pPr>
    </w:p>
    <w:p w:rsidR="00E17D05" w:rsidRPr="00345698" w:rsidRDefault="00E17D05" w:rsidP="00521B30">
      <w:pPr>
        <w:tabs>
          <w:tab w:val="left" w:pos="-720"/>
        </w:tabs>
        <w:spacing w:after="120" w:line="264" w:lineRule="auto"/>
        <w:jc w:val="both"/>
        <w:rPr>
          <w:rFonts w:ascii="Arial" w:hAnsi="Arial" w:cs="Arial"/>
          <w:spacing w:val="-2"/>
          <w:sz w:val="22"/>
          <w:szCs w:val="22"/>
          <w:lang w:val="cs-CZ"/>
        </w:rPr>
      </w:pPr>
      <w:r w:rsidRPr="00345698">
        <w:rPr>
          <w:rFonts w:ascii="Arial" w:hAnsi="Arial" w:cs="Arial"/>
          <w:spacing w:val="-2"/>
          <w:sz w:val="22"/>
          <w:szCs w:val="22"/>
          <w:lang w:val="cs-CZ"/>
        </w:rPr>
        <w:tab/>
        <w:t>a</w:t>
      </w:r>
    </w:p>
    <w:p w:rsidR="00E17D05" w:rsidRPr="00345698" w:rsidRDefault="00E17D05" w:rsidP="00521B30">
      <w:pPr>
        <w:tabs>
          <w:tab w:val="left" w:pos="-720"/>
        </w:tabs>
        <w:spacing w:after="120" w:line="264" w:lineRule="auto"/>
        <w:jc w:val="both"/>
        <w:rPr>
          <w:rFonts w:ascii="Arial" w:hAnsi="Arial" w:cs="Arial"/>
          <w:spacing w:val="-2"/>
          <w:sz w:val="22"/>
          <w:szCs w:val="22"/>
          <w:lang w:val="cs-CZ"/>
        </w:rPr>
      </w:pPr>
    </w:p>
    <w:p w:rsidR="00E17D05" w:rsidRPr="00345698" w:rsidRDefault="00E17D05" w:rsidP="00DD428B">
      <w:pPr>
        <w:tabs>
          <w:tab w:val="left" w:pos="-720"/>
        </w:tabs>
        <w:spacing w:line="264" w:lineRule="auto"/>
        <w:jc w:val="both"/>
        <w:rPr>
          <w:rFonts w:ascii="Arial" w:hAnsi="Arial" w:cs="Arial"/>
          <w:spacing w:val="-2"/>
          <w:sz w:val="22"/>
          <w:szCs w:val="22"/>
          <w:lang w:val="cs-CZ"/>
        </w:rPr>
      </w:pPr>
      <w:r w:rsidRPr="00345698">
        <w:rPr>
          <w:rFonts w:ascii="Arial" w:hAnsi="Arial" w:cs="Arial"/>
          <w:bCs/>
          <w:spacing w:val="-2"/>
          <w:sz w:val="22"/>
          <w:szCs w:val="22"/>
          <w:lang w:val="cs-CZ"/>
        </w:rPr>
        <w:t>2.</w:t>
      </w:r>
      <w:r w:rsidRPr="00345698">
        <w:rPr>
          <w:rFonts w:ascii="Arial" w:hAnsi="Arial" w:cs="Arial"/>
          <w:bCs/>
          <w:spacing w:val="-2"/>
          <w:sz w:val="22"/>
          <w:szCs w:val="22"/>
          <w:lang w:val="cs-CZ"/>
        </w:rPr>
        <w:tab/>
      </w:r>
      <w:r w:rsidRPr="00345698">
        <w:rPr>
          <w:rFonts w:ascii="Arial" w:hAnsi="Arial" w:cs="Arial"/>
          <w:b/>
          <w:bCs/>
          <w:sz w:val="22"/>
          <w:szCs w:val="22"/>
          <w:lang w:val="cs-CZ"/>
        </w:rPr>
        <w:t>Bányaiová Vožehová, s.r.o., advokátní kancelář</w:t>
      </w:r>
    </w:p>
    <w:p w:rsidR="00E17D05" w:rsidRPr="00345698" w:rsidRDefault="00E17D05" w:rsidP="00DD428B">
      <w:pPr>
        <w:spacing w:line="264" w:lineRule="auto"/>
        <w:ind w:left="720"/>
        <w:jc w:val="both"/>
        <w:rPr>
          <w:rFonts w:ascii="Arial" w:hAnsi="Arial" w:cs="Arial"/>
          <w:spacing w:val="-2"/>
          <w:sz w:val="22"/>
          <w:szCs w:val="22"/>
          <w:lang w:val="cs-CZ"/>
        </w:rPr>
      </w:pPr>
      <w:r w:rsidRPr="00345698">
        <w:rPr>
          <w:rFonts w:ascii="Arial" w:hAnsi="Arial" w:cs="Arial"/>
          <w:spacing w:val="-2"/>
          <w:sz w:val="22"/>
          <w:szCs w:val="22"/>
          <w:lang w:val="cs-CZ"/>
        </w:rPr>
        <w:t>se sídlem Lazarská 13/8, 120 00 Praha 2</w:t>
      </w:r>
      <w:r w:rsidR="00783747">
        <w:rPr>
          <w:rFonts w:ascii="Arial" w:hAnsi="Arial" w:cs="Arial"/>
          <w:spacing w:val="-2"/>
          <w:sz w:val="22"/>
          <w:szCs w:val="22"/>
          <w:lang w:val="cs-CZ"/>
        </w:rPr>
        <w:t xml:space="preserve">, </w:t>
      </w:r>
      <w:r w:rsidR="00783747" w:rsidRPr="00345698">
        <w:rPr>
          <w:rFonts w:ascii="Arial" w:hAnsi="Arial" w:cs="Arial"/>
          <w:spacing w:val="-2"/>
          <w:sz w:val="22"/>
          <w:szCs w:val="22"/>
          <w:lang w:val="cs-CZ"/>
        </w:rPr>
        <w:t>zapsaná v obchodním rejstříku vedeném Městským soudem v</w:t>
      </w:r>
      <w:r w:rsidR="00783747">
        <w:rPr>
          <w:rFonts w:ascii="Arial" w:hAnsi="Arial" w:cs="Arial"/>
          <w:spacing w:val="-2"/>
          <w:sz w:val="22"/>
          <w:szCs w:val="22"/>
          <w:lang w:val="cs-CZ"/>
        </w:rPr>
        <w:t> </w:t>
      </w:r>
      <w:r w:rsidR="00783747" w:rsidRPr="00345698">
        <w:rPr>
          <w:rFonts w:ascii="Arial" w:hAnsi="Arial" w:cs="Arial"/>
          <w:spacing w:val="-2"/>
          <w:sz w:val="22"/>
          <w:szCs w:val="22"/>
          <w:lang w:val="cs-CZ"/>
        </w:rPr>
        <w:t>Praze</w:t>
      </w:r>
      <w:r w:rsidR="00783747">
        <w:rPr>
          <w:rFonts w:ascii="Arial" w:hAnsi="Arial" w:cs="Arial"/>
          <w:spacing w:val="-2"/>
          <w:sz w:val="22"/>
          <w:szCs w:val="22"/>
          <w:lang w:val="cs-CZ"/>
        </w:rPr>
        <w:t>,</w:t>
      </w:r>
      <w:r w:rsidR="00783747" w:rsidRPr="00345698">
        <w:rPr>
          <w:rFonts w:ascii="Arial" w:hAnsi="Arial" w:cs="Arial"/>
          <w:spacing w:val="-2"/>
          <w:sz w:val="22"/>
          <w:szCs w:val="22"/>
          <w:lang w:val="cs-CZ"/>
        </w:rPr>
        <w:t xml:space="preserve"> </w:t>
      </w:r>
      <w:r w:rsidR="00783747">
        <w:rPr>
          <w:rFonts w:ascii="Arial" w:hAnsi="Arial" w:cs="Arial"/>
          <w:spacing w:val="-2"/>
          <w:sz w:val="22"/>
          <w:szCs w:val="22"/>
          <w:lang w:val="cs-CZ"/>
        </w:rPr>
        <w:t>oddíl</w:t>
      </w:r>
      <w:r w:rsidR="00783747" w:rsidRPr="00345698">
        <w:rPr>
          <w:rFonts w:ascii="Arial" w:hAnsi="Arial" w:cs="Arial"/>
          <w:spacing w:val="-2"/>
          <w:sz w:val="22"/>
          <w:szCs w:val="22"/>
          <w:lang w:val="cs-CZ"/>
        </w:rPr>
        <w:t xml:space="preserve"> C, </w:t>
      </w:r>
      <w:r w:rsidR="00783747">
        <w:rPr>
          <w:rFonts w:ascii="Arial" w:hAnsi="Arial" w:cs="Arial"/>
          <w:spacing w:val="-2"/>
          <w:sz w:val="22"/>
          <w:szCs w:val="22"/>
          <w:lang w:val="cs-CZ"/>
        </w:rPr>
        <w:t>vložka</w:t>
      </w:r>
      <w:r w:rsidR="00783747" w:rsidRPr="00345698">
        <w:rPr>
          <w:rFonts w:ascii="Arial" w:hAnsi="Arial" w:cs="Arial"/>
          <w:spacing w:val="-2"/>
          <w:sz w:val="22"/>
          <w:szCs w:val="22"/>
          <w:lang w:val="cs-CZ"/>
        </w:rPr>
        <w:t xml:space="preserve"> 165725 </w:t>
      </w:r>
    </w:p>
    <w:p w:rsidR="00E17D05" w:rsidRPr="00345698" w:rsidRDefault="00E17D05" w:rsidP="00DD428B">
      <w:pPr>
        <w:spacing w:line="264" w:lineRule="auto"/>
        <w:ind w:left="720"/>
        <w:jc w:val="both"/>
        <w:rPr>
          <w:rFonts w:ascii="Arial" w:hAnsi="Arial" w:cs="Arial"/>
          <w:spacing w:val="-2"/>
          <w:sz w:val="22"/>
          <w:szCs w:val="22"/>
          <w:lang w:val="cs-CZ"/>
        </w:rPr>
      </w:pPr>
      <w:r w:rsidRPr="00345698">
        <w:rPr>
          <w:rFonts w:ascii="Arial" w:hAnsi="Arial" w:cs="Arial"/>
          <w:spacing w:val="-2"/>
          <w:sz w:val="22"/>
          <w:szCs w:val="22"/>
          <w:lang w:val="cs-CZ"/>
        </w:rPr>
        <w:t>IČ: 246</w:t>
      </w:r>
      <w:r w:rsidR="0028116E">
        <w:rPr>
          <w:rFonts w:ascii="Arial" w:hAnsi="Arial" w:cs="Arial"/>
          <w:spacing w:val="-2"/>
          <w:sz w:val="22"/>
          <w:szCs w:val="22"/>
          <w:lang w:val="cs-CZ"/>
        </w:rPr>
        <w:t xml:space="preserve"> </w:t>
      </w:r>
      <w:r w:rsidRPr="00345698">
        <w:rPr>
          <w:rFonts w:ascii="Arial" w:hAnsi="Arial" w:cs="Arial"/>
          <w:spacing w:val="-2"/>
          <w:sz w:val="22"/>
          <w:szCs w:val="22"/>
          <w:lang w:val="cs-CZ"/>
        </w:rPr>
        <w:t>82</w:t>
      </w:r>
      <w:r w:rsidR="0028116E">
        <w:rPr>
          <w:rFonts w:ascii="Arial" w:hAnsi="Arial" w:cs="Arial"/>
          <w:spacing w:val="-2"/>
          <w:sz w:val="22"/>
          <w:szCs w:val="22"/>
          <w:lang w:val="cs-CZ"/>
        </w:rPr>
        <w:t xml:space="preserve"> </w:t>
      </w:r>
      <w:r w:rsidRPr="00345698">
        <w:rPr>
          <w:rFonts w:ascii="Arial" w:hAnsi="Arial" w:cs="Arial"/>
          <w:spacing w:val="-2"/>
          <w:sz w:val="22"/>
          <w:szCs w:val="22"/>
          <w:lang w:val="cs-CZ"/>
        </w:rPr>
        <w:t>098</w:t>
      </w:r>
    </w:p>
    <w:p w:rsidR="00E17D05" w:rsidRDefault="00783747" w:rsidP="00497FB3">
      <w:pPr>
        <w:spacing w:line="264" w:lineRule="auto"/>
        <w:ind w:left="720"/>
        <w:jc w:val="both"/>
        <w:rPr>
          <w:rFonts w:ascii="Arial" w:hAnsi="Arial" w:cs="Arial"/>
          <w:spacing w:val="-2"/>
          <w:sz w:val="22"/>
          <w:szCs w:val="22"/>
          <w:lang w:val="cs-CZ"/>
        </w:rPr>
      </w:pPr>
      <w:r>
        <w:rPr>
          <w:rFonts w:ascii="Arial" w:hAnsi="Arial" w:cs="Arial"/>
          <w:spacing w:val="-2"/>
          <w:sz w:val="22"/>
          <w:szCs w:val="22"/>
          <w:lang w:val="cs-CZ"/>
        </w:rPr>
        <w:t>DIČ</w:t>
      </w:r>
      <w:r w:rsidR="00E17D05" w:rsidRPr="00345698">
        <w:rPr>
          <w:rFonts w:ascii="Arial" w:hAnsi="Arial" w:cs="Arial"/>
          <w:spacing w:val="-2"/>
          <w:sz w:val="22"/>
          <w:szCs w:val="22"/>
          <w:lang w:val="cs-CZ"/>
        </w:rPr>
        <w:t>: CZ</w:t>
      </w:r>
      <w:r w:rsidR="0028116E">
        <w:rPr>
          <w:rFonts w:ascii="Arial" w:hAnsi="Arial" w:cs="Arial"/>
          <w:spacing w:val="-2"/>
          <w:sz w:val="22"/>
          <w:szCs w:val="22"/>
          <w:lang w:val="cs-CZ"/>
        </w:rPr>
        <w:t xml:space="preserve"> </w:t>
      </w:r>
      <w:r w:rsidR="00E17D05" w:rsidRPr="00345698">
        <w:rPr>
          <w:rFonts w:ascii="Arial" w:hAnsi="Arial" w:cs="Arial"/>
          <w:spacing w:val="-2"/>
          <w:sz w:val="22"/>
          <w:szCs w:val="22"/>
          <w:lang w:val="cs-CZ"/>
        </w:rPr>
        <w:t>246</w:t>
      </w:r>
      <w:r w:rsidR="0028116E">
        <w:rPr>
          <w:rFonts w:ascii="Arial" w:hAnsi="Arial" w:cs="Arial"/>
          <w:spacing w:val="-2"/>
          <w:sz w:val="22"/>
          <w:szCs w:val="22"/>
          <w:lang w:val="cs-CZ"/>
        </w:rPr>
        <w:t xml:space="preserve"> </w:t>
      </w:r>
      <w:r w:rsidR="00E17D05" w:rsidRPr="00345698">
        <w:rPr>
          <w:rFonts w:ascii="Arial" w:hAnsi="Arial" w:cs="Arial"/>
          <w:spacing w:val="-2"/>
          <w:sz w:val="22"/>
          <w:szCs w:val="22"/>
          <w:lang w:val="cs-CZ"/>
        </w:rPr>
        <w:t>82</w:t>
      </w:r>
      <w:r w:rsidR="00497FB3">
        <w:rPr>
          <w:rFonts w:ascii="Arial" w:hAnsi="Arial" w:cs="Arial"/>
          <w:spacing w:val="-2"/>
          <w:sz w:val="22"/>
          <w:szCs w:val="22"/>
          <w:lang w:val="cs-CZ"/>
        </w:rPr>
        <w:t> </w:t>
      </w:r>
      <w:r w:rsidR="00E17D05" w:rsidRPr="00345698">
        <w:rPr>
          <w:rFonts w:ascii="Arial" w:hAnsi="Arial" w:cs="Arial"/>
          <w:spacing w:val="-2"/>
          <w:sz w:val="22"/>
          <w:szCs w:val="22"/>
          <w:lang w:val="cs-CZ"/>
        </w:rPr>
        <w:t>098</w:t>
      </w:r>
    </w:p>
    <w:p w:rsidR="00497FB3" w:rsidRDefault="00437FAC" w:rsidP="00497FB3">
      <w:pPr>
        <w:spacing w:line="264" w:lineRule="auto"/>
        <w:ind w:left="720"/>
        <w:jc w:val="both"/>
        <w:rPr>
          <w:rFonts w:ascii="Arial" w:hAnsi="Arial" w:cs="Arial"/>
          <w:spacing w:val="-2"/>
          <w:sz w:val="22"/>
          <w:szCs w:val="22"/>
          <w:lang w:val="cs-CZ"/>
        </w:rPr>
      </w:pPr>
      <w:r>
        <w:rPr>
          <w:rFonts w:ascii="Arial" w:hAnsi="Arial" w:cs="Arial"/>
          <w:spacing w:val="-2"/>
          <w:sz w:val="22"/>
          <w:szCs w:val="22"/>
          <w:lang w:val="cs-CZ"/>
        </w:rPr>
        <w:t>Zastoupená</w:t>
      </w:r>
      <w:r w:rsidR="00497FB3">
        <w:rPr>
          <w:rFonts w:ascii="Arial" w:hAnsi="Arial" w:cs="Arial"/>
          <w:spacing w:val="-2"/>
          <w:sz w:val="22"/>
          <w:szCs w:val="22"/>
          <w:lang w:val="cs-CZ"/>
        </w:rPr>
        <w:t xml:space="preserve"> </w:t>
      </w:r>
      <w:r w:rsidR="000B4EE5">
        <w:rPr>
          <w:rFonts w:ascii="Arial" w:hAnsi="Arial" w:cs="Arial"/>
          <w:spacing w:val="-2"/>
          <w:sz w:val="22"/>
          <w:szCs w:val="22"/>
          <w:lang w:val="cs-CZ"/>
        </w:rPr>
        <w:t>Mgr.</w:t>
      </w:r>
      <w:r w:rsidR="00497FB3">
        <w:rPr>
          <w:rFonts w:ascii="Arial" w:hAnsi="Arial" w:cs="Arial"/>
          <w:spacing w:val="-2"/>
          <w:sz w:val="22"/>
          <w:szCs w:val="22"/>
          <w:lang w:val="cs-CZ"/>
        </w:rPr>
        <w:t xml:space="preserve"> Lucií </w:t>
      </w:r>
      <w:r w:rsidR="000B4EE5">
        <w:rPr>
          <w:rFonts w:ascii="Arial" w:hAnsi="Arial" w:cs="Arial"/>
          <w:spacing w:val="-2"/>
          <w:sz w:val="22"/>
          <w:szCs w:val="22"/>
          <w:lang w:val="cs-CZ"/>
        </w:rPr>
        <w:t xml:space="preserve">Oršulovou, </w:t>
      </w:r>
      <w:r w:rsidR="00497FB3">
        <w:rPr>
          <w:rFonts w:ascii="Arial" w:hAnsi="Arial" w:cs="Arial"/>
          <w:spacing w:val="-2"/>
          <w:sz w:val="22"/>
          <w:szCs w:val="22"/>
          <w:lang w:val="cs-CZ"/>
        </w:rPr>
        <w:t>jednatelkou</w:t>
      </w:r>
    </w:p>
    <w:p w:rsidR="00497FB3" w:rsidRPr="00345698" w:rsidRDefault="00497FB3" w:rsidP="00497FB3">
      <w:pPr>
        <w:spacing w:line="264" w:lineRule="auto"/>
        <w:ind w:left="720"/>
        <w:jc w:val="both"/>
        <w:rPr>
          <w:rFonts w:ascii="Arial" w:hAnsi="Arial" w:cs="Arial"/>
          <w:spacing w:val="-2"/>
          <w:sz w:val="22"/>
          <w:szCs w:val="22"/>
          <w:lang w:val="cs-CZ"/>
        </w:rPr>
      </w:pPr>
    </w:p>
    <w:p w:rsidR="00E17D05" w:rsidRDefault="00E17D05" w:rsidP="00521B30">
      <w:pPr>
        <w:spacing w:after="120" w:line="264" w:lineRule="auto"/>
        <w:ind w:left="720"/>
        <w:jc w:val="both"/>
        <w:rPr>
          <w:rFonts w:ascii="Arial" w:hAnsi="Arial" w:cs="Arial"/>
          <w:spacing w:val="-2"/>
          <w:sz w:val="22"/>
          <w:szCs w:val="22"/>
          <w:lang w:val="cs-CZ"/>
        </w:rPr>
      </w:pPr>
      <w:r w:rsidRPr="00345698">
        <w:rPr>
          <w:rFonts w:ascii="Arial" w:hAnsi="Arial" w:cs="Arial"/>
          <w:spacing w:val="-2"/>
          <w:sz w:val="22"/>
          <w:szCs w:val="22"/>
          <w:lang w:val="cs-CZ"/>
        </w:rPr>
        <w:t>(dále jen „</w:t>
      </w:r>
      <w:r w:rsidRPr="00345698">
        <w:rPr>
          <w:rFonts w:ascii="Arial" w:hAnsi="Arial" w:cs="Arial"/>
          <w:b/>
          <w:spacing w:val="-2"/>
          <w:sz w:val="22"/>
          <w:szCs w:val="22"/>
          <w:lang w:val="cs-CZ"/>
        </w:rPr>
        <w:t>advokátní kancelář“</w:t>
      </w:r>
      <w:r w:rsidRPr="00345698">
        <w:rPr>
          <w:rFonts w:ascii="Arial" w:hAnsi="Arial" w:cs="Arial"/>
          <w:spacing w:val="-2"/>
          <w:sz w:val="22"/>
          <w:szCs w:val="22"/>
          <w:lang w:val="cs-CZ"/>
        </w:rPr>
        <w:t>)</w:t>
      </w:r>
    </w:p>
    <w:p w:rsidR="00521B30" w:rsidRPr="00345698" w:rsidRDefault="00521B30" w:rsidP="00521B30">
      <w:pPr>
        <w:spacing w:after="120" w:line="264" w:lineRule="auto"/>
        <w:ind w:left="720"/>
        <w:jc w:val="both"/>
        <w:rPr>
          <w:rFonts w:ascii="Arial" w:hAnsi="Arial" w:cs="Arial"/>
          <w:spacing w:val="-2"/>
          <w:sz w:val="22"/>
          <w:szCs w:val="22"/>
          <w:lang w:val="cs-CZ"/>
        </w:rPr>
      </w:pPr>
    </w:p>
    <w:p w:rsidR="00521B30" w:rsidRDefault="00E17D05" w:rsidP="00521B30">
      <w:pPr>
        <w:numPr>
          <w:ilvl w:val="0"/>
          <w:numId w:val="15"/>
        </w:numPr>
        <w:spacing w:after="120" w:line="264" w:lineRule="auto"/>
        <w:ind w:left="567" w:hanging="567"/>
        <w:jc w:val="both"/>
        <w:rPr>
          <w:rFonts w:ascii="Arial" w:hAnsi="Arial" w:cs="Arial"/>
          <w:smallCaps/>
          <w:spacing w:val="-2"/>
          <w:sz w:val="22"/>
          <w:szCs w:val="22"/>
          <w:lang w:val="cs-CZ"/>
        </w:rPr>
      </w:pPr>
      <w:r w:rsidRPr="00521B30">
        <w:rPr>
          <w:rFonts w:ascii="Arial" w:hAnsi="Arial" w:cs="Arial"/>
          <w:b/>
          <w:smallCaps/>
          <w:spacing w:val="-2"/>
          <w:sz w:val="22"/>
          <w:szCs w:val="22"/>
          <w:lang w:val="cs-CZ"/>
        </w:rPr>
        <w:t>Charakter a rozsah poskytovaných služeb</w:t>
      </w:r>
    </w:p>
    <w:p w:rsidR="00C4630A" w:rsidRPr="00101222" w:rsidRDefault="00E17D05" w:rsidP="00662DD2">
      <w:pPr>
        <w:numPr>
          <w:ilvl w:val="1"/>
          <w:numId w:val="15"/>
        </w:numPr>
        <w:spacing w:after="120" w:line="264" w:lineRule="auto"/>
        <w:ind w:left="567" w:hanging="567"/>
        <w:jc w:val="both"/>
        <w:rPr>
          <w:rFonts w:ascii="Arial" w:hAnsi="Arial" w:cs="Arial"/>
          <w:smallCaps/>
          <w:spacing w:val="-2"/>
          <w:sz w:val="22"/>
          <w:szCs w:val="22"/>
          <w:lang w:val="cs-CZ"/>
        </w:rPr>
      </w:pPr>
      <w:r w:rsidRPr="00101222">
        <w:rPr>
          <w:rFonts w:ascii="Arial" w:hAnsi="Arial" w:cs="Arial"/>
          <w:spacing w:val="-2"/>
          <w:sz w:val="22"/>
          <w:szCs w:val="22"/>
          <w:lang w:val="cs-CZ"/>
        </w:rPr>
        <w:t xml:space="preserve">Advokátní kancelář bude poskytovat klientovi právní služby </w:t>
      </w:r>
      <w:r w:rsidR="00101222" w:rsidRPr="00101222">
        <w:rPr>
          <w:rFonts w:ascii="Arial" w:hAnsi="Arial" w:cs="Arial"/>
          <w:spacing w:val="-2"/>
          <w:sz w:val="22"/>
          <w:szCs w:val="22"/>
          <w:lang w:val="cs-CZ"/>
        </w:rPr>
        <w:t>v souvislosti s</w:t>
      </w:r>
      <w:r w:rsidR="008A4624">
        <w:rPr>
          <w:rFonts w:ascii="Arial" w:hAnsi="Arial" w:cs="Arial"/>
          <w:spacing w:val="-2"/>
          <w:sz w:val="22"/>
          <w:szCs w:val="22"/>
          <w:lang w:val="cs-CZ"/>
        </w:rPr>
        <w:t xml:space="preserve"> řízením vedeným proti klientovi Úřadem pro hospodářskou soutěž pod </w:t>
      </w:r>
      <w:r w:rsidR="00D1314F">
        <w:rPr>
          <w:rFonts w:ascii="Arial" w:hAnsi="Arial" w:cs="Arial"/>
          <w:spacing w:val="-2"/>
          <w:sz w:val="22"/>
          <w:szCs w:val="22"/>
          <w:lang w:val="cs-CZ"/>
        </w:rPr>
        <w:t>sp</w:t>
      </w:r>
      <w:r w:rsidR="007B6D19" w:rsidRPr="007B6D19">
        <w:rPr>
          <w:rFonts w:ascii="Arial" w:hAnsi="Arial" w:cs="Arial"/>
          <w:spacing w:val="-2"/>
          <w:sz w:val="22"/>
          <w:szCs w:val="22"/>
          <w:lang w:val="cs-CZ"/>
        </w:rPr>
        <w:t>.</w:t>
      </w:r>
      <w:r w:rsidR="00D1314F">
        <w:rPr>
          <w:rFonts w:ascii="Arial" w:hAnsi="Arial" w:cs="Arial"/>
          <w:spacing w:val="-2"/>
          <w:sz w:val="22"/>
          <w:szCs w:val="22"/>
          <w:lang w:val="cs-CZ"/>
        </w:rPr>
        <w:t>zn</w:t>
      </w:r>
      <w:r w:rsidR="007B6D19" w:rsidRPr="007B6D19">
        <w:rPr>
          <w:rFonts w:ascii="Arial" w:hAnsi="Arial" w:cs="Arial"/>
          <w:spacing w:val="-2"/>
          <w:sz w:val="22"/>
          <w:szCs w:val="22"/>
          <w:lang w:val="cs-CZ"/>
        </w:rPr>
        <w:t>.: ÚOHS-S0057/2011</w:t>
      </w:r>
      <w:r w:rsidR="006C434B">
        <w:rPr>
          <w:rFonts w:ascii="Arial" w:hAnsi="Arial" w:cs="Arial"/>
          <w:spacing w:val="-2"/>
          <w:sz w:val="22"/>
          <w:szCs w:val="22"/>
          <w:lang w:val="cs-CZ"/>
        </w:rPr>
        <w:t>.</w:t>
      </w:r>
      <w:r w:rsidR="0011239B">
        <w:rPr>
          <w:rFonts w:ascii="Arial" w:hAnsi="Arial" w:cs="Arial"/>
          <w:spacing w:val="-2"/>
          <w:sz w:val="22"/>
          <w:szCs w:val="22"/>
          <w:lang w:val="cs-CZ"/>
        </w:rPr>
        <w:t xml:space="preserve"> </w:t>
      </w:r>
      <w:r w:rsidR="00101222" w:rsidRPr="00101222">
        <w:rPr>
          <w:rFonts w:ascii="Arial" w:hAnsi="Arial" w:cs="Arial"/>
          <w:spacing w:val="-2"/>
          <w:sz w:val="22"/>
          <w:szCs w:val="22"/>
          <w:lang w:val="cs-CZ"/>
        </w:rPr>
        <w:t xml:space="preserve">Rozsah, bližší konkretizace, jakož i způsob </w:t>
      </w:r>
      <w:r w:rsidRPr="00101222">
        <w:rPr>
          <w:rFonts w:ascii="Arial" w:hAnsi="Arial" w:cs="Arial"/>
          <w:spacing w:val="-2"/>
          <w:sz w:val="22"/>
          <w:szCs w:val="22"/>
          <w:lang w:val="cs-CZ"/>
        </w:rPr>
        <w:t xml:space="preserve">poskytování </w:t>
      </w:r>
      <w:r w:rsidR="007A03FE" w:rsidRPr="00101222">
        <w:rPr>
          <w:rFonts w:ascii="Arial" w:hAnsi="Arial" w:cs="Arial"/>
          <w:spacing w:val="-2"/>
          <w:sz w:val="22"/>
          <w:szCs w:val="22"/>
          <w:lang w:val="cs-CZ"/>
        </w:rPr>
        <w:t>právních služeb</w:t>
      </w:r>
      <w:r w:rsidR="007A5345" w:rsidRPr="00101222">
        <w:rPr>
          <w:rFonts w:ascii="Arial" w:hAnsi="Arial" w:cs="Arial"/>
          <w:spacing w:val="-2"/>
          <w:sz w:val="22"/>
          <w:szCs w:val="22"/>
          <w:lang w:val="cs-CZ"/>
        </w:rPr>
        <w:t xml:space="preserve"> </w:t>
      </w:r>
      <w:r w:rsidR="00020DAD" w:rsidRPr="00101222">
        <w:rPr>
          <w:rFonts w:ascii="Arial" w:hAnsi="Arial" w:cs="Arial"/>
          <w:spacing w:val="-2"/>
          <w:sz w:val="22"/>
          <w:szCs w:val="22"/>
          <w:lang w:val="cs-CZ"/>
        </w:rPr>
        <w:t xml:space="preserve">budou dále určeny na základě instrukce klienta. Pro tyto účely je </w:t>
      </w:r>
      <w:r w:rsidR="0011239B">
        <w:rPr>
          <w:rFonts w:ascii="Arial" w:hAnsi="Arial" w:cs="Arial"/>
          <w:spacing w:val="-2"/>
          <w:sz w:val="22"/>
          <w:szCs w:val="22"/>
          <w:lang w:val="cs-CZ"/>
        </w:rPr>
        <w:t xml:space="preserve">telefonický </w:t>
      </w:r>
      <w:r w:rsidR="00D1314F">
        <w:rPr>
          <w:rFonts w:ascii="Arial" w:hAnsi="Arial" w:cs="Arial"/>
          <w:spacing w:val="-2"/>
          <w:sz w:val="22"/>
          <w:szCs w:val="22"/>
          <w:lang w:val="cs-CZ"/>
        </w:rPr>
        <w:t xml:space="preserve">hovor </w:t>
      </w:r>
      <w:r w:rsidR="0011239B">
        <w:rPr>
          <w:rFonts w:ascii="Arial" w:hAnsi="Arial" w:cs="Arial"/>
          <w:spacing w:val="-2"/>
          <w:sz w:val="22"/>
          <w:szCs w:val="22"/>
          <w:lang w:val="cs-CZ"/>
        </w:rPr>
        <w:t xml:space="preserve">nebo </w:t>
      </w:r>
      <w:r w:rsidR="00020DAD" w:rsidRPr="00101222">
        <w:rPr>
          <w:rFonts w:ascii="Arial" w:hAnsi="Arial" w:cs="Arial"/>
          <w:spacing w:val="-2"/>
          <w:sz w:val="22"/>
          <w:szCs w:val="22"/>
          <w:lang w:val="cs-CZ"/>
        </w:rPr>
        <w:t>emailová komunikace obsahující takovou instr</w:t>
      </w:r>
      <w:r w:rsidR="005E335B" w:rsidRPr="00101222">
        <w:rPr>
          <w:rFonts w:ascii="Arial" w:hAnsi="Arial" w:cs="Arial"/>
          <w:spacing w:val="-2"/>
          <w:sz w:val="22"/>
          <w:szCs w:val="22"/>
          <w:lang w:val="cs-CZ"/>
        </w:rPr>
        <w:t>ukci považována za dostatečnou.</w:t>
      </w:r>
      <w:r w:rsidR="007B6D19">
        <w:rPr>
          <w:rFonts w:ascii="Arial" w:hAnsi="Arial" w:cs="Arial"/>
          <w:spacing w:val="-2"/>
          <w:sz w:val="22"/>
          <w:szCs w:val="22"/>
          <w:lang w:val="cs-CZ"/>
        </w:rPr>
        <w:t xml:space="preserve"> Bude-li klient požadovat procesní zastupování v uvedeném řízení, zavazuje se udělit advokátní kanceláři, resp. příslušnému advokátovi odpovídající procesní plnou moc.</w:t>
      </w:r>
      <w:bookmarkStart w:id="0" w:name="_GoBack"/>
      <w:bookmarkEnd w:id="0"/>
    </w:p>
    <w:p w:rsidR="00521B30" w:rsidRPr="008E6784" w:rsidRDefault="003E17B0" w:rsidP="008E6784">
      <w:pPr>
        <w:numPr>
          <w:ilvl w:val="0"/>
          <w:numId w:val="15"/>
        </w:numPr>
        <w:spacing w:after="120" w:line="264" w:lineRule="auto"/>
        <w:ind w:left="567" w:hanging="567"/>
        <w:jc w:val="both"/>
        <w:rPr>
          <w:rFonts w:ascii="Arial" w:hAnsi="Arial" w:cs="Arial"/>
          <w:b/>
          <w:smallCaps/>
          <w:spacing w:val="-2"/>
          <w:sz w:val="22"/>
          <w:szCs w:val="22"/>
          <w:lang w:val="cs-CZ"/>
        </w:rPr>
      </w:pPr>
      <w:r w:rsidRPr="00521B30">
        <w:rPr>
          <w:rFonts w:ascii="Arial" w:hAnsi="Arial" w:cs="Arial"/>
          <w:b/>
          <w:smallCaps/>
          <w:spacing w:val="-2"/>
          <w:sz w:val="22"/>
          <w:szCs w:val="22"/>
          <w:lang w:val="cs-CZ"/>
        </w:rPr>
        <w:t>Způsob poskytování služe</w:t>
      </w:r>
      <w:r w:rsidR="008E6784">
        <w:rPr>
          <w:rFonts w:ascii="Arial" w:hAnsi="Arial" w:cs="Arial"/>
          <w:b/>
          <w:smallCaps/>
          <w:spacing w:val="-2"/>
          <w:sz w:val="22"/>
          <w:szCs w:val="22"/>
          <w:lang w:val="cs-CZ"/>
        </w:rPr>
        <w:t>b</w:t>
      </w:r>
    </w:p>
    <w:p w:rsidR="003E17B0" w:rsidRPr="00345698" w:rsidRDefault="00560E6D" w:rsidP="00560E6D">
      <w:pPr>
        <w:spacing w:after="120" w:line="264" w:lineRule="auto"/>
        <w:ind w:left="567" w:hanging="567"/>
        <w:jc w:val="both"/>
        <w:rPr>
          <w:rFonts w:ascii="Arial" w:hAnsi="Arial" w:cs="Arial"/>
          <w:spacing w:val="-2"/>
          <w:sz w:val="22"/>
          <w:szCs w:val="22"/>
          <w:lang w:val="cs-CZ"/>
        </w:rPr>
      </w:pPr>
      <w:r>
        <w:rPr>
          <w:rFonts w:ascii="Arial" w:hAnsi="Arial" w:cs="Arial"/>
          <w:spacing w:val="-2"/>
          <w:sz w:val="22"/>
          <w:szCs w:val="22"/>
          <w:lang w:val="cs-CZ"/>
        </w:rPr>
        <w:t>2.1</w:t>
      </w:r>
      <w:r>
        <w:rPr>
          <w:rFonts w:ascii="Arial" w:hAnsi="Arial" w:cs="Arial"/>
          <w:spacing w:val="-2"/>
          <w:sz w:val="22"/>
          <w:szCs w:val="22"/>
          <w:lang w:val="cs-CZ"/>
        </w:rPr>
        <w:tab/>
      </w:r>
      <w:r w:rsidR="003E17B0" w:rsidRPr="00345698">
        <w:rPr>
          <w:rFonts w:ascii="Arial" w:hAnsi="Arial" w:cs="Arial"/>
          <w:spacing w:val="-2"/>
          <w:sz w:val="22"/>
          <w:szCs w:val="22"/>
          <w:lang w:val="cs-CZ"/>
        </w:rPr>
        <w:t xml:space="preserve">Advokátní kancelář bude plnit předmět této smlouvy sama, tj. výlučně prostřednictvím svých společníků, svých zaměstnanců nebo prostřednictvím výlučně spolupracujících advokátů, a bez souhlasu klienta není oprávněna pověřit plněním předmětu této smlouvy jinou osobu. Za advokátní kancelář je jako hlavní kontaktní osoba, která bude jednak sama osobně poskytovat dohodnuté právní služby a jednak bude koordinovat jejich zabezpečování i dalšími </w:t>
      </w:r>
      <w:r w:rsidR="002C7782" w:rsidRPr="002C7782">
        <w:rPr>
          <w:rFonts w:ascii="Arial" w:hAnsi="Arial" w:cs="Arial"/>
          <w:spacing w:val="-2"/>
          <w:sz w:val="22"/>
          <w:szCs w:val="22"/>
          <w:lang w:val="cs-CZ"/>
        </w:rPr>
        <w:t>advokáty a</w:t>
      </w:r>
      <w:r w:rsidR="003E17B0" w:rsidRPr="002C7782">
        <w:rPr>
          <w:rFonts w:ascii="Arial" w:hAnsi="Arial" w:cs="Arial"/>
          <w:spacing w:val="-2"/>
          <w:sz w:val="22"/>
          <w:szCs w:val="22"/>
          <w:lang w:val="cs-CZ"/>
        </w:rPr>
        <w:t xml:space="preserve"> advokátními koncipienty </w:t>
      </w:r>
      <w:r w:rsidR="003E17B0" w:rsidRPr="00345698">
        <w:rPr>
          <w:rFonts w:ascii="Arial" w:hAnsi="Arial" w:cs="Arial"/>
          <w:spacing w:val="-2"/>
          <w:sz w:val="22"/>
          <w:szCs w:val="22"/>
          <w:lang w:val="cs-CZ"/>
        </w:rPr>
        <w:t xml:space="preserve">tak, aby byla zajištěna co nejlepší kvalita a rychlost služeb, určena </w:t>
      </w:r>
      <w:r w:rsidR="006C434B">
        <w:rPr>
          <w:rFonts w:ascii="Arial" w:hAnsi="Arial" w:cs="Arial"/>
          <w:spacing w:val="-2"/>
          <w:sz w:val="22"/>
          <w:szCs w:val="22"/>
          <w:lang w:val="cs-CZ"/>
        </w:rPr>
        <w:t>Mgr. Lucie Oršulová</w:t>
      </w:r>
      <w:r w:rsidR="00101222">
        <w:rPr>
          <w:rFonts w:ascii="Arial" w:hAnsi="Arial" w:cs="Arial"/>
          <w:spacing w:val="-2"/>
          <w:sz w:val="22"/>
          <w:szCs w:val="22"/>
          <w:lang w:val="cs-CZ"/>
        </w:rPr>
        <w:t>.</w:t>
      </w:r>
      <w:r w:rsidR="003E17B0" w:rsidRPr="00345698">
        <w:rPr>
          <w:rFonts w:ascii="Arial" w:hAnsi="Arial" w:cs="Arial"/>
          <w:spacing w:val="-2"/>
          <w:sz w:val="22"/>
          <w:szCs w:val="22"/>
          <w:lang w:val="cs-CZ"/>
        </w:rPr>
        <w:t>, e</w:t>
      </w:r>
      <w:r w:rsidR="003E17B0" w:rsidRPr="00345698">
        <w:rPr>
          <w:rFonts w:ascii="Arial" w:hAnsi="Arial" w:cs="Arial"/>
          <w:spacing w:val="-2"/>
          <w:sz w:val="22"/>
          <w:szCs w:val="22"/>
          <w:lang w:val="cs-CZ"/>
        </w:rPr>
        <w:noBreakHyphen/>
        <w:t>mail:</w:t>
      </w:r>
      <w:r w:rsidR="00101222">
        <w:rPr>
          <w:rFonts w:ascii="Arial" w:hAnsi="Arial" w:cs="Arial"/>
          <w:spacing w:val="-2"/>
          <w:sz w:val="22"/>
          <w:szCs w:val="22"/>
          <w:lang w:val="cs-CZ"/>
        </w:rPr>
        <w:t xml:space="preserve"> </w:t>
      </w:r>
      <w:hyperlink r:id="rId8" w:history="1">
        <w:r w:rsidR="006C434B" w:rsidRPr="006A73C7">
          <w:rPr>
            <w:rStyle w:val="Hypertextovodkaz"/>
            <w:rFonts w:ascii="Arial" w:hAnsi="Arial" w:cs="Arial"/>
            <w:spacing w:val="-2"/>
            <w:sz w:val="22"/>
            <w:szCs w:val="22"/>
            <w:lang w:val="cs-CZ"/>
          </w:rPr>
          <w:t>lucie.orsulova@bvlaw.cz</w:t>
        </w:r>
      </w:hyperlink>
      <w:r w:rsidR="00101222">
        <w:rPr>
          <w:rFonts w:ascii="Arial" w:hAnsi="Arial" w:cs="Arial"/>
          <w:spacing w:val="-2"/>
          <w:sz w:val="22"/>
          <w:szCs w:val="22"/>
          <w:lang w:val="cs-CZ"/>
        </w:rPr>
        <w:t>.</w:t>
      </w:r>
      <w:r w:rsidR="003E17B0" w:rsidRPr="00345698">
        <w:rPr>
          <w:rFonts w:ascii="Arial" w:hAnsi="Arial" w:cs="Arial"/>
          <w:spacing w:val="-2"/>
          <w:sz w:val="22"/>
          <w:szCs w:val="22"/>
          <w:lang w:val="cs-CZ"/>
        </w:rPr>
        <w:t xml:space="preserve"> </w:t>
      </w:r>
      <w:r w:rsidR="002C7782" w:rsidRPr="002C7782">
        <w:rPr>
          <w:rFonts w:ascii="Arial" w:hAnsi="Arial" w:cs="Arial"/>
          <w:spacing w:val="-2"/>
          <w:sz w:val="22"/>
          <w:szCs w:val="22"/>
          <w:lang w:val="cs-CZ"/>
        </w:rPr>
        <w:t xml:space="preserve">Další advokáti a </w:t>
      </w:r>
      <w:r w:rsidR="003E17B0" w:rsidRPr="002C7782">
        <w:rPr>
          <w:rFonts w:ascii="Arial" w:hAnsi="Arial" w:cs="Arial"/>
          <w:spacing w:val="-2"/>
          <w:sz w:val="22"/>
          <w:szCs w:val="22"/>
          <w:lang w:val="cs-CZ"/>
        </w:rPr>
        <w:t>advokátní koncipienti se zúčastní práce pro klienta podle potřeby.</w:t>
      </w:r>
      <w:r w:rsidR="003E17B0" w:rsidRPr="00345698">
        <w:rPr>
          <w:rFonts w:ascii="Arial" w:hAnsi="Arial" w:cs="Arial"/>
          <w:spacing w:val="-2"/>
          <w:sz w:val="22"/>
          <w:szCs w:val="22"/>
          <w:lang w:val="cs-CZ"/>
        </w:rPr>
        <w:t xml:space="preserve"> </w:t>
      </w:r>
    </w:p>
    <w:p w:rsidR="00C4630A" w:rsidRPr="00521B30" w:rsidRDefault="00DC7078" w:rsidP="002C7782">
      <w:pPr>
        <w:keepNext/>
        <w:numPr>
          <w:ilvl w:val="0"/>
          <w:numId w:val="15"/>
        </w:numPr>
        <w:spacing w:after="120" w:line="264" w:lineRule="auto"/>
        <w:ind w:left="567" w:hanging="567"/>
        <w:jc w:val="both"/>
        <w:rPr>
          <w:rFonts w:ascii="Arial" w:hAnsi="Arial" w:cs="Arial"/>
          <w:b/>
          <w:smallCaps/>
          <w:spacing w:val="-2"/>
          <w:sz w:val="22"/>
          <w:szCs w:val="22"/>
          <w:lang w:val="cs-CZ"/>
        </w:rPr>
      </w:pPr>
      <w:r>
        <w:rPr>
          <w:rFonts w:ascii="Arial" w:hAnsi="Arial" w:cs="Arial"/>
          <w:b/>
          <w:smallCaps/>
          <w:spacing w:val="-2"/>
          <w:sz w:val="22"/>
          <w:szCs w:val="22"/>
          <w:lang w:val="cs-CZ"/>
        </w:rPr>
        <w:lastRenderedPageBreak/>
        <w:t>Ú</w:t>
      </w:r>
      <w:r w:rsidR="00C4630A" w:rsidRPr="00521B30">
        <w:rPr>
          <w:rFonts w:ascii="Arial" w:hAnsi="Arial" w:cs="Arial"/>
          <w:b/>
          <w:smallCaps/>
          <w:spacing w:val="-2"/>
          <w:sz w:val="22"/>
          <w:szCs w:val="22"/>
          <w:lang w:val="cs-CZ"/>
        </w:rPr>
        <w:t>plata</w:t>
      </w:r>
    </w:p>
    <w:p w:rsidR="00AF68DC" w:rsidRDefault="00560E6D" w:rsidP="002C7782">
      <w:pPr>
        <w:keepNext/>
        <w:spacing w:after="120" w:line="264" w:lineRule="auto"/>
        <w:ind w:left="567" w:hanging="567"/>
        <w:jc w:val="both"/>
        <w:rPr>
          <w:rFonts w:ascii="Arial" w:hAnsi="Arial" w:cs="Arial"/>
          <w:spacing w:val="-2"/>
          <w:sz w:val="22"/>
          <w:szCs w:val="22"/>
          <w:lang w:val="cs-CZ"/>
        </w:rPr>
      </w:pPr>
      <w:r>
        <w:rPr>
          <w:rFonts w:ascii="Arial" w:hAnsi="Arial" w:cs="Arial"/>
          <w:spacing w:val="-2"/>
          <w:sz w:val="22"/>
          <w:szCs w:val="22"/>
          <w:lang w:val="cs-CZ"/>
        </w:rPr>
        <w:t>3.1</w:t>
      </w:r>
      <w:r>
        <w:rPr>
          <w:rFonts w:ascii="Arial" w:hAnsi="Arial" w:cs="Arial"/>
          <w:spacing w:val="-2"/>
          <w:sz w:val="22"/>
          <w:szCs w:val="22"/>
          <w:lang w:val="cs-CZ"/>
        </w:rPr>
        <w:tab/>
      </w:r>
      <w:r w:rsidR="00AF68DC" w:rsidRPr="00AF68DC">
        <w:rPr>
          <w:rFonts w:ascii="Arial" w:hAnsi="Arial" w:cs="Arial"/>
          <w:spacing w:val="-2"/>
          <w:sz w:val="22"/>
          <w:szCs w:val="22"/>
          <w:lang w:val="cs-CZ"/>
        </w:rPr>
        <w:t xml:space="preserve">Za poskytované právní služby náleží advokátní kanceláři hodinová odměna </w:t>
      </w:r>
      <w:r w:rsidR="002C7782">
        <w:rPr>
          <w:rFonts w:ascii="Arial" w:hAnsi="Arial" w:cs="Arial"/>
          <w:spacing w:val="-2"/>
          <w:sz w:val="22"/>
          <w:szCs w:val="22"/>
          <w:lang w:val="cs-CZ"/>
        </w:rPr>
        <w:t>ve výši</w:t>
      </w:r>
      <w:r w:rsidR="00AF68DC" w:rsidRPr="00AF68DC">
        <w:rPr>
          <w:rFonts w:ascii="Arial" w:hAnsi="Arial" w:cs="Arial"/>
          <w:spacing w:val="-2"/>
          <w:sz w:val="22"/>
          <w:szCs w:val="22"/>
          <w:lang w:val="cs-CZ"/>
        </w:rPr>
        <w:t xml:space="preserve"> </w:t>
      </w:r>
      <w:r w:rsidR="008A4624">
        <w:rPr>
          <w:rFonts w:ascii="Arial" w:hAnsi="Arial" w:cs="Arial"/>
          <w:spacing w:val="-2"/>
          <w:sz w:val="22"/>
          <w:szCs w:val="22"/>
          <w:lang w:val="cs-CZ"/>
        </w:rPr>
        <w:t>30</w:t>
      </w:r>
      <w:r w:rsidR="0011239B">
        <w:rPr>
          <w:rFonts w:ascii="Arial" w:hAnsi="Arial" w:cs="Arial"/>
          <w:spacing w:val="-2"/>
          <w:sz w:val="22"/>
          <w:szCs w:val="22"/>
          <w:lang w:val="cs-CZ"/>
        </w:rPr>
        <w:t>00</w:t>
      </w:r>
      <w:r w:rsidR="00AF68DC" w:rsidRPr="005117B8">
        <w:rPr>
          <w:rFonts w:ascii="Arial" w:hAnsi="Arial" w:cs="Arial"/>
          <w:spacing w:val="-2"/>
          <w:sz w:val="22"/>
          <w:szCs w:val="22"/>
          <w:lang w:val="cs-CZ"/>
        </w:rPr>
        <w:t>,- Kč</w:t>
      </w:r>
      <w:r w:rsidR="002C7782" w:rsidRPr="005117B8">
        <w:rPr>
          <w:rFonts w:ascii="Arial" w:hAnsi="Arial" w:cs="Arial"/>
          <w:spacing w:val="-2"/>
          <w:sz w:val="22"/>
          <w:szCs w:val="22"/>
          <w:lang w:val="cs-CZ"/>
        </w:rPr>
        <w:t xml:space="preserve"> za hodinu</w:t>
      </w:r>
      <w:r w:rsidR="00101222" w:rsidRPr="005117B8">
        <w:rPr>
          <w:rFonts w:ascii="Arial" w:hAnsi="Arial" w:cs="Arial"/>
          <w:spacing w:val="-2"/>
          <w:sz w:val="22"/>
          <w:szCs w:val="22"/>
          <w:lang w:val="cs-CZ"/>
        </w:rPr>
        <w:t xml:space="preserve"> práce </w:t>
      </w:r>
      <w:r w:rsidR="00EC6E33" w:rsidRPr="005117B8">
        <w:rPr>
          <w:rFonts w:ascii="Arial" w:hAnsi="Arial" w:cs="Arial"/>
          <w:spacing w:val="-2"/>
          <w:sz w:val="22"/>
          <w:szCs w:val="22"/>
          <w:lang w:val="cs-CZ"/>
        </w:rPr>
        <w:t>právníka</w:t>
      </w:r>
      <w:r w:rsidR="00AF68DC" w:rsidRPr="005117B8">
        <w:rPr>
          <w:rFonts w:ascii="Arial" w:hAnsi="Arial" w:cs="Arial"/>
          <w:spacing w:val="-2"/>
          <w:sz w:val="22"/>
          <w:szCs w:val="22"/>
          <w:lang w:val="cs-CZ"/>
        </w:rPr>
        <w:t xml:space="preserve">. </w:t>
      </w:r>
      <w:r w:rsidR="00D5743C" w:rsidRPr="005117B8">
        <w:rPr>
          <w:rFonts w:ascii="Arial" w:hAnsi="Arial" w:cs="Arial"/>
          <w:spacing w:val="-2"/>
          <w:sz w:val="22"/>
          <w:szCs w:val="22"/>
          <w:lang w:val="cs-CZ"/>
        </w:rPr>
        <w:t xml:space="preserve">Hodinová sazba právních asistentů a překladatelů advokátní kanceláře za služby poskytované v souvislosti s právní pomocí podle této smlouvy činí </w:t>
      </w:r>
      <w:r w:rsidR="0011239B">
        <w:rPr>
          <w:rFonts w:ascii="Arial" w:hAnsi="Arial" w:cs="Arial"/>
          <w:spacing w:val="-2"/>
          <w:sz w:val="22"/>
          <w:szCs w:val="22"/>
          <w:lang w:val="cs-CZ"/>
        </w:rPr>
        <w:t>1</w:t>
      </w:r>
      <w:r w:rsidR="008A4624">
        <w:rPr>
          <w:rFonts w:ascii="Arial" w:hAnsi="Arial" w:cs="Arial"/>
          <w:spacing w:val="-2"/>
          <w:sz w:val="22"/>
          <w:szCs w:val="22"/>
          <w:lang w:val="cs-CZ"/>
        </w:rPr>
        <w:t>0</w:t>
      </w:r>
      <w:r w:rsidR="0011239B">
        <w:rPr>
          <w:rFonts w:ascii="Arial" w:hAnsi="Arial" w:cs="Arial"/>
          <w:spacing w:val="-2"/>
          <w:sz w:val="22"/>
          <w:szCs w:val="22"/>
          <w:lang w:val="cs-CZ"/>
        </w:rPr>
        <w:t>00</w:t>
      </w:r>
      <w:r w:rsidR="00D5743C" w:rsidRPr="005117B8">
        <w:rPr>
          <w:rFonts w:ascii="Arial" w:hAnsi="Arial" w:cs="Arial"/>
          <w:spacing w:val="-2"/>
          <w:sz w:val="22"/>
          <w:szCs w:val="22"/>
          <w:lang w:val="cs-CZ"/>
        </w:rPr>
        <w:t>,- Kč.</w:t>
      </w:r>
      <w:r w:rsidR="000A464F" w:rsidRPr="005117B8">
        <w:rPr>
          <w:rFonts w:ascii="Arial" w:hAnsi="Arial" w:cs="Arial"/>
          <w:spacing w:val="-2"/>
          <w:sz w:val="22"/>
          <w:szCs w:val="22"/>
          <w:lang w:val="cs-CZ"/>
        </w:rPr>
        <w:t xml:space="preserve"> Uvedené hodinové sazby platí pro všechny poskytované právní služby, poku</w:t>
      </w:r>
      <w:r w:rsidR="000A464F" w:rsidRPr="00AF68DC">
        <w:rPr>
          <w:rFonts w:ascii="Arial" w:hAnsi="Arial" w:cs="Arial"/>
          <w:spacing w:val="-2"/>
          <w:sz w:val="22"/>
          <w:szCs w:val="22"/>
          <w:lang w:val="cs-CZ"/>
        </w:rPr>
        <w:t>d se strany nedohodnou v konkrétních případech na jiné odměně či jiných podmínkách úhrady odměny</w:t>
      </w:r>
      <w:r w:rsidR="000A464F">
        <w:rPr>
          <w:rFonts w:ascii="Arial" w:hAnsi="Arial" w:cs="Arial"/>
          <w:spacing w:val="-2"/>
          <w:sz w:val="22"/>
          <w:szCs w:val="22"/>
          <w:lang w:val="cs-CZ"/>
        </w:rPr>
        <w:t>.</w:t>
      </w:r>
    </w:p>
    <w:p w:rsidR="00861B04" w:rsidRDefault="00560E6D" w:rsidP="00560E6D">
      <w:pPr>
        <w:spacing w:after="120" w:line="264" w:lineRule="auto"/>
        <w:ind w:left="567" w:hanging="567"/>
        <w:jc w:val="both"/>
        <w:rPr>
          <w:rFonts w:ascii="Arial" w:hAnsi="Arial" w:cs="Arial"/>
          <w:spacing w:val="-2"/>
          <w:sz w:val="22"/>
          <w:szCs w:val="22"/>
          <w:lang w:val="cs-CZ"/>
        </w:rPr>
      </w:pPr>
      <w:r>
        <w:rPr>
          <w:rFonts w:ascii="Arial" w:hAnsi="Arial" w:cs="Arial"/>
          <w:spacing w:val="-2"/>
          <w:sz w:val="22"/>
          <w:szCs w:val="22"/>
          <w:lang w:val="cs-CZ"/>
        </w:rPr>
        <w:t>3.</w:t>
      </w:r>
      <w:r w:rsidR="0011739E">
        <w:rPr>
          <w:rFonts w:ascii="Arial" w:hAnsi="Arial" w:cs="Arial"/>
          <w:spacing w:val="-2"/>
          <w:sz w:val="22"/>
          <w:szCs w:val="22"/>
          <w:lang w:val="cs-CZ"/>
        </w:rPr>
        <w:t>2</w:t>
      </w:r>
      <w:r>
        <w:rPr>
          <w:rFonts w:ascii="Arial" w:hAnsi="Arial" w:cs="Arial"/>
          <w:spacing w:val="-2"/>
          <w:sz w:val="22"/>
          <w:szCs w:val="22"/>
          <w:lang w:val="cs-CZ"/>
        </w:rPr>
        <w:tab/>
      </w:r>
      <w:r w:rsidR="00861B04">
        <w:rPr>
          <w:rFonts w:ascii="Arial" w:hAnsi="Arial" w:cs="Arial"/>
          <w:spacing w:val="-2"/>
          <w:sz w:val="22"/>
          <w:szCs w:val="22"/>
          <w:lang w:val="cs-CZ"/>
        </w:rPr>
        <w:t>Veškeré hotové výd</w:t>
      </w:r>
      <w:r w:rsidR="00AE38B0">
        <w:rPr>
          <w:rFonts w:ascii="Arial" w:hAnsi="Arial" w:cs="Arial"/>
          <w:spacing w:val="-2"/>
          <w:sz w:val="22"/>
          <w:szCs w:val="22"/>
          <w:lang w:val="cs-CZ"/>
        </w:rPr>
        <w:t>a</w:t>
      </w:r>
      <w:r w:rsidR="00861B04">
        <w:rPr>
          <w:rFonts w:ascii="Arial" w:hAnsi="Arial" w:cs="Arial"/>
          <w:spacing w:val="-2"/>
          <w:sz w:val="22"/>
          <w:szCs w:val="22"/>
          <w:lang w:val="cs-CZ"/>
        </w:rPr>
        <w:t xml:space="preserve">je advokátní kanceláře, které vzniknou v souvislosti s poskytováním </w:t>
      </w:r>
      <w:r w:rsidR="00AE38B0">
        <w:rPr>
          <w:rFonts w:ascii="Arial" w:hAnsi="Arial" w:cs="Arial"/>
          <w:spacing w:val="-2"/>
          <w:sz w:val="22"/>
          <w:szCs w:val="22"/>
          <w:lang w:val="cs-CZ"/>
        </w:rPr>
        <w:t xml:space="preserve">právních </w:t>
      </w:r>
      <w:r w:rsidR="00861B04">
        <w:rPr>
          <w:rFonts w:ascii="Arial" w:hAnsi="Arial" w:cs="Arial"/>
          <w:spacing w:val="-2"/>
          <w:sz w:val="22"/>
          <w:szCs w:val="22"/>
          <w:lang w:val="cs-CZ"/>
        </w:rPr>
        <w:t>služeb klientovi, budou připočítány k odměně dle čl. 3.1.</w:t>
      </w:r>
    </w:p>
    <w:p w:rsidR="002C7782" w:rsidRDefault="00181D82" w:rsidP="00560E6D">
      <w:pPr>
        <w:spacing w:after="120" w:line="264" w:lineRule="auto"/>
        <w:ind w:left="567" w:hanging="567"/>
        <w:jc w:val="both"/>
        <w:rPr>
          <w:rFonts w:ascii="Arial" w:hAnsi="Arial" w:cs="Arial"/>
          <w:spacing w:val="-2"/>
          <w:sz w:val="22"/>
          <w:szCs w:val="22"/>
          <w:lang w:val="cs-CZ"/>
        </w:rPr>
      </w:pPr>
      <w:r>
        <w:rPr>
          <w:rFonts w:ascii="Arial" w:hAnsi="Arial" w:cs="Arial"/>
          <w:spacing w:val="-2"/>
          <w:sz w:val="22"/>
          <w:szCs w:val="22"/>
          <w:lang w:val="cs-CZ"/>
        </w:rPr>
        <w:t>3</w:t>
      </w:r>
      <w:r w:rsidR="0011739E">
        <w:rPr>
          <w:rFonts w:ascii="Arial" w:hAnsi="Arial" w:cs="Arial"/>
          <w:spacing w:val="-2"/>
          <w:sz w:val="22"/>
          <w:szCs w:val="22"/>
          <w:lang w:val="cs-CZ"/>
        </w:rPr>
        <w:t>.3</w:t>
      </w:r>
      <w:r w:rsidR="00861B04">
        <w:rPr>
          <w:rFonts w:ascii="Arial" w:hAnsi="Arial" w:cs="Arial"/>
          <w:spacing w:val="-2"/>
          <w:sz w:val="22"/>
          <w:szCs w:val="22"/>
          <w:lang w:val="cs-CZ"/>
        </w:rPr>
        <w:tab/>
      </w:r>
      <w:r w:rsidR="002C7782">
        <w:rPr>
          <w:rFonts w:ascii="Arial" w:hAnsi="Arial" w:cs="Arial"/>
          <w:spacing w:val="-2"/>
          <w:sz w:val="22"/>
          <w:szCs w:val="22"/>
          <w:lang w:val="cs-CZ"/>
        </w:rPr>
        <w:t xml:space="preserve">Po skončení každého kalendářního měsíce </w:t>
      </w:r>
      <w:r w:rsidR="00B074F7">
        <w:rPr>
          <w:rFonts w:ascii="Arial" w:hAnsi="Arial" w:cs="Arial"/>
          <w:spacing w:val="-2"/>
          <w:sz w:val="22"/>
          <w:szCs w:val="22"/>
          <w:lang w:val="cs-CZ"/>
        </w:rPr>
        <w:t xml:space="preserve">nebo po ukončení </w:t>
      </w:r>
      <w:r w:rsidR="008A4624">
        <w:rPr>
          <w:rFonts w:ascii="Arial" w:hAnsi="Arial" w:cs="Arial"/>
          <w:spacing w:val="-2"/>
          <w:sz w:val="22"/>
          <w:szCs w:val="22"/>
          <w:lang w:val="cs-CZ"/>
        </w:rPr>
        <w:t xml:space="preserve">ucelené části právních služeb (např. po dokončení daného procesního úkonu, popř. po ukončení určité fáze řízení) </w:t>
      </w:r>
      <w:r w:rsidR="002C7782">
        <w:rPr>
          <w:rFonts w:ascii="Arial" w:hAnsi="Arial" w:cs="Arial"/>
          <w:spacing w:val="-2"/>
          <w:sz w:val="22"/>
          <w:szCs w:val="22"/>
          <w:lang w:val="cs-CZ"/>
        </w:rPr>
        <w:t>vystaví a</w:t>
      </w:r>
      <w:r w:rsidR="00244F86" w:rsidRPr="00345698">
        <w:rPr>
          <w:rFonts w:ascii="Arial" w:hAnsi="Arial" w:cs="Arial"/>
          <w:spacing w:val="-2"/>
          <w:sz w:val="22"/>
          <w:szCs w:val="22"/>
          <w:lang w:val="cs-CZ"/>
        </w:rPr>
        <w:t xml:space="preserve">dvokátní kancelář </w:t>
      </w:r>
      <w:r w:rsidR="002C7782">
        <w:rPr>
          <w:rFonts w:ascii="Arial" w:hAnsi="Arial" w:cs="Arial"/>
          <w:spacing w:val="-2"/>
          <w:sz w:val="22"/>
          <w:szCs w:val="22"/>
          <w:lang w:val="cs-CZ"/>
        </w:rPr>
        <w:t xml:space="preserve">klientovi </w:t>
      </w:r>
      <w:r w:rsidR="00244F86" w:rsidRPr="00345698">
        <w:rPr>
          <w:rFonts w:ascii="Arial" w:hAnsi="Arial" w:cs="Arial"/>
          <w:spacing w:val="-2"/>
          <w:sz w:val="22"/>
          <w:szCs w:val="22"/>
          <w:lang w:val="cs-CZ"/>
        </w:rPr>
        <w:t>faktur</w:t>
      </w:r>
      <w:r w:rsidR="00837528" w:rsidRPr="00345698">
        <w:rPr>
          <w:rFonts w:ascii="Arial" w:hAnsi="Arial" w:cs="Arial"/>
          <w:spacing w:val="-2"/>
          <w:sz w:val="22"/>
          <w:szCs w:val="22"/>
          <w:lang w:val="cs-CZ"/>
        </w:rPr>
        <w:t>u</w:t>
      </w:r>
      <w:r w:rsidR="00244F86" w:rsidRPr="00345698">
        <w:rPr>
          <w:rFonts w:ascii="Arial" w:hAnsi="Arial" w:cs="Arial"/>
          <w:spacing w:val="-2"/>
          <w:sz w:val="22"/>
          <w:szCs w:val="22"/>
          <w:lang w:val="cs-CZ"/>
        </w:rPr>
        <w:t xml:space="preserve"> </w:t>
      </w:r>
      <w:r w:rsidR="002C7782">
        <w:rPr>
          <w:rFonts w:ascii="Arial" w:hAnsi="Arial" w:cs="Arial"/>
          <w:spacing w:val="-2"/>
          <w:sz w:val="22"/>
          <w:szCs w:val="22"/>
          <w:lang w:val="cs-CZ"/>
        </w:rPr>
        <w:t>za právní služby poskytnuté v předcházejícím měsíci, a to včetně souvisejících výdajů dle čl. 3.</w:t>
      </w:r>
      <w:r w:rsidR="003163D6">
        <w:rPr>
          <w:rFonts w:ascii="Arial" w:hAnsi="Arial" w:cs="Arial"/>
          <w:spacing w:val="-2"/>
          <w:sz w:val="22"/>
          <w:szCs w:val="22"/>
          <w:lang w:val="cs-CZ"/>
        </w:rPr>
        <w:t>2</w:t>
      </w:r>
      <w:r w:rsidR="002C7782">
        <w:rPr>
          <w:rFonts w:ascii="Arial" w:hAnsi="Arial" w:cs="Arial"/>
          <w:spacing w:val="-2"/>
          <w:sz w:val="22"/>
          <w:szCs w:val="22"/>
          <w:lang w:val="cs-CZ"/>
        </w:rPr>
        <w:t xml:space="preserve">. </w:t>
      </w:r>
    </w:p>
    <w:p w:rsidR="00D84518" w:rsidRPr="00345698" w:rsidRDefault="00560E6D" w:rsidP="00560E6D">
      <w:pPr>
        <w:spacing w:after="120" w:line="264" w:lineRule="auto"/>
        <w:ind w:left="567" w:hanging="567"/>
        <w:jc w:val="both"/>
        <w:rPr>
          <w:rFonts w:ascii="Arial" w:hAnsi="Arial" w:cs="Arial"/>
          <w:spacing w:val="-2"/>
          <w:sz w:val="22"/>
          <w:szCs w:val="22"/>
          <w:lang w:val="cs-CZ"/>
        </w:rPr>
      </w:pPr>
      <w:r>
        <w:rPr>
          <w:rFonts w:ascii="Arial" w:hAnsi="Arial" w:cs="Arial"/>
          <w:spacing w:val="-2"/>
          <w:sz w:val="22"/>
          <w:szCs w:val="22"/>
          <w:lang w:val="cs-CZ"/>
        </w:rPr>
        <w:t>3.</w:t>
      </w:r>
      <w:r w:rsidR="0011739E">
        <w:rPr>
          <w:rFonts w:ascii="Arial" w:hAnsi="Arial" w:cs="Arial"/>
          <w:spacing w:val="-2"/>
          <w:sz w:val="22"/>
          <w:szCs w:val="22"/>
          <w:lang w:val="cs-CZ"/>
        </w:rPr>
        <w:t>4</w:t>
      </w:r>
      <w:r>
        <w:rPr>
          <w:rFonts w:ascii="Arial" w:hAnsi="Arial" w:cs="Arial"/>
          <w:spacing w:val="-2"/>
          <w:sz w:val="22"/>
          <w:szCs w:val="22"/>
          <w:lang w:val="cs-CZ"/>
        </w:rPr>
        <w:tab/>
      </w:r>
      <w:r w:rsidR="00D84518" w:rsidRPr="00345698">
        <w:rPr>
          <w:rFonts w:ascii="Arial" w:hAnsi="Arial" w:cs="Arial"/>
          <w:spacing w:val="-2"/>
          <w:sz w:val="22"/>
          <w:szCs w:val="22"/>
          <w:lang w:val="cs-CZ"/>
        </w:rPr>
        <w:t>Vzhledem k tomu, že advokátní kancelář je registrovaným plátcem daně z přidané hodnoty v České republice, bude k fakturovaným platbám připočítávána příslušná částka daně z přidané hodnoty za zákonných podmínek a v zákonné výši. Klient je povinen platit fakturované částky včetně připočtené daně z přidané hodnoty.</w:t>
      </w:r>
    </w:p>
    <w:p w:rsidR="00C4630A" w:rsidRPr="00521B30" w:rsidRDefault="00560E6D" w:rsidP="00560E6D">
      <w:pPr>
        <w:spacing w:after="120" w:line="264" w:lineRule="auto"/>
        <w:ind w:left="567" w:hanging="567"/>
        <w:jc w:val="both"/>
        <w:rPr>
          <w:rFonts w:ascii="Arial" w:hAnsi="Arial" w:cs="Arial"/>
          <w:spacing w:val="-2"/>
          <w:sz w:val="22"/>
          <w:szCs w:val="22"/>
          <w:lang w:val="cs-CZ"/>
        </w:rPr>
      </w:pPr>
      <w:r>
        <w:rPr>
          <w:rFonts w:ascii="Arial" w:hAnsi="Arial" w:cs="Arial"/>
          <w:spacing w:val="-2"/>
          <w:sz w:val="22"/>
          <w:szCs w:val="22"/>
          <w:lang w:val="cs-CZ"/>
        </w:rPr>
        <w:t>3.</w:t>
      </w:r>
      <w:r w:rsidR="0011739E">
        <w:rPr>
          <w:rFonts w:ascii="Arial" w:hAnsi="Arial" w:cs="Arial"/>
          <w:spacing w:val="-2"/>
          <w:sz w:val="22"/>
          <w:szCs w:val="22"/>
          <w:lang w:val="cs-CZ"/>
        </w:rPr>
        <w:t>5</w:t>
      </w:r>
      <w:r>
        <w:rPr>
          <w:rFonts w:ascii="Arial" w:hAnsi="Arial" w:cs="Arial"/>
          <w:spacing w:val="-2"/>
          <w:sz w:val="22"/>
          <w:szCs w:val="22"/>
          <w:lang w:val="cs-CZ"/>
        </w:rPr>
        <w:tab/>
      </w:r>
      <w:r w:rsidR="00C4630A" w:rsidRPr="00345698">
        <w:rPr>
          <w:rFonts w:ascii="Arial" w:hAnsi="Arial" w:cs="Arial"/>
          <w:spacing w:val="-2"/>
          <w:sz w:val="22"/>
          <w:szCs w:val="22"/>
          <w:lang w:val="cs-CZ"/>
        </w:rPr>
        <w:t xml:space="preserve">Nebude-li advokátní kanceláří klientovi písemně sděleno jiné bankovní spojení, jsou platby náležející podle této smlouvy advokátní kanceláři splatné na bankovní účet advokátní kanceláře vedený </w:t>
      </w:r>
      <w:r w:rsidR="00C4630A" w:rsidRPr="005117B8">
        <w:rPr>
          <w:rFonts w:ascii="Arial" w:hAnsi="Arial" w:cs="Arial"/>
          <w:spacing w:val="-2"/>
          <w:sz w:val="22"/>
          <w:szCs w:val="22"/>
          <w:lang w:val="cs-CZ"/>
        </w:rPr>
        <w:t>u Komerční banky a.s., č.ú.: 43-7013730207/0100</w:t>
      </w:r>
      <w:r w:rsidR="00C4630A" w:rsidRPr="00521B30">
        <w:rPr>
          <w:rFonts w:ascii="Arial" w:hAnsi="Arial" w:cs="Arial"/>
          <w:spacing w:val="-2"/>
          <w:sz w:val="22"/>
          <w:szCs w:val="22"/>
          <w:lang w:val="cs-CZ"/>
        </w:rPr>
        <w:t xml:space="preserve"> </w:t>
      </w:r>
      <w:r w:rsidR="00C4630A" w:rsidRPr="00345698">
        <w:rPr>
          <w:rFonts w:ascii="Arial" w:hAnsi="Arial" w:cs="Arial"/>
          <w:spacing w:val="-2"/>
          <w:sz w:val="22"/>
          <w:szCs w:val="22"/>
          <w:lang w:val="cs-CZ"/>
        </w:rPr>
        <w:t>(údaje o účtech a způsobu platby jsou rovněž vždy uvedeny na faktuře)</w:t>
      </w:r>
      <w:r w:rsidR="00863F19" w:rsidRPr="00345698">
        <w:rPr>
          <w:rFonts w:ascii="Arial" w:hAnsi="Arial" w:cs="Arial"/>
          <w:spacing w:val="-2"/>
          <w:sz w:val="22"/>
          <w:szCs w:val="22"/>
          <w:lang w:val="cs-CZ"/>
        </w:rPr>
        <w:t>.</w:t>
      </w:r>
    </w:p>
    <w:p w:rsidR="00D84518" w:rsidRPr="00521B30" w:rsidRDefault="00D84518" w:rsidP="00521B30">
      <w:pPr>
        <w:numPr>
          <w:ilvl w:val="0"/>
          <w:numId w:val="15"/>
        </w:numPr>
        <w:spacing w:after="120" w:line="264" w:lineRule="auto"/>
        <w:ind w:left="567" w:hanging="567"/>
        <w:jc w:val="both"/>
        <w:rPr>
          <w:rFonts w:ascii="Arial" w:hAnsi="Arial" w:cs="Arial"/>
          <w:b/>
          <w:smallCaps/>
          <w:spacing w:val="-2"/>
          <w:sz w:val="22"/>
          <w:szCs w:val="22"/>
          <w:lang w:val="cs-CZ"/>
        </w:rPr>
      </w:pPr>
      <w:r w:rsidRPr="00521B30">
        <w:rPr>
          <w:rFonts w:ascii="Arial" w:hAnsi="Arial" w:cs="Arial"/>
          <w:b/>
          <w:smallCaps/>
          <w:spacing w:val="-2"/>
          <w:sz w:val="22"/>
          <w:szCs w:val="22"/>
          <w:lang w:val="cs-CZ"/>
        </w:rPr>
        <w:t>Součinnost a povinnost mlčenlivosti</w:t>
      </w:r>
    </w:p>
    <w:p w:rsidR="00D84518" w:rsidRPr="00345698" w:rsidRDefault="00560E6D" w:rsidP="00560E6D">
      <w:pPr>
        <w:spacing w:after="120" w:line="264" w:lineRule="auto"/>
        <w:ind w:left="567" w:hanging="567"/>
        <w:jc w:val="both"/>
        <w:rPr>
          <w:rFonts w:ascii="Arial" w:hAnsi="Arial" w:cs="Arial"/>
          <w:spacing w:val="-2"/>
          <w:sz w:val="22"/>
          <w:szCs w:val="22"/>
          <w:lang w:val="cs-CZ"/>
        </w:rPr>
      </w:pPr>
      <w:r>
        <w:rPr>
          <w:rFonts w:ascii="Arial" w:hAnsi="Arial" w:cs="Arial"/>
          <w:spacing w:val="-2"/>
          <w:sz w:val="22"/>
          <w:szCs w:val="22"/>
          <w:lang w:val="cs-CZ"/>
        </w:rPr>
        <w:t>4.1</w:t>
      </w:r>
      <w:r>
        <w:rPr>
          <w:rFonts w:ascii="Arial" w:hAnsi="Arial" w:cs="Arial"/>
          <w:spacing w:val="-2"/>
          <w:sz w:val="22"/>
          <w:szCs w:val="22"/>
          <w:lang w:val="cs-CZ"/>
        </w:rPr>
        <w:tab/>
      </w:r>
      <w:r w:rsidR="00D84518" w:rsidRPr="00345698">
        <w:rPr>
          <w:rFonts w:ascii="Arial" w:hAnsi="Arial" w:cs="Arial"/>
          <w:spacing w:val="-2"/>
          <w:sz w:val="22"/>
          <w:szCs w:val="22"/>
          <w:lang w:val="cs-CZ"/>
        </w:rPr>
        <w:t>Při poskytování právní pomoci podle této smlouvy je advokátní kancelář oprávněna vyžadovat a klient je povinen poskytovat veškerou potřebnou součinnost, nezbytnou k řádnému poskytování právní pomoci ze strany advokátní kanceláře. Zejména klient bez zbytečného odkladu po podpisu této smlouvy předá advokátní kanceláři veškerou dokumentaci (nebo její kopie), která může být relevantní pro řádné poskytnutí právních služeb advokátní kanceláře podle této smlouvy. Klient rovněž vyvine veškerou potřebnou součinnost a poskytne advokátní kanceláři veškeré požadované informace a dokumentaci v souvislosti s povinnostmi advokátní kanceláře podle tuzemských právních a stavovských předpisů o opatřeních proti legalizaci výnosů z trestné činnosti včetně zejména povinnosti identifikovat klienta, jeho akcionáře/podílníky/členy, statutární orgány a jejich členy.</w:t>
      </w:r>
    </w:p>
    <w:p w:rsidR="00D84518" w:rsidRPr="00345698" w:rsidRDefault="00560E6D" w:rsidP="00560E6D">
      <w:pPr>
        <w:spacing w:after="120" w:line="264" w:lineRule="auto"/>
        <w:ind w:left="567" w:hanging="567"/>
        <w:jc w:val="both"/>
        <w:rPr>
          <w:rFonts w:ascii="Arial" w:hAnsi="Arial" w:cs="Arial"/>
          <w:spacing w:val="-2"/>
          <w:sz w:val="22"/>
          <w:szCs w:val="22"/>
          <w:lang w:val="cs-CZ"/>
        </w:rPr>
      </w:pPr>
      <w:r>
        <w:rPr>
          <w:rFonts w:ascii="Arial" w:hAnsi="Arial" w:cs="Arial"/>
          <w:spacing w:val="-2"/>
          <w:sz w:val="22"/>
          <w:szCs w:val="22"/>
          <w:lang w:val="cs-CZ"/>
        </w:rPr>
        <w:t>4.2</w:t>
      </w:r>
      <w:r>
        <w:rPr>
          <w:rFonts w:ascii="Arial" w:hAnsi="Arial" w:cs="Arial"/>
          <w:spacing w:val="-2"/>
          <w:sz w:val="22"/>
          <w:szCs w:val="22"/>
          <w:lang w:val="cs-CZ"/>
        </w:rPr>
        <w:tab/>
      </w:r>
      <w:r w:rsidR="00D84518" w:rsidRPr="00345698">
        <w:rPr>
          <w:rFonts w:ascii="Arial" w:hAnsi="Arial" w:cs="Arial"/>
          <w:spacing w:val="-2"/>
          <w:sz w:val="22"/>
          <w:szCs w:val="22"/>
          <w:lang w:val="cs-CZ"/>
        </w:rPr>
        <w:t xml:space="preserve">Ve vztahu ke všem skutečnostem důvěrného charakteru, včetně veškerých podkladů pro zpracování statistik obdržených od jednotlivých členů klienta, které se advokáti, zaměstnanci nebo jiné osoby činné pro advokátní kancelář dozví v souvislosti s poskytováním právních služeb či jinými pracemi pro klienta podle této smlouvy, jsou advokátní kancelář, její zaměstnanci a osoby pro ni činné vázány povinností mlčenlivosti vyplývající z českých i příslušných zahraničních právních předpisů i stavovských pravidel platných pro výkon advokacie a poskytování právní pomoci. </w:t>
      </w:r>
    </w:p>
    <w:p w:rsidR="00C4630A" w:rsidRPr="00521B30" w:rsidRDefault="00C4630A" w:rsidP="001828F1">
      <w:pPr>
        <w:keepNext/>
        <w:numPr>
          <w:ilvl w:val="0"/>
          <w:numId w:val="15"/>
        </w:numPr>
        <w:spacing w:after="120" w:line="264" w:lineRule="auto"/>
        <w:ind w:left="567" w:hanging="567"/>
        <w:jc w:val="both"/>
        <w:rPr>
          <w:rFonts w:ascii="Arial" w:hAnsi="Arial" w:cs="Arial"/>
          <w:b/>
          <w:smallCaps/>
          <w:spacing w:val="-2"/>
          <w:sz w:val="22"/>
          <w:szCs w:val="22"/>
          <w:lang w:val="cs-CZ"/>
        </w:rPr>
      </w:pPr>
      <w:r w:rsidRPr="00521B30">
        <w:rPr>
          <w:rFonts w:ascii="Arial" w:hAnsi="Arial" w:cs="Arial"/>
          <w:b/>
          <w:smallCaps/>
          <w:spacing w:val="-2"/>
          <w:sz w:val="22"/>
          <w:szCs w:val="22"/>
          <w:lang w:val="cs-CZ"/>
        </w:rPr>
        <w:t>Závěrečná ustanovení</w:t>
      </w:r>
    </w:p>
    <w:p w:rsidR="005117B8" w:rsidRDefault="009611CE" w:rsidP="001828F1">
      <w:pPr>
        <w:keepNext/>
        <w:spacing w:after="120" w:line="264" w:lineRule="auto"/>
        <w:ind w:left="567" w:hanging="567"/>
        <w:jc w:val="both"/>
        <w:rPr>
          <w:rFonts w:ascii="Arial" w:hAnsi="Arial" w:cs="Arial"/>
          <w:spacing w:val="-2"/>
          <w:sz w:val="22"/>
          <w:szCs w:val="22"/>
          <w:lang w:val="cs-CZ"/>
        </w:rPr>
      </w:pPr>
      <w:r>
        <w:rPr>
          <w:rFonts w:ascii="Arial" w:hAnsi="Arial" w:cs="Arial"/>
          <w:spacing w:val="-2"/>
          <w:sz w:val="22"/>
          <w:szCs w:val="22"/>
          <w:lang w:val="cs-CZ"/>
        </w:rPr>
        <w:t>5</w:t>
      </w:r>
      <w:r w:rsidR="00560E6D">
        <w:rPr>
          <w:rFonts w:ascii="Arial" w:hAnsi="Arial" w:cs="Arial"/>
          <w:spacing w:val="-2"/>
          <w:sz w:val="22"/>
          <w:szCs w:val="22"/>
          <w:lang w:val="cs-CZ"/>
        </w:rPr>
        <w:t>.1</w:t>
      </w:r>
      <w:r w:rsidR="00560E6D">
        <w:rPr>
          <w:rFonts w:ascii="Arial" w:hAnsi="Arial" w:cs="Arial"/>
          <w:spacing w:val="-2"/>
          <w:sz w:val="22"/>
          <w:szCs w:val="22"/>
          <w:lang w:val="cs-CZ"/>
        </w:rPr>
        <w:tab/>
      </w:r>
      <w:r w:rsidR="00EC6E33" w:rsidRPr="00EC6E33">
        <w:rPr>
          <w:rFonts w:ascii="Arial" w:hAnsi="Arial" w:cs="Arial"/>
          <w:spacing w:val="-2"/>
          <w:sz w:val="22"/>
          <w:szCs w:val="22"/>
          <w:lang w:val="cs-CZ"/>
        </w:rPr>
        <w:t xml:space="preserve">Tato smlouva se uzavírá na dobu </w:t>
      </w:r>
      <w:r w:rsidR="008A4624">
        <w:rPr>
          <w:rFonts w:ascii="Arial" w:hAnsi="Arial" w:cs="Arial"/>
          <w:spacing w:val="-2"/>
          <w:sz w:val="22"/>
          <w:szCs w:val="22"/>
          <w:lang w:val="cs-CZ"/>
        </w:rPr>
        <w:t>neurčitou</w:t>
      </w:r>
      <w:r w:rsidR="00EC6E33" w:rsidRPr="00EC6E33">
        <w:rPr>
          <w:rFonts w:ascii="Arial" w:hAnsi="Arial" w:cs="Arial"/>
          <w:spacing w:val="-2"/>
          <w:sz w:val="22"/>
          <w:szCs w:val="22"/>
          <w:lang w:val="cs-CZ"/>
        </w:rPr>
        <w:t xml:space="preserve">. </w:t>
      </w:r>
    </w:p>
    <w:p w:rsidR="00D84518" w:rsidRPr="00521B30" w:rsidRDefault="009611CE" w:rsidP="001828F1">
      <w:pPr>
        <w:keepNext/>
        <w:spacing w:after="120" w:line="264" w:lineRule="auto"/>
        <w:ind w:left="567" w:hanging="567"/>
        <w:jc w:val="both"/>
        <w:rPr>
          <w:rFonts w:ascii="Arial" w:hAnsi="Arial" w:cs="Arial"/>
          <w:spacing w:val="-2"/>
          <w:sz w:val="22"/>
          <w:szCs w:val="22"/>
          <w:lang w:val="cs-CZ"/>
        </w:rPr>
      </w:pPr>
      <w:r w:rsidRPr="00EC6E33">
        <w:rPr>
          <w:rFonts w:ascii="Arial" w:hAnsi="Arial" w:cs="Arial"/>
          <w:spacing w:val="-2"/>
          <w:sz w:val="22"/>
          <w:szCs w:val="22"/>
          <w:lang w:val="cs-CZ"/>
        </w:rPr>
        <w:t>5</w:t>
      </w:r>
      <w:r w:rsidR="00D5743C" w:rsidRPr="00EC6E33">
        <w:rPr>
          <w:rFonts w:ascii="Arial" w:hAnsi="Arial" w:cs="Arial"/>
          <w:spacing w:val="-2"/>
          <w:sz w:val="22"/>
          <w:szCs w:val="22"/>
          <w:lang w:val="cs-CZ"/>
        </w:rPr>
        <w:t>.2</w:t>
      </w:r>
      <w:r w:rsidR="00D5743C" w:rsidRPr="00EC6E33">
        <w:rPr>
          <w:rFonts w:ascii="Arial" w:hAnsi="Arial" w:cs="Arial"/>
          <w:spacing w:val="-2"/>
          <w:sz w:val="22"/>
          <w:szCs w:val="22"/>
          <w:lang w:val="cs-CZ"/>
        </w:rPr>
        <w:tab/>
      </w:r>
      <w:r w:rsidR="00D84518" w:rsidRPr="00EC6E33">
        <w:rPr>
          <w:rFonts w:ascii="Arial" w:hAnsi="Arial" w:cs="Arial"/>
          <w:spacing w:val="-2"/>
          <w:sz w:val="22"/>
          <w:szCs w:val="22"/>
          <w:lang w:val="cs-CZ"/>
        </w:rPr>
        <w:t>V dalším se právní vztahy založené touto smlouvou řídí příslušnými ustanoveními českých právních předpisů, zejména zákona</w:t>
      </w:r>
      <w:r w:rsidR="00D84518" w:rsidRPr="00521B30">
        <w:rPr>
          <w:rFonts w:ascii="Arial" w:hAnsi="Arial" w:cs="Arial"/>
          <w:spacing w:val="-2"/>
          <w:sz w:val="22"/>
          <w:szCs w:val="22"/>
          <w:lang w:val="cs-CZ"/>
        </w:rPr>
        <w:t xml:space="preserve"> č. 85/1996 Sb., o advokacii, ve znění pozdějších předpisů.</w:t>
      </w:r>
    </w:p>
    <w:p w:rsidR="00D84518" w:rsidRPr="00521B30" w:rsidRDefault="009611CE" w:rsidP="00560E6D">
      <w:pPr>
        <w:spacing w:after="120" w:line="264" w:lineRule="auto"/>
        <w:ind w:left="567" w:hanging="567"/>
        <w:jc w:val="both"/>
        <w:rPr>
          <w:rFonts w:ascii="Arial" w:hAnsi="Arial" w:cs="Arial"/>
          <w:spacing w:val="-2"/>
          <w:sz w:val="22"/>
          <w:szCs w:val="22"/>
          <w:lang w:val="cs-CZ"/>
        </w:rPr>
      </w:pPr>
      <w:r>
        <w:rPr>
          <w:rFonts w:ascii="Arial" w:hAnsi="Arial" w:cs="Arial"/>
          <w:spacing w:val="-2"/>
          <w:sz w:val="22"/>
          <w:szCs w:val="22"/>
          <w:lang w:val="cs-CZ"/>
        </w:rPr>
        <w:t>5</w:t>
      </w:r>
      <w:r w:rsidR="00D5743C">
        <w:rPr>
          <w:rFonts w:ascii="Arial" w:hAnsi="Arial" w:cs="Arial"/>
          <w:spacing w:val="-2"/>
          <w:sz w:val="22"/>
          <w:szCs w:val="22"/>
          <w:lang w:val="cs-CZ"/>
        </w:rPr>
        <w:t>.3</w:t>
      </w:r>
      <w:r w:rsidR="00560E6D">
        <w:rPr>
          <w:rFonts w:ascii="Arial" w:hAnsi="Arial" w:cs="Arial"/>
          <w:spacing w:val="-2"/>
          <w:sz w:val="22"/>
          <w:szCs w:val="22"/>
          <w:lang w:val="cs-CZ"/>
        </w:rPr>
        <w:tab/>
      </w:r>
      <w:r w:rsidR="00D84518" w:rsidRPr="00521B30">
        <w:rPr>
          <w:rFonts w:ascii="Arial" w:hAnsi="Arial" w:cs="Arial"/>
          <w:spacing w:val="-2"/>
          <w:sz w:val="22"/>
          <w:szCs w:val="22"/>
          <w:lang w:val="cs-CZ"/>
        </w:rPr>
        <w:t>Veškeré spory vzniklé z této smlouvy nebo v souvislosti s touto smlouvou budou předloženy ke konečnému a výlučnému řešení Rozhodčím soudem při Hospodářské komoře České republiky a Agrární komoře České republiky (dále jen „rozhodčí soud“). Smluvní strany této smlouvy se dohodly na ustanovení rozhodců a vedení řízení podle pravidel rozhodčího soudu. Rozhodčí řízení bude vedeno v českém jazyce. Rozhodnutí rozhodčího soudu bude konečné a závazné. Smluvní strany budou zachovávat mlčenlivost o tomto rozhodčím řízení včetně informací projednaných v tomto řízení a o jeho výsledcích.</w:t>
      </w:r>
    </w:p>
    <w:p w:rsidR="00C4630A" w:rsidRPr="00521B30" w:rsidRDefault="009611CE" w:rsidP="00560E6D">
      <w:pPr>
        <w:spacing w:after="120" w:line="264" w:lineRule="auto"/>
        <w:ind w:left="567" w:hanging="567"/>
        <w:jc w:val="both"/>
        <w:rPr>
          <w:rFonts w:ascii="Arial" w:hAnsi="Arial" w:cs="Arial"/>
          <w:spacing w:val="-2"/>
          <w:sz w:val="22"/>
          <w:szCs w:val="22"/>
          <w:lang w:val="cs-CZ"/>
        </w:rPr>
      </w:pPr>
      <w:r>
        <w:rPr>
          <w:rFonts w:ascii="Arial" w:hAnsi="Arial" w:cs="Arial"/>
          <w:spacing w:val="-2"/>
          <w:sz w:val="22"/>
          <w:szCs w:val="22"/>
          <w:lang w:val="cs-CZ"/>
        </w:rPr>
        <w:t>5</w:t>
      </w:r>
      <w:r w:rsidR="00D5743C">
        <w:rPr>
          <w:rFonts w:ascii="Arial" w:hAnsi="Arial" w:cs="Arial"/>
          <w:spacing w:val="-2"/>
          <w:sz w:val="22"/>
          <w:szCs w:val="22"/>
          <w:lang w:val="cs-CZ"/>
        </w:rPr>
        <w:t>.4</w:t>
      </w:r>
      <w:r w:rsidR="00560E6D">
        <w:rPr>
          <w:rFonts w:ascii="Arial" w:hAnsi="Arial" w:cs="Arial"/>
          <w:spacing w:val="-2"/>
          <w:sz w:val="22"/>
          <w:szCs w:val="22"/>
          <w:lang w:val="cs-CZ"/>
        </w:rPr>
        <w:tab/>
      </w:r>
      <w:r w:rsidR="00D84518" w:rsidRPr="00521B30">
        <w:rPr>
          <w:rFonts w:ascii="Arial" w:hAnsi="Arial" w:cs="Arial"/>
          <w:spacing w:val="-2"/>
          <w:sz w:val="22"/>
          <w:szCs w:val="22"/>
          <w:lang w:val="cs-CZ"/>
        </w:rPr>
        <w:t>Tato smlouva je sepsána ve dvou originálních vyhotoveních, z nichž každá smluvní strana obdrží po jednom.</w:t>
      </w:r>
      <w:r w:rsidR="00C4630A" w:rsidRPr="00521B30">
        <w:rPr>
          <w:rFonts w:ascii="Arial" w:hAnsi="Arial" w:cs="Arial"/>
          <w:spacing w:val="-2"/>
          <w:sz w:val="22"/>
          <w:szCs w:val="22"/>
          <w:lang w:val="cs-CZ"/>
        </w:rPr>
        <w:tab/>
      </w:r>
    </w:p>
    <w:p w:rsidR="002D3E2A" w:rsidRPr="00345698" w:rsidRDefault="002D3E2A" w:rsidP="00521B30">
      <w:pPr>
        <w:tabs>
          <w:tab w:val="left" w:pos="-720"/>
        </w:tabs>
        <w:spacing w:after="120" w:line="264" w:lineRule="auto"/>
        <w:jc w:val="both"/>
        <w:rPr>
          <w:rFonts w:ascii="Arial" w:hAnsi="Arial" w:cs="Arial"/>
          <w:spacing w:val="-2"/>
          <w:sz w:val="22"/>
          <w:szCs w:val="22"/>
          <w:lang w:val="cs-CZ"/>
        </w:rPr>
      </w:pPr>
    </w:p>
    <w:p w:rsidR="002D3E2A" w:rsidRPr="00345698" w:rsidRDefault="00560E6D" w:rsidP="00521B30">
      <w:pPr>
        <w:tabs>
          <w:tab w:val="left" w:pos="-720"/>
        </w:tabs>
        <w:spacing w:after="120" w:line="264" w:lineRule="auto"/>
        <w:jc w:val="both"/>
        <w:rPr>
          <w:rFonts w:ascii="Arial" w:hAnsi="Arial" w:cs="Arial"/>
          <w:spacing w:val="-2"/>
          <w:sz w:val="22"/>
          <w:szCs w:val="22"/>
          <w:lang w:val="cs-CZ"/>
        </w:rPr>
      </w:pPr>
      <w:r>
        <w:rPr>
          <w:rFonts w:ascii="Arial" w:hAnsi="Arial" w:cs="Arial"/>
          <w:spacing w:val="-2"/>
          <w:sz w:val="22"/>
          <w:szCs w:val="22"/>
          <w:lang w:val="cs-CZ"/>
        </w:rPr>
        <w:t>N</w:t>
      </w:r>
      <w:r w:rsidR="002D3E2A" w:rsidRPr="00345698">
        <w:rPr>
          <w:rFonts w:ascii="Arial" w:hAnsi="Arial" w:cs="Arial"/>
          <w:spacing w:val="-2"/>
          <w:sz w:val="22"/>
          <w:szCs w:val="22"/>
          <w:lang w:val="cs-CZ"/>
        </w:rPr>
        <w:t>a důkaz vzájemné dohody a jako vyjádření souhlasu s výše uvedeným textem podepsaly smluvní strany tuto smlouvu níže uvedeného dne:</w:t>
      </w:r>
    </w:p>
    <w:tbl>
      <w:tblPr>
        <w:tblW w:w="0" w:type="auto"/>
        <w:tblLayout w:type="fixed"/>
        <w:tblCellMar>
          <w:left w:w="70" w:type="dxa"/>
          <w:right w:w="70" w:type="dxa"/>
        </w:tblCellMar>
        <w:tblLook w:val="0000"/>
      </w:tblPr>
      <w:tblGrid>
        <w:gridCol w:w="4583"/>
        <w:gridCol w:w="4583"/>
      </w:tblGrid>
      <w:tr w:rsidR="002D3E2A" w:rsidRPr="005117B8" w:rsidTr="0075074A">
        <w:tc>
          <w:tcPr>
            <w:tcW w:w="4583" w:type="dxa"/>
          </w:tcPr>
          <w:p w:rsidR="002D3E2A" w:rsidRPr="00345698" w:rsidRDefault="002D3E2A" w:rsidP="00521B30">
            <w:pPr>
              <w:tabs>
                <w:tab w:val="left" w:pos="-720"/>
              </w:tabs>
              <w:spacing w:after="120" w:line="264" w:lineRule="auto"/>
              <w:jc w:val="both"/>
              <w:rPr>
                <w:rFonts w:ascii="Arial" w:hAnsi="Arial" w:cs="Arial"/>
                <w:spacing w:val="-2"/>
                <w:sz w:val="22"/>
                <w:szCs w:val="22"/>
                <w:lang w:val="cs-CZ"/>
              </w:rPr>
            </w:pPr>
          </w:p>
          <w:p w:rsidR="002D3E2A" w:rsidRDefault="00345698" w:rsidP="00521B30">
            <w:pPr>
              <w:tabs>
                <w:tab w:val="left" w:pos="-720"/>
              </w:tabs>
              <w:spacing w:after="120" w:line="264" w:lineRule="auto"/>
              <w:jc w:val="both"/>
              <w:rPr>
                <w:rFonts w:ascii="Arial" w:hAnsi="Arial" w:cs="Arial"/>
                <w:spacing w:val="-2"/>
                <w:sz w:val="22"/>
                <w:szCs w:val="22"/>
                <w:lang w:val="cs-CZ"/>
              </w:rPr>
            </w:pPr>
            <w:r>
              <w:rPr>
                <w:rFonts w:ascii="Arial" w:hAnsi="Arial" w:cs="Arial"/>
                <w:spacing w:val="-2"/>
                <w:sz w:val="22"/>
                <w:szCs w:val="22"/>
                <w:lang w:val="cs-CZ"/>
              </w:rPr>
              <w:t>V</w:t>
            </w:r>
            <w:r w:rsidR="008A4624">
              <w:rPr>
                <w:rFonts w:ascii="Arial" w:hAnsi="Arial" w:cs="Arial"/>
                <w:spacing w:val="-2"/>
                <w:sz w:val="22"/>
                <w:szCs w:val="22"/>
                <w:lang w:val="cs-CZ"/>
              </w:rPr>
              <w:t> Karlových Varech</w:t>
            </w:r>
            <w:r>
              <w:rPr>
                <w:rFonts w:ascii="Arial" w:hAnsi="Arial" w:cs="Arial"/>
                <w:spacing w:val="-2"/>
                <w:sz w:val="22"/>
                <w:szCs w:val="22"/>
                <w:lang w:val="cs-CZ"/>
              </w:rPr>
              <w:t xml:space="preserve"> dne </w:t>
            </w:r>
            <w:r w:rsidR="008A4624">
              <w:rPr>
                <w:rFonts w:ascii="Arial" w:hAnsi="Arial" w:cs="Arial"/>
                <w:spacing w:val="-2"/>
                <w:sz w:val="22"/>
                <w:szCs w:val="22"/>
                <w:lang w:val="cs-CZ"/>
              </w:rPr>
              <w:t>______</w:t>
            </w:r>
            <w:r w:rsidR="003015AE">
              <w:rPr>
                <w:rFonts w:ascii="Arial" w:hAnsi="Arial" w:cs="Arial"/>
                <w:spacing w:val="-2"/>
                <w:sz w:val="22"/>
                <w:szCs w:val="22"/>
                <w:lang w:val="cs-CZ"/>
              </w:rPr>
              <w:t xml:space="preserve"> 201</w:t>
            </w:r>
            <w:r w:rsidR="008A4624">
              <w:rPr>
                <w:rFonts w:ascii="Arial" w:hAnsi="Arial" w:cs="Arial"/>
                <w:spacing w:val="-2"/>
                <w:sz w:val="22"/>
                <w:szCs w:val="22"/>
                <w:lang w:val="cs-CZ"/>
              </w:rPr>
              <w:t>7</w:t>
            </w:r>
          </w:p>
          <w:p w:rsidR="00AF68DC" w:rsidRDefault="00AF68DC" w:rsidP="00521B30">
            <w:pPr>
              <w:tabs>
                <w:tab w:val="left" w:pos="-720"/>
              </w:tabs>
              <w:spacing w:after="120" w:line="264" w:lineRule="auto"/>
              <w:jc w:val="both"/>
              <w:rPr>
                <w:rFonts w:ascii="Arial" w:hAnsi="Arial" w:cs="Arial"/>
                <w:spacing w:val="-2"/>
                <w:sz w:val="22"/>
                <w:szCs w:val="22"/>
                <w:lang w:val="cs-CZ"/>
              </w:rPr>
            </w:pPr>
          </w:p>
          <w:p w:rsidR="00AF68DC" w:rsidRDefault="00AF68DC" w:rsidP="00521B30">
            <w:pPr>
              <w:tabs>
                <w:tab w:val="left" w:pos="-720"/>
              </w:tabs>
              <w:spacing w:after="120" w:line="264" w:lineRule="auto"/>
              <w:jc w:val="both"/>
              <w:rPr>
                <w:rFonts w:ascii="Arial" w:hAnsi="Arial" w:cs="Arial"/>
                <w:spacing w:val="-2"/>
                <w:sz w:val="22"/>
                <w:szCs w:val="22"/>
                <w:lang w:val="cs-CZ"/>
              </w:rPr>
            </w:pPr>
          </w:p>
          <w:p w:rsidR="00AF68DC" w:rsidRDefault="00AF68DC" w:rsidP="00521B30">
            <w:pPr>
              <w:tabs>
                <w:tab w:val="left" w:pos="-720"/>
              </w:tabs>
              <w:spacing w:after="120" w:line="264" w:lineRule="auto"/>
              <w:jc w:val="both"/>
              <w:rPr>
                <w:rFonts w:ascii="Arial" w:hAnsi="Arial" w:cs="Arial"/>
                <w:spacing w:val="-2"/>
                <w:sz w:val="22"/>
                <w:szCs w:val="22"/>
                <w:lang w:val="cs-CZ"/>
              </w:rPr>
            </w:pPr>
            <w:r>
              <w:rPr>
                <w:rFonts w:ascii="Arial" w:hAnsi="Arial" w:cs="Arial"/>
                <w:spacing w:val="-2"/>
                <w:sz w:val="22"/>
                <w:szCs w:val="22"/>
                <w:lang w:val="cs-CZ"/>
              </w:rPr>
              <w:t>___________________</w:t>
            </w:r>
            <w:r w:rsidR="00DD428B">
              <w:rPr>
                <w:rFonts w:ascii="Arial" w:hAnsi="Arial" w:cs="Arial"/>
                <w:spacing w:val="-2"/>
                <w:sz w:val="22"/>
                <w:szCs w:val="22"/>
                <w:lang w:val="cs-CZ"/>
              </w:rPr>
              <w:t>_______</w:t>
            </w:r>
          </w:p>
          <w:p w:rsidR="003015AE" w:rsidRDefault="00C10736" w:rsidP="00B22B56">
            <w:pPr>
              <w:tabs>
                <w:tab w:val="left" w:pos="-720"/>
              </w:tabs>
              <w:spacing w:line="264" w:lineRule="auto"/>
              <w:jc w:val="both"/>
              <w:rPr>
                <w:rFonts w:ascii="Arial" w:hAnsi="Arial" w:cs="Arial"/>
                <w:b/>
                <w:spacing w:val="-2"/>
                <w:sz w:val="22"/>
                <w:szCs w:val="22"/>
                <w:lang w:val="cs-CZ"/>
              </w:rPr>
            </w:pPr>
            <w:r>
              <w:rPr>
                <w:rFonts w:ascii="Arial" w:hAnsi="Arial" w:cs="Arial"/>
                <w:b/>
                <w:spacing w:val="-2"/>
                <w:sz w:val="22"/>
                <w:szCs w:val="22"/>
                <w:lang w:val="cs-CZ"/>
              </w:rPr>
              <w:t>Statutární m</w:t>
            </w:r>
            <w:r w:rsidR="008A4624">
              <w:rPr>
                <w:rFonts w:ascii="Arial" w:hAnsi="Arial" w:cs="Arial"/>
                <w:b/>
                <w:spacing w:val="-2"/>
                <w:sz w:val="22"/>
                <w:szCs w:val="22"/>
                <w:lang w:val="cs-CZ"/>
              </w:rPr>
              <w:t>ěsto Karlovy Vary</w:t>
            </w:r>
          </w:p>
          <w:p w:rsidR="003015AE" w:rsidRDefault="006C434B" w:rsidP="00521B30">
            <w:pPr>
              <w:tabs>
                <w:tab w:val="left" w:pos="-720"/>
              </w:tabs>
              <w:spacing w:after="120" w:line="264" w:lineRule="auto"/>
              <w:jc w:val="both"/>
              <w:rPr>
                <w:rFonts w:ascii="Arial" w:hAnsi="Arial" w:cs="Arial"/>
                <w:spacing w:val="-2"/>
                <w:sz w:val="22"/>
                <w:szCs w:val="22"/>
                <w:lang w:val="cs-CZ"/>
              </w:rPr>
            </w:pPr>
            <w:r>
              <w:rPr>
                <w:rFonts w:ascii="Arial" w:hAnsi="Arial" w:cs="Arial"/>
                <w:spacing w:val="-2"/>
                <w:sz w:val="22"/>
                <w:szCs w:val="22"/>
                <w:lang w:val="cs-CZ"/>
              </w:rPr>
              <w:t xml:space="preserve">Ing. </w:t>
            </w:r>
            <w:r w:rsidR="008A4624">
              <w:rPr>
                <w:rFonts w:ascii="Arial" w:hAnsi="Arial" w:cs="Arial"/>
                <w:spacing w:val="-2"/>
                <w:sz w:val="22"/>
                <w:szCs w:val="22"/>
                <w:lang w:val="cs-CZ"/>
              </w:rPr>
              <w:t>Petr Kulhánek</w:t>
            </w:r>
          </w:p>
          <w:p w:rsidR="006C434B" w:rsidRPr="003015AE" w:rsidRDefault="008A4624" w:rsidP="00521B30">
            <w:pPr>
              <w:tabs>
                <w:tab w:val="left" w:pos="-720"/>
              </w:tabs>
              <w:spacing w:after="120" w:line="264" w:lineRule="auto"/>
              <w:jc w:val="both"/>
              <w:rPr>
                <w:rFonts w:ascii="Arial" w:hAnsi="Arial" w:cs="Arial"/>
                <w:spacing w:val="-2"/>
                <w:sz w:val="22"/>
                <w:szCs w:val="22"/>
                <w:lang w:val="cs-CZ"/>
              </w:rPr>
            </w:pPr>
            <w:r>
              <w:rPr>
                <w:rFonts w:ascii="Arial" w:hAnsi="Arial" w:cs="Arial"/>
                <w:spacing w:val="-2"/>
                <w:sz w:val="22"/>
                <w:szCs w:val="22"/>
                <w:lang w:val="cs-CZ"/>
              </w:rPr>
              <w:t>primátor</w:t>
            </w:r>
          </w:p>
        </w:tc>
        <w:tc>
          <w:tcPr>
            <w:tcW w:w="4583" w:type="dxa"/>
          </w:tcPr>
          <w:p w:rsidR="00AF68DC" w:rsidRDefault="00AF68DC" w:rsidP="00521B30">
            <w:pPr>
              <w:tabs>
                <w:tab w:val="left" w:pos="-720"/>
              </w:tabs>
              <w:spacing w:after="120" w:line="264" w:lineRule="auto"/>
              <w:jc w:val="both"/>
              <w:rPr>
                <w:rFonts w:ascii="Arial" w:hAnsi="Arial" w:cs="Arial"/>
                <w:spacing w:val="-2"/>
                <w:sz w:val="22"/>
                <w:szCs w:val="22"/>
                <w:lang w:val="cs-CZ"/>
              </w:rPr>
            </w:pPr>
          </w:p>
          <w:p w:rsidR="002D3E2A" w:rsidRDefault="00783747" w:rsidP="00521B30">
            <w:pPr>
              <w:tabs>
                <w:tab w:val="left" w:pos="-720"/>
              </w:tabs>
              <w:spacing w:after="120" w:line="264" w:lineRule="auto"/>
              <w:jc w:val="both"/>
              <w:rPr>
                <w:rFonts w:ascii="Arial" w:hAnsi="Arial" w:cs="Arial"/>
                <w:spacing w:val="-2"/>
                <w:sz w:val="22"/>
                <w:szCs w:val="22"/>
                <w:lang w:val="cs-CZ"/>
              </w:rPr>
            </w:pPr>
            <w:r>
              <w:rPr>
                <w:rFonts w:ascii="Arial" w:hAnsi="Arial" w:cs="Arial"/>
                <w:spacing w:val="-2"/>
                <w:sz w:val="22"/>
                <w:szCs w:val="22"/>
                <w:lang w:val="cs-CZ"/>
              </w:rPr>
              <w:t xml:space="preserve">V Praze dne </w:t>
            </w:r>
            <w:r w:rsidR="008A4624">
              <w:rPr>
                <w:rFonts w:ascii="Arial" w:hAnsi="Arial" w:cs="Arial"/>
                <w:spacing w:val="-2"/>
                <w:sz w:val="22"/>
                <w:szCs w:val="22"/>
                <w:lang w:val="cs-CZ"/>
              </w:rPr>
              <w:t>________</w:t>
            </w:r>
            <w:r w:rsidR="005117B8">
              <w:rPr>
                <w:rFonts w:ascii="Arial" w:hAnsi="Arial" w:cs="Arial"/>
                <w:spacing w:val="-2"/>
                <w:sz w:val="22"/>
                <w:szCs w:val="22"/>
                <w:lang w:val="cs-CZ"/>
              </w:rPr>
              <w:t xml:space="preserve"> </w:t>
            </w:r>
            <w:r w:rsidR="003015AE">
              <w:rPr>
                <w:rFonts w:ascii="Arial" w:hAnsi="Arial" w:cs="Arial"/>
                <w:spacing w:val="-2"/>
                <w:sz w:val="22"/>
                <w:szCs w:val="22"/>
                <w:lang w:val="cs-CZ"/>
              </w:rPr>
              <w:t>201</w:t>
            </w:r>
            <w:r w:rsidR="008A4624">
              <w:rPr>
                <w:rFonts w:ascii="Arial" w:hAnsi="Arial" w:cs="Arial"/>
                <w:spacing w:val="-2"/>
                <w:sz w:val="22"/>
                <w:szCs w:val="22"/>
                <w:lang w:val="cs-CZ"/>
              </w:rPr>
              <w:t>7</w:t>
            </w:r>
          </w:p>
          <w:p w:rsidR="00AF68DC" w:rsidRPr="00345698" w:rsidRDefault="00AF68DC" w:rsidP="00521B30">
            <w:pPr>
              <w:tabs>
                <w:tab w:val="left" w:pos="-720"/>
              </w:tabs>
              <w:spacing w:after="120" w:line="264" w:lineRule="auto"/>
              <w:jc w:val="both"/>
              <w:rPr>
                <w:rFonts w:ascii="Arial" w:hAnsi="Arial" w:cs="Arial"/>
                <w:spacing w:val="-2"/>
                <w:sz w:val="22"/>
                <w:szCs w:val="22"/>
                <w:lang w:val="cs-CZ"/>
              </w:rPr>
            </w:pPr>
          </w:p>
          <w:p w:rsidR="00DD428B" w:rsidRDefault="00DD428B" w:rsidP="00DD428B">
            <w:pPr>
              <w:tabs>
                <w:tab w:val="left" w:pos="-720"/>
              </w:tabs>
              <w:spacing w:after="120" w:line="264" w:lineRule="auto"/>
              <w:jc w:val="both"/>
              <w:rPr>
                <w:rFonts w:ascii="Arial" w:hAnsi="Arial" w:cs="Arial"/>
                <w:spacing w:val="-2"/>
                <w:sz w:val="22"/>
                <w:szCs w:val="22"/>
                <w:lang w:val="cs-CZ"/>
              </w:rPr>
            </w:pPr>
          </w:p>
          <w:p w:rsidR="00DD428B" w:rsidRPr="00345698" w:rsidRDefault="00DD428B" w:rsidP="00DD428B">
            <w:pPr>
              <w:tabs>
                <w:tab w:val="left" w:pos="-720"/>
              </w:tabs>
              <w:spacing w:after="120" w:line="264" w:lineRule="auto"/>
              <w:jc w:val="both"/>
              <w:rPr>
                <w:rFonts w:ascii="Arial" w:hAnsi="Arial" w:cs="Arial"/>
                <w:spacing w:val="-2"/>
                <w:sz w:val="22"/>
                <w:szCs w:val="22"/>
                <w:lang w:val="cs-CZ"/>
              </w:rPr>
            </w:pPr>
            <w:r w:rsidRPr="00345698">
              <w:rPr>
                <w:rFonts w:ascii="Arial" w:hAnsi="Arial" w:cs="Arial"/>
                <w:spacing w:val="-2"/>
                <w:sz w:val="22"/>
                <w:szCs w:val="22"/>
                <w:lang w:val="cs-CZ"/>
              </w:rPr>
              <w:t>_______________________</w:t>
            </w:r>
            <w:r>
              <w:rPr>
                <w:rFonts w:ascii="Arial" w:hAnsi="Arial" w:cs="Arial"/>
                <w:spacing w:val="-2"/>
                <w:sz w:val="22"/>
                <w:szCs w:val="22"/>
                <w:lang w:val="cs-CZ"/>
              </w:rPr>
              <w:t>__</w:t>
            </w:r>
          </w:p>
          <w:p w:rsidR="006C434B" w:rsidRDefault="00DD428B" w:rsidP="00DD428B">
            <w:pPr>
              <w:tabs>
                <w:tab w:val="left" w:pos="-720"/>
              </w:tabs>
              <w:spacing w:line="264" w:lineRule="auto"/>
              <w:jc w:val="both"/>
              <w:rPr>
                <w:rFonts w:ascii="Arial" w:hAnsi="Arial" w:cs="Arial"/>
                <w:b/>
                <w:spacing w:val="-2"/>
                <w:sz w:val="22"/>
                <w:szCs w:val="22"/>
                <w:lang w:val="cs-CZ"/>
              </w:rPr>
            </w:pPr>
            <w:r w:rsidRPr="00560E6D">
              <w:rPr>
                <w:rFonts w:ascii="Arial" w:hAnsi="Arial" w:cs="Arial"/>
                <w:b/>
                <w:bCs/>
                <w:sz w:val="22"/>
                <w:szCs w:val="22"/>
                <w:lang w:val="cs-CZ"/>
              </w:rPr>
              <w:t>Bányaiová Vožehová, s.r.o., advokátní kancelář</w:t>
            </w:r>
          </w:p>
          <w:p w:rsidR="00DD428B" w:rsidRPr="006C434B" w:rsidRDefault="005117B8" w:rsidP="00DD428B">
            <w:pPr>
              <w:tabs>
                <w:tab w:val="left" w:pos="-720"/>
              </w:tabs>
              <w:spacing w:line="264" w:lineRule="auto"/>
              <w:jc w:val="both"/>
              <w:rPr>
                <w:rFonts w:ascii="Arial" w:hAnsi="Arial" w:cs="Arial"/>
                <w:b/>
                <w:spacing w:val="-2"/>
                <w:sz w:val="22"/>
                <w:szCs w:val="22"/>
                <w:lang w:val="cs-CZ"/>
              </w:rPr>
            </w:pPr>
            <w:r>
              <w:rPr>
                <w:rFonts w:ascii="Arial" w:hAnsi="Arial" w:cs="Arial"/>
                <w:spacing w:val="-2"/>
                <w:sz w:val="22"/>
                <w:szCs w:val="22"/>
                <w:lang w:val="cs-CZ"/>
              </w:rPr>
              <w:t>Mgr. Lucie Oršulová</w:t>
            </w:r>
          </w:p>
          <w:p w:rsidR="002D3E2A" w:rsidRPr="00345698" w:rsidRDefault="00DD428B" w:rsidP="00DD428B">
            <w:pPr>
              <w:tabs>
                <w:tab w:val="left" w:pos="-720"/>
              </w:tabs>
              <w:spacing w:after="120" w:line="264" w:lineRule="auto"/>
              <w:jc w:val="both"/>
              <w:rPr>
                <w:rFonts w:ascii="Arial" w:hAnsi="Arial" w:cs="Arial"/>
                <w:spacing w:val="-2"/>
                <w:sz w:val="22"/>
                <w:szCs w:val="22"/>
                <w:lang w:val="cs-CZ"/>
              </w:rPr>
            </w:pPr>
            <w:r>
              <w:rPr>
                <w:rFonts w:ascii="Arial" w:hAnsi="Arial" w:cs="Arial"/>
                <w:spacing w:val="-2"/>
                <w:sz w:val="22"/>
                <w:szCs w:val="22"/>
                <w:lang w:val="cs-CZ"/>
              </w:rPr>
              <w:t>jednatelka</w:t>
            </w:r>
          </w:p>
        </w:tc>
      </w:tr>
    </w:tbl>
    <w:p w:rsidR="002D3E2A" w:rsidRPr="00345698" w:rsidRDefault="002D3E2A" w:rsidP="00521B30">
      <w:pPr>
        <w:spacing w:after="120" w:line="264" w:lineRule="auto"/>
        <w:rPr>
          <w:rFonts w:ascii="Arial" w:hAnsi="Arial" w:cs="Arial"/>
          <w:sz w:val="22"/>
          <w:szCs w:val="22"/>
          <w:lang w:val="cs-CZ"/>
        </w:rPr>
      </w:pPr>
    </w:p>
    <w:sectPr w:rsidR="002D3E2A" w:rsidRPr="00345698" w:rsidSect="00AB29FC">
      <w:headerReference w:type="default" r:id="rId9"/>
      <w:footerReference w:type="default" r:id="rId10"/>
      <w:headerReference w:type="first" r:id="rId11"/>
      <w:pgSz w:w="11907" w:h="16840" w:code="9"/>
      <w:pgMar w:top="226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E44" w:rsidRDefault="00E06E44">
      <w:r>
        <w:separator/>
      </w:r>
    </w:p>
  </w:endnote>
  <w:endnote w:type="continuationSeparator" w:id="0">
    <w:p w:rsidR="00E06E44" w:rsidRDefault="00E06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83" w:rsidRPr="005117B8" w:rsidRDefault="00CA1367">
    <w:pPr>
      <w:pStyle w:val="Zpat"/>
      <w:jc w:val="center"/>
      <w:rPr>
        <w:rFonts w:ascii="Arial" w:hAnsi="Arial" w:cs="Arial"/>
        <w:sz w:val="22"/>
      </w:rPr>
    </w:pPr>
    <w:r w:rsidRPr="005117B8">
      <w:rPr>
        <w:rFonts w:ascii="Arial" w:hAnsi="Arial" w:cs="Arial"/>
        <w:sz w:val="22"/>
      </w:rPr>
      <w:fldChar w:fldCharType="begin"/>
    </w:r>
    <w:r w:rsidR="003163D6" w:rsidRPr="005117B8">
      <w:rPr>
        <w:rFonts w:ascii="Arial" w:hAnsi="Arial" w:cs="Arial"/>
        <w:sz w:val="22"/>
      </w:rPr>
      <w:instrText xml:space="preserve"> PAGE   \* MERGEFORMAT </w:instrText>
    </w:r>
    <w:r w:rsidRPr="005117B8">
      <w:rPr>
        <w:rFonts w:ascii="Arial" w:hAnsi="Arial" w:cs="Arial"/>
        <w:sz w:val="22"/>
      </w:rPr>
      <w:fldChar w:fldCharType="separate"/>
    </w:r>
    <w:r w:rsidR="00207408">
      <w:rPr>
        <w:rFonts w:ascii="Arial" w:hAnsi="Arial" w:cs="Arial"/>
        <w:noProof/>
        <w:sz w:val="22"/>
      </w:rPr>
      <w:t>2</w:t>
    </w:r>
    <w:r w:rsidRPr="005117B8">
      <w:rPr>
        <w:rFonts w:ascii="Arial" w:hAnsi="Arial" w:cs="Arial"/>
        <w:noProof/>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E44" w:rsidRDefault="00E06E44">
      <w:r>
        <w:separator/>
      </w:r>
    </w:p>
  </w:footnote>
  <w:footnote w:type="continuationSeparator" w:id="0">
    <w:p w:rsidR="00E06E44" w:rsidRDefault="00E06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FC" w:rsidRDefault="00AB29FC">
    <w:pPr>
      <w:pStyle w:val="Zhlav"/>
    </w:pPr>
    <w:r>
      <w:rPr>
        <w:noProof/>
        <w:lang w:val="cs-CZ" w:eastAsia="cs-CZ"/>
      </w:rPr>
      <w:drawing>
        <wp:anchor distT="0" distB="0" distL="114300" distR="114300" simplePos="0" relativeHeight="251661312" behindDoc="1" locked="0" layoutInCell="1" allowOverlap="1">
          <wp:simplePos x="0" y="0"/>
          <wp:positionH relativeFrom="column">
            <wp:posOffset>-923925</wp:posOffset>
          </wp:positionH>
          <wp:positionV relativeFrom="paragraph">
            <wp:posOffset>-457835</wp:posOffset>
          </wp:positionV>
          <wp:extent cx="7599045" cy="10744200"/>
          <wp:effectExtent l="0" t="0" r="0" b="0"/>
          <wp:wrapNone/>
          <wp:docPr id="12" name="Obrázek 12" descr="bv_hlpap0524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v_hlpap0524a-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99045" cy="1074420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FC" w:rsidRDefault="00AB29FC">
    <w:pPr>
      <w:pStyle w:val="Zhlav"/>
    </w:pPr>
    <w:r>
      <w:rPr>
        <w:noProof/>
        <w:lang w:val="cs-CZ" w:eastAsia="cs-CZ"/>
      </w:rPr>
      <w:drawing>
        <wp:anchor distT="0" distB="0" distL="114300" distR="114300" simplePos="0" relativeHeight="251659264" behindDoc="1" locked="0" layoutInCell="1" allowOverlap="1">
          <wp:simplePos x="0" y="0"/>
          <wp:positionH relativeFrom="column">
            <wp:posOffset>-904875</wp:posOffset>
          </wp:positionH>
          <wp:positionV relativeFrom="paragraph">
            <wp:posOffset>-524510</wp:posOffset>
          </wp:positionV>
          <wp:extent cx="7594600" cy="10744835"/>
          <wp:effectExtent l="0" t="0" r="0" b="0"/>
          <wp:wrapNone/>
          <wp:docPr id="4" name="Obrázek 4" descr="bv_hlpap0524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_hlpap0524a-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94600" cy="1074483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710F"/>
    <w:multiLevelType w:val="singleLevel"/>
    <w:tmpl w:val="0405000F"/>
    <w:lvl w:ilvl="0">
      <w:start w:val="1"/>
      <w:numFmt w:val="decimal"/>
      <w:lvlText w:val="%1."/>
      <w:lvlJc w:val="left"/>
      <w:pPr>
        <w:tabs>
          <w:tab w:val="num" w:pos="360"/>
        </w:tabs>
        <w:ind w:left="360" w:hanging="360"/>
      </w:pPr>
    </w:lvl>
  </w:abstractNum>
  <w:abstractNum w:abstractNumId="1">
    <w:nsid w:val="0C1F3FC6"/>
    <w:multiLevelType w:val="hybridMultilevel"/>
    <w:tmpl w:val="7022678C"/>
    <w:lvl w:ilvl="0" w:tplc="B55E6634">
      <w:start w:val="1"/>
      <w:numFmt w:val="decimal"/>
      <w:lvlText w:val="%1."/>
      <w:lvlJc w:val="left"/>
      <w:pPr>
        <w:ind w:left="1080" w:hanging="72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8858F4"/>
    <w:multiLevelType w:val="multilevel"/>
    <w:tmpl w:val="EAC08BB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D944CAF"/>
    <w:multiLevelType w:val="hybridMultilevel"/>
    <w:tmpl w:val="E646A720"/>
    <w:lvl w:ilvl="0" w:tplc="046C1F66">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0073FAF"/>
    <w:multiLevelType w:val="hybridMultilevel"/>
    <w:tmpl w:val="E06069FC"/>
    <w:lvl w:ilvl="0" w:tplc="17C2EE62">
      <w:start w:val="1"/>
      <w:numFmt w:val="decimal"/>
      <w:lvlText w:val="%1."/>
      <w:lvlJc w:val="left"/>
      <w:pPr>
        <w:ind w:left="1429" w:hanging="360"/>
      </w:pPr>
      <w:rPr>
        <w:rFonts w:ascii="Arial" w:hAnsi="Arial" w:hint="default"/>
        <w:b w:val="0"/>
        <w:i w:val="0"/>
        <w:color w:val="auto"/>
        <w:sz w:val="22"/>
        <w:u w:val="none"/>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nsid w:val="33A44CB0"/>
    <w:multiLevelType w:val="hybridMultilevel"/>
    <w:tmpl w:val="E06069FC"/>
    <w:lvl w:ilvl="0" w:tplc="17C2EE62">
      <w:start w:val="1"/>
      <w:numFmt w:val="decimal"/>
      <w:lvlText w:val="%1."/>
      <w:lvlJc w:val="left"/>
      <w:pPr>
        <w:ind w:left="1429" w:hanging="360"/>
      </w:pPr>
      <w:rPr>
        <w:rFonts w:ascii="Arial" w:hAnsi="Arial" w:hint="default"/>
        <w:b w:val="0"/>
        <w:i w:val="0"/>
        <w:color w:val="auto"/>
        <w:sz w:val="22"/>
        <w:u w:val="none"/>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nsid w:val="34461CB6"/>
    <w:multiLevelType w:val="hybridMultilevel"/>
    <w:tmpl w:val="654A38EA"/>
    <w:lvl w:ilvl="0" w:tplc="17C2EE62">
      <w:start w:val="1"/>
      <w:numFmt w:val="decimal"/>
      <w:lvlText w:val="%1."/>
      <w:lvlJc w:val="left"/>
      <w:pPr>
        <w:ind w:left="1429" w:hanging="360"/>
      </w:pPr>
      <w:rPr>
        <w:rFonts w:ascii="Arial" w:hAnsi="Arial" w:hint="default"/>
        <w:b w:val="0"/>
        <w:i w:val="0"/>
        <w:color w:val="auto"/>
        <w:sz w:val="22"/>
        <w:u w:val="none"/>
      </w:rPr>
    </w:lvl>
    <w:lvl w:ilvl="1" w:tplc="04050017">
      <w:start w:val="1"/>
      <w:numFmt w:val="lowerLetter"/>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nsid w:val="36F47C25"/>
    <w:multiLevelType w:val="hybridMultilevel"/>
    <w:tmpl w:val="43625E98"/>
    <w:lvl w:ilvl="0" w:tplc="15748896">
      <w:start w:val="1"/>
      <w:numFmt w:val="upperRoman"/>
      <w:lvlText w:val="%1."/>
      <w:lvlJc w:val="left"/>
      <w:pPr>
        <w:ind w:left="720" w:hanging="360"/>
      </w:pPr>
      <w:rPr>
        <w:rFonts w:ascii="Arial" w:hAnsi="Arial" w:hint="default"/>
        <w:b/>
        <w:i w:val="0"/>
        <w:color w:val="auto"/>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A369A1"/>
    <w:multiLevelType w:val="hybridMultilevel"/>
    <w:tmpl w:val="06F8B080"/>
    <w:lvl w:ilvl="0" w:tplc="1476568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F72392"/>
    <w:multiLevelType w:val="singleLevel"/>
    <w:tmpl w:val="0405000F"/>
    <w:lvl w:ilvl="0">
      <w:start w:val="1"/>
      <w:numFmt w:val="decimal"/>
      <w:lvlText w:val="%1."/>
      <w:lvlJc w:val="left"/>
      <w:pPr>
        <w:tabs>
          <w:tab w:val="num" w:pos="360"/>
        </w:tabs>
        <w:ind w:left="360" w:hanging="360"/>
      </w:pPr>
    </w:lvl>
  </w:abstractNum>
  <w:abstractNum w:abstractNumId="10">
    <w:nsid w:val="4ECB10C3"/>
    <w:multiLevelType w:val="multilevel"/>
    <w:tmpl w:val="A13E463E"/>
    <w:lvl w:ilvl="0">
      <w:start w:val="1"/>
      <w:numFmt w:val="decimal"/>
      <w:lvlText w:val="%1."/>
      <w:lvlJc w:val="left"/>
      <w:pPr>
        <w:ind w:left="360" w:hanging="360"/>
      </w:pPr>
      <w:rPr>
        <w:rFonts w:hint="default"/>
      </w:rPr>
    </w:lvl>
    <w:lvl w:ilvl="1">
      <w:start w:val="1"/>
      <w:numFmt w:val="ordin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0587B4D"/>
    <w:multiLevelType w:val="hybridMultilevel"/>
    <w:tmpl w:val="E06069FC"/>
    <w:lvl w:ilvl="0" w:tplc="17C2EE62">
      <w:start w:val="1"/>
      <w:numFmt w:val="decimal"/>
      <w:lvlText w:val="%1."/>
      <w:lvlJc w:val="left"/>
      <w:pPr>
        <w:ind w:left="1429" w:hanging="360"/>
      </w:pPr>
      <w:rPr>
        <w:rFonts w:ascii="Arial" w:hAnsi="Arial" w:hint="default"/>
        <w:b w:val="0"/>
        <w:i w:val="0"/>
        <w:color w:val="auto"/>
        <w:sz w:val="22"/>
        <w:u w:val="none"/>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512A6EDD"/>
    <w:multiLevelType w:val="hybridMultilevel"/>
    <w:tmpl w:val="E06069FC"/>
    <w:lvl w:ilvl="0" w:tplc="17C2EE62">
      <w:start w:val="1"/>
      <w:numFmt w:val="decimal"/>
      <w:lvlText w:val="%1."/>
      <w:lvlJc w:val="left"/>
      <w:pPr>
        <w:ind w:left="1429" w:hanging="360"/>
      </w:pPr>
      <w:rPr>
        <w:rFonts w:ascii="Arial" w:hAnsi="Arial" w:hint="default"/>
        <w:b w:val="0"/>
        <w:i w:val="0"/>
        <w:color w:val="auto"/>
        <w:sz w:val="22"/>
        <w:u w:val="none"/>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nsid w:val="54174B9B"/>
    <w:multiLevelType w:val="hybridMultilevel"/>
    <w:tmpl w:val="E06069FC"/>
    <w:lvl w:ilvl="0" w:tplc="17C2EE62">
      <w:start w:val="1"/>
      <w:numFmt w:val="decimal"/>
      <w:lvlText w:val="%1."/>
      <w:lvlJc w:val="left"/>
      <w:pPr>
        <w:ind w:left="1429" w:hanging="360"/>
      </w:pPr>
      <w:rPr>
        <w:rFonts w:ascii="Arial" w:hAnsi="Arial" w:hint="default"/>
        <w:b w:val="0"/>
        <w:i w:val="0"/>
        <w:color w:val="auto"/>
        <w:sz w:val="22"/>
        <w:u w:val="none"/>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58E87EBC"/>
    <w:multiLevelType w:val="hybridMultilevel"/>
    <w:tmpl w:val="674416E4"/>
    <w:lvl w:ilvl="0" w:tplc="1476568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8D73BD"/>
    <w:multiLevelType w:val="multilevel"/>
    <w:tmpl w:val="D9542F50"/>
    <w:lvl w:ilvl="0">
      <w:start w:val="1"/>
      <w:numFmt w:val="decimal"/>
      <w:lvlText w:val="%1."/>
      <w:lvlJc w:val="left"/>
      <w:pPr>
        <w:ind w:left="720" w:hanging="360"/>
      </w:pPr>
      <w:rPr>
        <w:rFonts w:hint="default"/>
      </w:rPr>
    </w:lvl>
    <w:lvl w:ilvl="1">
      <w:start w:val="1"/>
      <w:numFmt w:val="none"/>
      <w:lvlText w:val="3.2"/>
      <w:lvlJc w:val="left"/>
      <w:pPr>
        <w:ind w:left="360" w:firstLine="36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nsid w:val="641F5845"/>
    <w:multiLevelType w:val="singleLevel"/>
    <w:tmpl w:val="0405000F"/>
    <w:lvl w:ilvl="0">
      <w:start w:val="1"/>
      <w:numFmt w:val="decimal"/>
      <w:lvlText w:val="%1."/>
      <w:lvlJc w:val="left"/>
      <w:pPr>
        <w:tabs>
          <w:tab w:val="num" w:pos="360"/>
        </w:tabs>
        <w:ind w:left="360" w:hanging="360"/>
      </w:pPr>
    </w:lvl>
  </w:abstractNum>
  <w:abstractNum w:abstractNumId="17">
    <w:nsid w:val="79F61536"/>
    <w:multiLevelType w:val="hybridMultilevel"/>
    <w:tmpl w:val="D3063986"/>
    <w:lvl w:ilvl="0" w:tplc="E4088DB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CAA8143C">
      <w:start w:val="1"/>
      <w:numFmt w:val="decimal"/>
      <w:lvlText w:val="%4."/>
      <w:lvlJc w:val="left"/>
      <w:pPr>
        <w:tabs>
          <w:tab w:val="num" w:pos="3600"/>
        </w:tabs>
        <w:ind w:left="3600" w:hanging="360"/>
      </w:pPr>
      <w:rPr>
        <w:rFonts w:ascii="Times New Roman" w:hAnsi="Times New Roman" w:hint="default"/>
        <w:b w:val="0"/>
        <w:i w:val="0"/>
        <w:sz w:val="22"/>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9"/>
  </w:num>
  <w:num w:numId="3">
    <w:abstractNumId w:val="14"/>
  </w:num>
  <w:num w:numId="4">
    <w:abstractNumId w:val="8"/>
  </w:num>
  <w:num w:numId="5">
    <w:abstractNumId w:val="16"/>
  </w:num>
  <w:num w:numId="6">
    <w:abstractNumId w:val="0"/>
  </w:num>
  <w:num w:numId="7">
    <w:abstractNumId w:val="7"/>
  </w:num>
  <w:num w:numId="8">
    <w:abstractNumId w:val="3"/>
  </w:num>
  <w:num w:numId="9">
    <w:abstractNumId w:val="12"/>
  </w:num>
  <w:num w:numId="10">
    <w:abstractNumId w:val="4"/>
  </w:num>
  <w:num w:numId="11">
    <w:abstractNumId w:val="6"/>
  </w:num>
  <w:num w:numId="12">
    <w:abstractNumId w:val="11"/>
  </w:num>
  <w:num w:numId="13">
    <w:abstractNumId w:val="13"/>
  </w:num>
  <w:num w:numId="14">
    <w:abstractNumId w:val="5"/>
  </w:num>
  <w:num w:numId="15">
    <w:abstractNumId w:val="2"/>
  </w:num>
  <w:num w:numId="16">
    <w:abstractNumId w:val="10"/>
  </w:num>
  <w:num w:numId="17">
    <w:abstractNumId w:val="1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C34A2B"/>
    <w:rsid w:val="00020DAD"/>
    <w:rsid w:val="00025182"/>
    <w:rsid w:val="00033FD9"/>
    <w:rsid w:val="00051C94"/>
    <w:rsid w:val="0007061F"/>
    <w:rsid w:val="00073DB2"/>
    <w:rsid w:val="00074BF7"/>
    <w:rsid w:val="00091C38"/>
    <w:rsid w:val="0009523B"/>
    <w:rsid w:val="000A464F"/>
    <w:rsid w:val="000B0195"/>
    <w:rsid w:val="000B2ADA"/>
    <w:rsid w:val="000B4EE5"/>
    <w:rsid w:val="000C2685"/>
    <w:rsid w:val="000F392C"/>
    <w:rsid w:val="00101222"/>
    <w:rsid w:val="00102392"/>
    <w:rsid w:val="0010477E"/>
    <w:rsid w:val="0011239B"/>
    <w:rsid w:val="00113983"/>
    <w:rsid w:val="0011739E"/>
    <w:rsid w:val="00130276"/>
    <w:rsid w:val="00161EE2"/>
    <w:rsid w:val="00172BC5"/>
    <w:rsid w:val="00173ADE"/>
    <w:rsid w:val="00181D82"/>
    <w:rsid w:val="001828F1"/>
    <w:rsid w:val="001933D6"/>
    <w:rsid w:val="001940E9"/>
    <w:rsid w:val="001A5B1F"/>
    <w:rsid w:val="001D3AC8"/>
    <w:rsid w:val="001E4E99"/>
    <w:rsid w:val="001F3D31"/>
    <w:rsid w:val="001F7DFC"/>
    <w:rsid w:val="00207408"/>
    <w:rsid w:val="00213444"/>
    <w:rsid w:val="00221AA3"/>
    <w:rsid w:val="0022653C"/>
    <w:rsid w:val="0024486E"/>
    <w:rsid w:val="00244F86"/>
    <w:rsid w:val="002500AD"/>
    <w:rsid w:val="0025519B"/>
    <w:rsid w:val="0028116E"/>
    <w:rsid w:val="00282941"/>
    <w:rsid w:val="00285056"/>
    <w:rsid w:val="00291851"/>
    <w:rsid w:val="002928DB"/>
    <w:rsid w:val="0029302A"/>
    <w:rsid w:val="002975B2"/>
    <w:rsid w:val="002B0005"/>
    <w:rsid w:val="002B0175"/>
    <w:rsid w:val="002C0C87"/>
    <w:rsid w:val="002C5167"/>
    <w:rsid w:val="002C7782"/>
    <w:rsid w:val="002D1320"/>
    <w:rsid w:val="002D3E2A"/>
    <w:rsid w:val="003015AE"/>
    <w:rsid w:val="003163D6"/>
    <w:rsid w:val="00345698"/>
    <w:rsid w:val="003729A5"/>
    <w:rsid w:val="003A0699"/>
    <w:rsid w:val="003C18C3"/>
    <w:rsid w:val="003D48A6"/>
    <w:rsid w:val="003D4C01"/>
    <w:rsid w:val="003E17B0"/>
    <w:rsid w:val="003F35CE"/>
    <w:rsid w:val="003F68E6"/>
    <w:rsid w:val="00405853"/>
    <w:rsid w:val="00432ADC"/>
    <w:rsid w:val="00437FAC"/>
    <w:rsid w:val="00440108"/>
    <w:rsid w:val="00497A96"/>
    <w:rsid w:val="00497FB3"/>
    <w:rsid w:val="004A13C0"/>
    <w:rsid w:val="004A4000"/>
    <w:rsid w:val="004B51A8"/>
    <w:rsid w:val="004C3594"/>
    <w:rsid w:val="004E22D7"/>
    <w:rsid w:val="004E4197"/>
    <w:rsid w:val="004E45F5"/>
    <w:rsid w:val="004E7B08"/>
    <w:rsid w:val="004F28A1"/>
    <w:rsid w:val="00502951"/>
    <w:rsid w:val="00507B36"/>
    <w:rsid w:val="005100C7"/>
    <w:rsid w:val="005117B8"/>
    <w:rsid w:val="00516320"/>
    <w:rsid w:val="00521B30"/>
    <w:rsid w:val="0052411E"/>
    <w:rsid w:val="00533374"/>
    <w:rsid w:val="00547B2A"/>
    <w:rsid w:val="00551A23"/>
    <w:rsid w:val="005564B8"/>
    <w:rsid w:val="00560E6D"/>
    <w:rsid w:val="00560F5C"/>
    <w:rsid w:val="005643A0"/>
    <w:rsid w:val="0057185C"/>
    <w:rsid w:val="005772D8"/>
    <w:rsid w:val="005813C8"/>
    <w:rsid w:val="0058515A"/>
    <w:rsid w:val="00590653"/>
    <w:rsid w:val="0059090B"/>
    <w:rsid w:val="005943EB"/>
    <w:rsid w:val="0059538E"/>
    <w:rsid w:val="00596067"/>
    <w:rsid w:val="00596AE1"/>
    <w:rsid w:val="005A222D"/>
    <w:rsid w:val="005B1BE2"/>
    <w:rsid w:val="005C1A7A"/>
    <w:rsid w:val="005C3E7A"/>
    <w:rsid w:val="005C4C27"/>
    <w:rsid w:val="005C6E50"/>
    <w:rsid w:val="005E335B"/>
    <w:rsid w:val="005F2B2B"/>
    <w:rsid w:val="005F4598"/>
    <w:rsid w:val="0060441F"/>
    <w:rsid w:val="006064C3"/>
    <w:rsid w:val="006408FE"/>
    <w:rsid w:val="0064291A"/>
    <w:rsid w:val="00645DEA"/>
    <w:rsid w:val="00650BC0"/>
    <w:rsid w:val="00662DD2"/>
    <w:rsid w:val="006807AE"/>
    <w:rsid w:val="0069133F"/>
    <w:rsid w:val="006C34BA"/>
    <w:rsid w:val="006C434B"/>
    <w:rsid w:val="006D0096"/>
    <w:rsid w:val="006D3DC5"/>
    <w:rsid w:val="006D3FA2"/>
    <w:rsid w:val="006E17CE"/>
    <w:rsid w:val="007048B8"/>
    <w:rsid w:val="00714A22"/>
    <w:rsid w:val="0074094B"/>
    <w:rsid w:val="00744155"/>
    <w:rsid w:val="0075074A"/>
    <w:rsid w:val="00774A53"/>
    <w:rsid w:val="00783747"/>
    <w:rsid w:val="00785EC8"/>
    <w:rsid w:val="007942B9"/>
    <w:rsid w:val="007A03FE"/>
    <w:rsid w:val="007A5345"/>
    <w:rsid w:val="007B6D19"/>
    <w:rsid w:val="007C7D79"/>
    <w:rsid w:val="0081090F"/>
    <w:rsid w:val="00810BB5"/>
    <w:rsid w:val="008251E0"/>
    <w:rsid w:val="00825FBD"/>
    <w:rsid w:val="00837528"/>
    <w:rsid w:val="00840AF2"/>
    <w:rsid w:val="00861B04"/>
    <w:rsid w:val="00863F19"/>
    <w:rsid w:val="008A4624"/>
    <w:rsid w:val="008B1469"/>
    <w:rsid w:val="008B3B94"/>
    <w:rsid w:val="008C3137"/>
    <w:rsid w:val="008E00AE"/>
    <w:rsid w:val="008E6784"/>
    <w:rsid w:val="008E6845"/>
    <w:rsid w:val="008E746F"/>
    <w:rsid w:val="008F5AAE"/>
    <w:rsid w:val="008F5B28"/>
    <w:rsid w:val="00914109"/>
    <w:rsid w:val="009207DD"/>
    <w:rsid w:val="00922E34"/>
    <w:rsid w:val="00931986"/>
    <w:rsid w:val="00935524"/>
    <w:rsid w:val="00940929"/>
    <w:rsid w:val="009439AC"/>
    <w:rsid w:val="009611CE"/>
    <w:rsid w:val="00972318"/>
    <w:rsid w:val="00982D13"/>
    <w:rsid w:val="00990D91"/>
    <w:rsid w:val="009C2AF7"/>
    <w:rsid w:val="009D0DE1"/>
    <w:rsid w:val="009F2175"/>
    <w:rsid w:val="00A11AAB"/>
    <w:rsid w:val="00A13B41"/>
    <w:rsid w:val="00A26877"/>
    <w:rsid w:val="00A4247F"/>
    <w:rsid w:val="00A56386"/>
    <w:rsid w:val="00A616ED"/>
    <w:rsid w:val="00A73CC4"/>
    <w:rsid w:val="00A77D6A"/>
    <w:rsid w:val="00AB29FC"/>
    <w:rsid w:val="00AD2FC6"/>
    <w:rsid w:val="00AE38B0"/>
    <w:rsid w:val="00AF68DC"/>
    <w:rsid w:val="00B074F7"/>
    <w:rsid w:val="00B10831"/>
    <w:rsid w:val="00B20D91"/>
    <w:rsid w:val="00B21836"/>
    <w:rsid w:val="00B22B56"/>
    <w:rsid w:val="00B46B59"/>
    <w:rsid w:val="00B518C6"/>
    <w:rsid w:val="00B61B28"/>
    <w:rsid w:val="00B64320"/>
    <w:rsid w:val="00B6498D"/>
    <w:rsid w:val="00B6763B"/>
    <w:rsid w:val="00B679F0"/>
    <w:rsid w:val="00B72189"/>
    <w:rsid w:val="00B86543"/>
    <w:rsid w:val="00BB418C"/>
    <w:rsid w:val="00BD008A"/>
    <w:rsid w:val="00BD7330"/>
    <w:rsid w:val="00BF6303"/>
    <w:rsid w:val="00C00F63"/>
    <w:rsid w:val="00C019AF"/>
    <w:rsid w:val="00C10736"/>
    <w:rsid w:val="00C15613"/>
    <w:rsid w:val="00C15FCD"/>
    <w:rsid w:val="00C204BC"/>
    <w:rsid w:val="00C276D7"/>
    <w:rsid w:val="00C33392"/>
    <w:rsid w:val="00C34A2B"/>
    <w:rsid w:val="00C4630A"/>
    <w:rsid w:val="00C47B16"/>
    <w:rsid w:val="00C5176E"/>
    <w:rsid w:val="00C56C20"/>
    <w:rsid w:val="00C61087"/>
    <w:rsid w:val="00C638E5"/>
    <w:rsid w:val="00C6653D"/>
    <w:rsid w:val="00C713BA"/>
    <w:rsid w:val="00C82556"/>
    <w:rsid w:val="00C9108A"/>
    <w:rsid w:val="00CA1367"/>
    <w:rsid w:val="00CA323B"/>
    <w:rsid w:val="00CB6EAC"/>
    <w:rsid w:val="00CD0071"/>
    <w:rsid w:val="00CD1008"/>
    <w:rsid w:val="00CD2787"/>
    <w:rsid w:val="00CD55E9"/>
    <w:rsid w:val="00CE2CBD"/>
    <w:rsid w:val="00CF45EF"/>
    <w:rsid w:val="00CF5F49"/>
    <w:rsid w:val="00CF603A"/>
    <w:rsid w:val="00D0636E"/>
    <w:rsid w:val="00D07DFB"/>
    <w:rsid w:val="00D1314F"/>
    <w:rsid w:val="00D3260C"/>
    <w:rsid w:val="00D4054C"/>
    <w:rsid w:val="00D41943"/>
    <w:rsid w:val="00D4302B"/>
    <w:rsid w:val="00D46B02"/>
    <w:rsid w:val="00D5743C"/>
    <w:rsid w:val="00D76BD4"/>
    <w:rsid w:val="00D8225C"/>
    <w:rsid w:val="00D84518"/>
    <w:rsid w:val="00DA3C03"/>
    <w:rsid w:val="00DA789F"/>
    <w:rsid w:val="00DB4C5F"/>
    <w:rsid w:val="00DC4BDF"/>
    <w:rsid w:val="00DC6117"/>
    <w:rsid w:val="00DC6C1C"/>
    <w:rsid w:val="00DC7078"/>
    <w:rsid w:val="00DC7DA8"/>
    <w:rsid w:val="00DD178C"/>
    <w:rsid w:val="00DD428B"/>
    <w:rsid w:val="00DE3261"/>
    <w:rsid w:val="00DF0FB2"/>
    <w:rsid w:val="00E05E59"/>
    <w:rsid w:val="00E06E44"/>
    <w:rsid w:val="00E17D05"/>
    <w:rsid w:val="00E3679E"/>
    <w:rsid w:val="00E5090C"/>
    <w:rsid w:val="00E644E7"/>
    <w:rsid w:val="00EA5E33"/>
    <w:rsid w:val="00EA633F"/>
    <w:rsid w:val="00EC1A83"/>
    <w:rsid w:val="00EC6E33"/>
    <w:rsid w:val="00ED522C"/>
    <w:rsid w:val="00EF4F0D"/>
    <w:rsid w:val="00F01451"/>
    <w:rsid w:val="00F0693A"/>
    <w:rsid w:val="00F06C28"/>
    <w:rsid w:val="00F158AB"/>
    <w:rsid w:val="00F15D7F"/>
    <w:rsid w:val="00F6111D"/>
    <w:rsid w:val="00F6635C"/>
    <w:rsid w:val="00F856A2"/>
    <w:rsid w:val="00F9242F"/>
    <w:rsid w:val="00FC629E"/>
    <w:rsid w:val="00FD4BD0"/>
    <w:rsid w:val="00FE0208"/>
    <w:rsid w:val="00FE2C7B"/>
    <w:rsid w:val="00FF6AF1"/>
    <w:rsid w:val="00FF6E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29A5"/>
    <w:rPr>
      <w:sz w:val="24"/>
      <w:szCs w:val="24"/>
      <w:lang w:val="en-US" w:eastAsia="en-US"/>
    </w:rPr>
  </w:style>
  <w:style w:type="paragraph" w:styleId="Nadpis2">
    <w:name w:val="heading 2"/>
    <w:basedOn w:val="Normln"/>
    <w:next w:val="Normln"/>
    <w:link w:val="Nadpis2Char"/>
    <w:qFormat/>
    <w:rsid w:val="00E17D05"/>
    <w:pPr>
      <w:keepNext/>
      <w:widowControl w:val="0"/>
      <w:tabs>
        <w:tab w:val="left" w:pos="-720"/>
      </w:tabs>
      <w:suppressAutoHyphens/>
      <w:jc w:val="both"/>
      <w:outlineLvl w:val="1"/>
    </w:pPr>
    <w:rPr>
      <w:b/>
      <w:snapToGrid w:val="0"/>
      <w:spacing w:val="-2"/>
      <w:szCs w:val="20"/>
      <w:u w:val="single"/>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86543"/>
    <w:pPr>
      <w:tabs>
        <w:tab w:val="center" w:pos="4703"/>
        <w:tab w:val="right" w:pos="9406"/>
      </w:tabs>
    </w:pPr>
  </w:style>
  <w:style w:type="paragraph" w:styleId="Zpat">
    <w:name w:val="footer"/>
    <w:basedOn w:val="Normln"/>
    <w:link w:val="ZpatChar"/>
    <w:uiPriority w:val="99"/>
    <w:rsid w:val="00B86543"/>
    <w:pPr>
      <w:tabs>
        <w:tab w:val="center" w:pos="4703"/>
        <w:tab w:val="right" w:pos="9406"/>
      </w:tabs>
    </w:pPr>
  </w:style>
  <w:style w:type="character" w:customStyle="1" w:styleId="Nadpis2Char">
    <w:name w:val="Nadpis 2 Char"/>
    <w:basedOn w:val="Standardnpsmoodstavce"/>
    <w:link w:val="Nadpis2"/>
    <w:rsid w:val="00E17D05"/>
    <w:rPr>
      <w:b/>
      <w:snapToGrid w:val="0"/>
      <w:spacing w:val="-2"/>
      <w:sz w:val="24"/>
      <w:u w:val="single"/>
    </w:rPr>
  </w:style>
  <w:style w:type="character" w:styleId="Hypertextovodkaz">
    <w:name w:val="Hyperlink"/>
    <w:basedOn w:val="Standardnpsmoodstavce"/>
    <w:semiHidden/>
    <w:rsid w:val="00E17D05"/>
    <w:rPr>
      <w:color w:val="0000FF"/>
      <w:u w:val="single"/>
    </w:rPr>
  </w:style>
  <w:style w:type="character" w:styleId="slostrnky">
    <w:name w:val="page number"/>
    <w:basedOn w:val="Standardnpsmoodstavce"/>
    <w:semiHidden/>
    <w:rsid w:val="00C4630A"/>
  </w:style>
  <w:style w:type="paragraph" w:styleId="Zkladntextodsazen2">
    <w:name w:val="Body Text Indent 2"/>
    <w:basedOn w:val="Normln"/>
    <w:link w:val="Zkladntextodsazen2Char"/>
    <w:semiHidden/>
    <w:rsid w:val="00C4630A"/>
    <w:pPr>
      <w:keepNext/>
      <w:keepLines/>
      <w:widowControl w:val="0"/>
      <w:tabs>
        <w:tab w:val="left" w:pos="-720"/>
        <w:tab w:val="left" w:pos="0"/>
      </w:tabs>
      <w:suppressAutoHyphens/>
      <w:ind w:left="720" w:hanging="720"/>
      <w:jc w:val="both"/>
    </w:pPr>
    <w:rPr>
      <w:snapToGrid w:val="0"/>
      <w:spacing w:val="-2"/>
      <w:sz w:val="22"/>
      <w:szCs w:val="20"/>
      <w:lang w:val="cs-CZ" w:eastAsia="cs-CZ"/>
    </w:rPr>
  </w:style>
  <w:style w:type="character" w:customStyle="1" w:styleId="Zkladntextodsazen2Char">
    <w:name w:val="Základní text odsazený 2 Char"/>
    <w:basedOn w:val="Standardnpsmoodstavce"/>
    <w:link w:val="Zkladntextodsazen2"/>
    <w:semiHidden/>
    <w:rsid w:val="00C4630A"/>
    <w:rPr>
      <w:snapToGrid w:val="0"/>
      <w:spacing w:val="-2"/>
      <w:sz w:val="22"/>
    </w:rPr>
  </w:style>
  <w:style w:type="paragraph" w:styleId="Zkladntextodsazen3">
    <w:name w:val="Body Text Indent 3"/>
    <w:basedOn w:val="Normln"/>
    <w:link w:val="Zkladntextodsazen3Char"/>
    <w:semiHidden/>
    <w:rsid w:val="00C4630A"/>
    <w:pPr>
      <w:tabs>
        <w:tab w:val="left" w:pos="-720"/>
        <w:tab w:val="left" w:pos="0"/>
      </w:tabs>
      <w:suppressAutoHyphens/>
      <w:ind w:left="720" w:hanging="720"/>
      <w:jc w:val="both"/>
    </w:pPr>
    <w:rPr>
      <w:snapToGrid w:val="0"/>
      <w:spacing w:val="-2"/>
      <w:szCs w:val="20"/>
      <w:lang w:val="cs-CZ" w:eastAsia="cs-CZ"/>
    </w:rPr>
  </w:style>
  <w:style w:type="character" w:customStyle="1" w:styleId="Zkladntextodsazen3Char">
    <w:name w:val="Základní text odsazený 3 Char"/>
    <w:basedOn w:val="Standardnpsmoodstavce"/>
    <w:link w:val="Zkladntextodsazen3"/>
    <w:semiHidden/>
    <w:rsid w:val="00C4630A"/>
    <w:rPr>
      <w:snapToGrid w:val="0"/>
      <w:spacing w:val="-2"/>
      <w:sz w:val="24"/>
    </w:rPr>
  </w:style>
  <w:style w:type="paragraph" w:styleId="Odstavecseseznamem">
    <w:name w:val="List Paragraph"/>
    <w:basedOn w:val="Normln"/>
    <w:uiPriority w:val="34"/>
    <w:qFormat/>
    <w:rsid w:val="00C4630A"/>
    <w:pPr>
      <w:ind w:left="708"/>
    </w:pPr>
  </w:style>
  <w:style w:type="character" w:customStyle="1" w:styleId="ZpatChar">
    <w:name w:val="Zápatí Char"/>
    <w:basedOn w:val="Standardnpsmoodstavce"/>
    <w:link w:val="Zpat"/>
    <w:uiPriority w:val="99"/>
    <w:rsid w:val="007C7D79"/>
    <w:rPr>
      <w:sz w:val="24"/>
      <w:szCs w:val="24"/>
      <w:lang w:val="en-US" w:eastAsia="en-US"/>
    </w:rPr>
  </w:style>
  <w:style w:type="character" w:customStyle="1" w:styleId="platne1">
    <w:name w:val="platne1"/>
    <w:basedOn w:val="Standardnpsmoodstavce"/>
    <w:rsid w:val="009C2AF7"/>
  </w:style>
  <w:style w:type="paragraph" w:styleId="Textbubliny">
    <w:name w:val="Balloon Text"/>
    <w:basedOn w:val="Normln"/>
    <w:link w:val="TextbublinyChar"/>
    <w:uiPriority w:val="99"/>
    <w:semiHidden/>
    <w:unhideWhenUsed/>
    <w:rsid w:val="005E335B"/>
    <w:rPr>
      <w:rFonts w:ascii="Tahoma" w:hAnsi="Tahoma" w:cs="Tahoma"/>
      <w:sz w:val="16"/>
      <w:szCs w:val="16"/>
    </w:rPr>
  </w:style>
  <w:style w:type="character" w:customStyle="1" w:styleId="TextbublinyChar">
    <w:name w:val="Text bubliny Char"/>
    <w:basedOn w:val="Standardnpsmoodstavce"/>
    <w:link w:val="Textbubliny"/>
    <w:uiPriority w:val="99"/>
    <w:semiHidden/>
    <w:rsid w:val="005E335B"/>
    <w:rPr>
      <w:rFonts w:ascii="Tahoma" w:hAnsi="Tahoma" w:cs="Tahoma"/>
      <w:sz w:val="16"/>
      <w:szCs w:val="16"/>
      <w:lang w:val="en-US" w:eastAsia="en-US"/>
    </w:rPr>
  </w:style>
  <w:style w:type="character" w:customStyle="1" w:styleId="UnresolvedMention">
    <w:name w:val="Unresolved Mention"/>
    <w:basedOn w:val="Standardnpsmoodstavce"/>
    <w:uiPriority w:val="99"/>
    <w:semiHidden/>
    <w:unhideWhenUsed/>
    <w:rsid w:val="006C434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960258069">
      <w:bodyDiv w:val="1"/>
      <w:marLeft w:val="0"/>
      <w:marRight w:val="0"/>
      <w:marTop w:val="0"/>
      <w:marBottom w:val="0"/>
      <w:divBdr>
        <w:top w:val="none" w:sz="0" w:space="0" w:color="auto"/>
        <w:left w:val="none" w:sz="0" w:space="0" w:color="auto"/>
        <w:bottom w:val="none" w:sz="0" w:space="0" w:color="auto"/>
        <w:right w:val="none" w:sz="0" w:space="0" w:color="auto"/>
      </w:divBdr>
    </w:div>
    <w:div w:id="1224874673">
      <w:bodyDiv w:val="1"/>
      <w:marLeft w:val="0"/>
      <w:marRight w:val="0"/>
      <w:marTop w:val="0"/>
      <w:marBottom w:val="0"/>
      <w:divBdr>
        <w:top w:val="none" w:sz="0" w:space="0" w:color="auto"/>
        <w:left w:val="none" w:sz="0" w:space="0" w:color="auto"/>
        <w:bottom w:val="none" w:sz="0" w:space="0" w:color="auto"/>
        <w:right w:val="none" w:sz="0" w:space="0" w:color="auto"/>
      </w:divBdr>
      <w:divsChild>
        <w:div w:id="2117477200">
          <w:marLeft w:val="0"/>
          <w:marRight w:val="0"/>
          <w:marTop w:val="0"/>
          <w:marBottom w:val="0"/>
          <w:divBdr>
            <w:top w:val="none" w:sz="0" w:space="0" w:color="auto"/>
            <w:left w:val="none" w:sz="0" w:space="0" w:color="auto"/>
            <w:bottom w:val="none" w:sz="0" w:space="0" w:color="auto"/>
            <w:right w:val="none" w:sz="0" w:space="0" w:color="auto"/>
          </w:divBdr>
          <w:divsChild>
            <w:div w:id="1552224560">
              <w:marLeft w:val="0"/>
              <w:marRight w:val="0"/>
              <w:marTop w:val="0"/>
              <w:marBottom w:val="0"/>
              <w:divBdr>
                <w:top w:val="none" w:sz="0" w:space="0" w:color="auto"/>
                <w:left w:val="none" w:sz="0" w:space="0" w:color="auto"/>
                <w:bottom w:val="none" w:sz="0" w:space="0" w:color="auto"/>
                <w:right w:val="none" w:sz="0" w:space="0" w:color="auto"/>
              </w:divBdr>
              <w:divsChild>
                <w:div w:id="11511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17102">
      <w:bodyDiv w:val="1"/>
      <w:marLeft w:val="0"/>
      <w:marRight w:val="0"/>
      <w:marTop w:val="0"/>
      <w:marBottom w:val="0"/>
      <w:divBdr>
        <w:top w:val="none" w:sz="0" w:space="0" w:color="auto"/>
        <w:left w:val="none" w:sz="0" w:space="0" w:color="auto"/>
        <w:bottom w:val="none" w:sz="0" w:space="0" w:color="auto"/>
        <w:right w:val="none" w:sz="0" w:space="0" w:color="auto"/>
      </w:divBdr>
    </w:div>
    <w:div w:id="1705711496">
      <w:bodyDiv w:val="1"/>
      <w:marLeft w:val="0"/>
      <w:marRight w:val="0"/>
      <w:marTop w:val="0"/>
      <w:marBottom w:val="0"/>
      <w:divBdr>
        <w:top w:val="none" w:sz="0" w:space="0" w:color="auto"/>
        <w:left w:val="none" w:sz="0" w:space="0" w:color="auto"/>
        <w:bottom w:val="none" w:sz="0" w:space="0" w:color="auto"/>
        <w:right w:val="none" w:sz="0" w:space="0" w:color="auto"/>
      </w:divBdr>
      <w:divsChild>
        <w:div w:id="1411468653">
          <w:marLeft w:val="0"/>
          <w:marRight w:val="0"/>
          <w:marTop w:val="0"/>
          <w:marBottom w:val="0"/>
          <w:divBdr>
            <w:top w:val="none" w:sz="0" w:space="0" w:color="auto"/>
            <w:left w:val="none" w:sz="0" w:space="0" w:color="auto"/>
            <w:bottom w:val="none" w:sz="0" w:space="0" w:color="auto"/>
            <w:right w:val="none" w:sz="0" w:space="0" w:color="auto"/>
          </w:divBdr>
          <w:divsChild>
            <w:div w:id="959846400">
              <w:marLeft w:val="0"/>
              <w:marRight w:val="0"/>
              <w:marTop w:val="0"/>
              <w:marBottom w:val="0"/>
              <w:divBdr>
                <w:top w:val="none" w:sz="0" w:space="0" w:color="auto"/>
                <w:left w:val="none" w:sz="0" w:space="0" w:color="auto"/>
                <w:bottom w:val="none" w:sz="0" w:space="0" w:color="auto"/>
                <w:right w:val="none" w:sz="0" w:space="0" w:color="auto"/>
              </w:divBdr>
              <w:divsChild>
                <w:div w:id="12362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ie.orsulova@bvlaw.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C271-4927-488E-B755-F7023276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5454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6304</CharactersWithSpaces>
  <SharedDoc>false</SharedDoc>
  <HLinks>
    <vt:vector size="6" baseType="variant">
      <vt:variant>
        <vt:i4>7405574</vt:i4>
      </vt:variant>
      <vt:variant>
        <vt:i4>0</vt:i4>
      </vt:variant>
      <vt:variant>
        <vt:i4>0</vt:i4>
      </vt:variant>
      <vt:variant>
        <vt:i4>5</vt:i4>
      </vt:variant>
      <vt:variant>
        <vt:lpwstr>mailto:Lucie.Banyaiova@bvlaw.cz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Bányaiová</dc:creator>
  <cp:lastModifiedBy>kusa</cp:lastModifiedBy>
  <cp:revision>2</cp:revision>
  <cp:lastPrinted>2017-01-11T10:23:00Z</cp:lastPrinted>
  <dcterms:created xsi:type="dcterms:W3CDTF">2017-11-02T09:15:00Z</dcterms:created>
  <dcterms:modified xsi:type="dcterms:W3CDTF">2017-11-02T09:15:00Z</dcterms:modified>
</cp:coreProperties>
</file>