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B6" w:rsidRDefault="000933FB" w:rsidP="004428F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75pt;margin-top:-43.2pt;width:137.25pt;height:95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<v:textbox>
              <w:txbxContent>
                <w:p w:rsidR="00917CBD" w:rsidRPr="00226E6B" w:rsidRDefault="00917CBD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917CBD" w:rsidRPr="00226E6B" w:rsidRDefault="00917CBD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917CBD" w:rsidRPr="00226E6B" w:rsidRDefault="00917CBD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917CBD" w:rsidRPr="00226E6B" w:rsidRDefault="00917CBD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917CBD" w:rsidRPr="00226E6B" w:rsidRDefault="00917CBD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ED3CC2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9B6" w:rsidRPr="00A87987" w:rsidRDefault="008D79B6" w:rsidP="004428F0"/>
    <w:p w:rsidR="008D79B6" w:rsidRDefault="008D79B6" w:rsidP="00806FD7">
      <w:pPr>
        <w:spacing w:before="360" w:after="0"/>
        <w:jc w:val="right"/>
      </w:pPr>
      <w:r>
        <w:t>Číslo smlouvy:</w:t>
      </w:r>
      <w:r w:rsidR="000E3AED">
        <w:t xml:space="preserve"> </w:t>
      </w:r>
      <w:r w:rsidR="00B23572">
        <w:t>14030/SOVV/17</w:t>
      </w:r>
      <w:r>
        <w:t xml:space="preserve"> </w:t>
      </w:r>
    </w:p>
    <w:p w:rsidR="004460EF" w:rsidRPr="00333A1B" w:rsidRDefault="00333A1B" w:rsidP="00E67EBA">
      <w:pPr>
        <w:pStyle w:val="Nadpis1"/>
        <w:rPr>
          <w:caps w:val="0"/>
        </w:rPr>
      </w:pPr>
      <w:r>
        <w:rPr>
          <w:caps w:val="0"/>
        </w:rPr>
        <w:t>Smlouva o</w:t>
      </w:r>
      <w:r w:rsidR="004B06B9">
        <w:rPr>
          <w:caps w:val="0"/>
        </w:rPr>
        <w:t xml:space="preserve"> </w:t>
      </w:r>
      <w:r w:rsidR="00D85FFA" w:rsidRPr="00333A1B">
        <w:rPr>
          <w:caps w:val="0"/>
        </w:rPr>
        <w:t xml:space="preserve">zajištění provozu </w:t>
      </w:r>
    </w:p>
    <w:p w:rsidR="008D79B6" w:rsidRPr="00333A1B" w:rsidRDefault="004460EF" w:rsidP="00333A1B">
      <w:pPr>
        <w:pStyle w:val="Nadpis1"/>
        <w:rPr>
          <w:caps w:val="0"/>
          <w:sz w:val="24"/>
          <w:szCs w:val="24"/>
        </w:rPr>
      </w:pPr>
      <w:r w:rsidRPr="00333A1B">
        <w:rPr>
          <w:caps w:val="0"/>
          <w:sz w:val="24"/>
          <w:szCs w:val="24"/>
        </w:rPr>
        <w:t>návštěvnického střediska pro chráněnou krajinnou oblast Český ráj</w:t>
      </w:r>
      <w:r w:rsidR="00333A1B">
        <w:rPr>
          <w:caps w:val="0"/>
          <w:sz w:val="24"/>
          <w:szCs w:val="24"/>
        </w:rPr>
        <w:t xml:space="preserve"> - </w:t>
      </w:r>
      <w:r w:rsidR="00333A1B" w:rsidRPr="00333A1B">
        <w:rPr>
          <w:caps w:val="0"/>
          <w:sz w:val="24"/>
          <w:szCs w:val="24"/>
        </w:rPr>
        <w:t>Dům přírody Českého ráje</w:t>
      </w:r>
      <w:r w:rsidRPr="00333A1B">
        <w:rPr>
          <w:caps w:val="0"/>
        </w:rPr>
        <w:t xml:space="preserve"> </w:t>
      </w:r>
    </w:p>
    <w:p w:rsidR="008D79B6" w:rsidRPr="00333A1B" w:rsidRDefault="008D79B6" w:rsidP="00806FD7">
      <w:pPr>
        <w:pStyle w:val="Nadpis3"/>
        <w:rPr>
          <w:caps w:val="0"/>
          <w:sz w:val="22"/>
          <w:szCs w:val="22"/>
        </w:rPr>
      </w:pPr>
      <w:r w:rsidRPr="00333A1B">
        <w:rPr>
          <w:caps w:val="0"/>
          <w:sz w:val="22"/>
          <w:szCs w:val="22"/>
        </w:rPr>
        <w:t xml:space="preserve">uzavřená dle ustanovení </w:t>
      </w:r>
      <w:r w:rsidR="00D85FFA" w:rsidRPr="00333A1B">
        <w:rPr>
          <w:caps w:val="0"/>
          <w:sz w:val="22"/>
          <w:szCs w:val="22"/>
        </w:rPr>
        <w:t>§ 1746 odst. 2</w:t>
      </w:r>
      <w:r w:rsidRPr="00333A1B">
        <w:rPr>
          <w:caps w:val="0"/>
          <w:sz w:val="22"/>
          <w:szCs w:val="22"/>
        </w:rPr>
        <w:t xml:space="preserve"> a násl. zák. č. 89/2012 Sb., občanského zákoníku</w:t>
      </w:r>
      <w:r w:rsidR="00333A1B">
        <w:rPr>
          <w:caps w:val="0"/>
          <w:sz w:val="22"/>
          <w:szCs w:val="22"/>
        </w:rPr>
        <w:t>, ve znění pozdějších předpisů</w:t>
      </w:r>
    </w:p>
    <w:p w:rsidR="008D79B6" w:rsidRPr="007F1215" w:rsidRDefault="008D79B6" w:rsidP="000C0220">
      <w:pPr>
        <w:pStyle w:val="Nadpis2"/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</w:p>
    <w:p w:rsidR="005723CF" w:rsidRDefault="005723CF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</w:p>
    <w:p w:rsidR="008D79B6" w:rsidRPr="007F1215" w:rsidRDefault="008D79B6" w:rsidP="00DA0CED">
      <w:pPr>
        <w:spacing w:before="0"/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Česká republika - Agentura ochrany přírody a krajiny České republiky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:rsidR="00085D8A" w:rsidRPr="007F1215" w:rsidRDefault="00085D8A" w:rsidP="00085D8A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Zastoupená: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B1151E">
        <w:rPr>
          <w:sz w:val="22"/>
          <w:szCs w:val="22"/>
        </w:rPr>
        <w:t xml:space="preserve">RNDr. Františkem </w:t>
      </w:r>
      <w:r>
        <w:rPr>
          <w:sz w:val="22"/>
          <w:szCs w:val="22"/>
        </w:rPr>
        <w:t>Pelcem</w:t>
      </w:r>
      <w:r w:rsidRPr="00B1151E">
        <w:rPr>
          <w:sz w:val="22"/>
          <w:szCs w:val="22"/>
        </w:rPr>
        <w:t>, ředitelem</w:t>
      </w:r>
    </w:p>
    <w:p w:rsidR="008D79B6" w:rsidRDefault="008D79B6" w:rsidP="00061AC2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EE2DDB">
        <w:rPr>
          <w:sz w:val="22"/>
          <w:szCs w:val="22"/>
        </w:rPr>
        <w:t>XXXXXX</w:t>
      </w:r>
    </w:p>
    <w:p w:rsidR="00307A45" w:rsidRPr="007F1215" w:rsidRDefault="00307A45" w:rsidP="00307A45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62933591 </w:t>
      </w:r>
      <w:r w:rsidRPr="007F1215">
        <w:rPr>
          <w:sz w:val="22"/>
          <w:szCs w:val="22"/>
        </w:rPr>
        <w:tab/>
      </w:r>
    </w:p>
    <w:p w:rsidR="00307A45" w:rsidRDefault="00307A45" w:rsidP="00061AC2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</w:t>
      </w: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</w:p>
    <w:p w:rsidR="008D79B6" w:rsidRPr="007F1215" w:rsidRDefault="008D79B6" w:rsidP="00BB6A16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(dále jen </w:t>
      </w:r>
      <w:r w:rsidR="009D4896" w:rsidRPr="007F1215">
        <w:rPr>
          <w:sz w:val="22"/>
          <w:szCs w:val="22"/>
        </w:rPr>
        <w:t>„</w:t>
      </w:r>
      <w:r w:rsidR="005723CF" w:rsidRPr="0071093D">
        <w:rPr>
          <w:b/>
          <w:sz w:val="22"/>
          <w:szCs w:val="22"/>
        </w:rPr>
        <w:t>objednatel</w:t>
      </w:r>
      <w:r w:rsidR="009D4896" w:rsidRPr="007F1215">
        <w:rPr>
          <w:sz w:val="22"/>
          <w:szCs w:val="22"/>
        </w:rPr>
        <w:t>“</w:t>
      </w:r>
      <w:r w:rsidRPr="007F1215">
        <w:rPr>
          <w:sz w:val="22"/>
          <w:szCs w:val="22"/>
        </w:rPr>
        <w:t>)</w:t>
      </w:r>
    </w:p>
    <w:p w:rsidR="002200F8" w:rsidRDefault="002200F8">
      <w:pPr>
        <w:spacing w:before="0" w:line="240" w:lineRule="auto"/>
        <w:rPr>
          <w:sz w:val="22"/>
          <w:szCs w:val="22"/>
        </w:rPr>
      </w:pPr>
    </w:p>
    <w:p w:rsidR="002200F8" w:rsidRDefault="000C0220">
      <w:pPr>
        <w:spacing w:before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2200F8" w:rsidRDefault="002200F8">
      <w:pPr>
        <w:spacing w:before="0" w:line="240" w:lineRule="auto"/>
        <w:rPr>
          <w:b/>
          <w:bCs/>
          <w:sz w:val="22"/>
          <w:szCs w:val="22"/>
        </w:rPr>
      </w:pPr>
    </w:p>
    <w:p w:rsidR="005723CF" w:rsidRDefault="005723CF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Provozovatel</w:t>
      </w:r>
    </w:p>
    <w:p w:rsidR="008D79B6" w:rsidRPr="007F1215" w:rsidRDefault="00FB2CEB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Suchopýr o.p.s.</w:t>
      </w:r>
    </w:p>
    <w:p w:rsidR="00FB2CEB" w:rsidRDefault="008D79B6" w:rsidP="003B0013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Sídlo:</w:t>
      </w:r>
      <w:r w:rsidR="003C10EF">
        <w:rPr>
          <w:sz w:val="22"/>
          <w:szCs w:val="22"/>
        </w:rPr>
        <w:t xml:space="preserve"> </w:t>
      </w:r>
      <w:r w:rsidR="00E71757">
        <w:rPr>
          <w:sz w:val="22"/>
          <w:szCs w:val="22"/>
        </w:rPr>
        <w:tab/>
      </w:r>
      <w:r w:rsidR="00E71757">
        <w:rPr>
          <w:sz w:val="22"/>
          <w:szCs w:val="22"/>
        </w:rPr>
        <w:tab/>
      </w:r>
      <w:r w:rsidR="00E71757">
        <w:rPr>
          <w:sz w:val="22"/>
          <w:szCs w:val="22"/>
        </w:rPr>
        <w:tab/>
      </w:r>
      <w:proofErr w:type="gramStart"/>
      <w:r w:rsidR="003B0013" w:rsidRPr="003B0013">
        <w:rPr>
          <w:sz w:val="22"/>
          <w:szCs w:val="22"/>
        </w:rPr>
        <w:t>č.p.</w:t>
      </w:r>
      <w:proofErr w:type="gramEnd"/>
      <w:r w:rsidR="003B0013" w:rsidRPr="003B0013">
        <w:rPr>
          <w:sz w:val="22"/>
          <w:szCs w:val="22"/>
        </w:rPr>
        <w:t xml:space="preserve"> 5, 463 31 Oldřichov v Hájích</w:t>
      </w:r>
    </w:p>
    <w:p w:rsidR="00307A45" w:rsidRDefault="00FB2CEB" w:rsidP="00307A45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Zastoupená:               Ing. Mgr. Alenou Hlídkovou, ředitelkou</w:t>
      </w:r>
    </w:p>
    <w:p w:rsidR="002200F8" w:rsidRDefault="004A5CF4" w:rsidP="00307A45">
      <w:pPr>
        <w:spacing w:before="0" w:after="0"/>
        <w:rPr>
          <w:sz w:val="22"/>
          <w:szCs w:val="22"/>
        </w:rPr>
      </w:pPr>
      <w:r w:rsidRPr="00022DDB">
        <w:rPr>
          <w:sz w:val="22"/>
          <w:szCs w:val="22"/>
        </w:rPr>
        <w:t xml:space="preserve">Bankovní spojení: </w:t>
      </w:r>
      <w:r w:rsidR="00307A45" w:rsidRPr="00022DDB">
        <w:rPr>
          <w:sz w:val="22"/>
          <w:szCs w:val="22"/>
        </w:rPr>
        <w:tab/>
      </w:r>
      <w:r w:rsidR="00EE2DDB">
        <w:rPr>
          <w:sz w:val="22"/>
          <w:szCs w:val="22"/>
        </w:rPr>
        <w:t>XXXXXXX</w:t>
      </w:r>
    </w:p>
    <w:p w:rsidR="00307A45" w:rsidRDefault="00307A45" w:rsidP="00307A45">
      <w:pPr>
        <w:spacing w:before="0" w:after="0"/>
        <w:rPr>
          <w:sz w:val="22"/>
          <w:szCs w:val="22"/>
        </w:rPr>
      </w:pPr>
      <w:r w:rsidRPr="007F1215" w:rsidDel="006A3878">
        <w:rPr>
          <w:sz w:val="22"/>
          <w:szCs w:val="22"/>
        </w:rPr>
        <w:t>IČO:</w:t>
      </w:r>
      <w:r w:rsidDel="006A3878">
        <w:rPr>
          <w:sz w:val="22"/>
          <w:szCs w:val="22"/>
        </w:rPr>
        <w:t xml:space="preserve"> </w:t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 w:rsidDel="006A3878">
        <w:rPr>
          <w:sz w:val="22"/>
          <w:szCs w:val="22"/>
        </w:rPr>
        <w:tab/>
      </w:r>
      <w:r>
        <w:rPr>
          <w:sz w:val="22"/>
          <w:szCs w:val="22"/>
        </w:rPr>
        <w:t>25419358</w:t>
      </w:r>
    </w:p>
    <w:p w:rsidR="00307A45" w:rsidRDefault="00307A45" w:rsidP="00307A45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7A45">
        <w:rPr>
          <w:sz w:val="22"/>
          <w:szCs w:val="22"/>
        </w:rPr>
        <w:t>CZ25419358</w:t>
      </w:r>
    </w:p>
    <w:p w:rsidR="00307A45" w:rsidRDefault="00307A45" w:rsidP="00307A45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00F8" w:rsidRDefault="00307A45" w:rsidP="00307A45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85D8A">
        <w:rPr>
          <w:sz w:val="22"/>
          <w:szCs w:val="22"/>
        </w:rPr>
        <w:t>apsan</w:t>
      </w:r>
      <w:r>
        <w:rPr>
          <w:sz w:val="22"/>
          <w:szCs w:val="22"/>
        </w:rPr>
        <w:t>á v rejstříku obecně prospěšných společností, vedeném K</w:t>
      </w:r>
      <w:r w:rsidRPr="00C22BB5">
        <w:rPr>
          <w:sz w:val="22"/>
          <w:szCs w:val="22"/>
        </w:rPr>
        <w:t>rajsk</w:t>
      </w:r>
      <w:r>
        <w:rPr>
          <w:sz w:val="22"/>
          <w:szCs w:val="22"/>
        </w:rPr>
        <w:t>ým</w:t>
      </w:r>
      <w:r w:rsidRPr="00C22BB5">
        <w:rPr>
          <w:sz w:val="22"/>
          <w:szCs w:val="22"/>
        </w:rPr>
        <w:t xml:space="preserve"> soud</w:t>
      </w:r>
      <w:r>
        <w:rPr>
          <w:sz w:val="22"/>
          <w:szCs w:val="22"/>
        </w:rPr>
        <w:t>em</w:t>
      </w:r>
      <w:r w:rsidRPr="00C22BB5">
        <w:rPr>
          <w:sz w:val="22"/>
          <w:szCs w:val="22"/>
        </w:rPr>
        <w:t xml:space="preserve"> v </w:t>
      </w:r>
      <w:r>
        <w:rPr>
          <w:sz w:val="22"/>
          <w:szCs w:val="22"/>
        </w:rPr>
        <w:t xml:space="preserve">Ústí nad Labem, O 87 </w:t>
      </w:r>
    </w:p>
    <w:p w:rsidR="002200F8" w:rsidRDefault="008D79B6">
      <w:pPr>
        <w:spacing w:before="0" w:after="0"/>
        <w:jc w:val="both"/>
        <w:rPr>
          <w:sz w:val="22"/>
          <w:szCs w:val="22"/>
        </w:rPr>
      </w:pPr>
      <w:r w:rsidRPr="008E16B2">
        <w:rPr>
          <w:sz w:val="22"/>
          <w:szCs w:val="22"/>
        </w:rPr>
        <w:t xml:space="preserve">(dále jen </w:t>
      </w:r>
      <w:r w:rsidR="009D4896" w:rsidRPr="008E16B2">
        <w:rPr>
          <w:sz w:val="22"/>
          <w:szCs w:val="22"/>
        </w:rPr>
        <w:t>„</w:t>
      </w:r>
      <w:r w:rsidR="005723CF" w:rsidRPr="0071093D">
        <w:rPr>
          <w:b/>
          <w:sz w:val="22"/>
          <w:szCs w:val="22"/>
        </w:rPr>
        <w:t>provozovatel</w:t>
      </w:r>
      <w:r w:rsidR="009D4896" w:rsidRPr="008E16B2">
        <w:rPr>
          <w:sz w:val="22"/>
          <w:szCs w:val="22"/>
        </w:rPr>
        <w:t>“</w:t>
      </w:r>
      <w:r w:rsidRPr="008E16B2">
        <w:rPr>
          <w:sz w:val="22"/>
          <w:szCs w:val="22"/>
        </w:rPr>
        <w:t xml:space="preserve">) </w:t>
      </w:r>
    </w:p>
    <w:p w:rsidR="002200F8" w:rsidRDefault="002200F8">
      <w:pPr>
        <w:spacing w:before="0" w:after="0"/>
        <w:jc w:val="both"/>
        <w:rPr>
          <w:sz w:val="22"/>
          <w:szCs w:val="22"/>
        </w:rPr>
      </w:pPr>
    </w:p>
    <w:p w:rsidR="000C5D30" w:rsidRDefault="000C5D30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5D30" w:rsidRPr="000C5D30" w:rsidRDefault="000C5D30" w:rsidP="000C5D30">
      <w:pPr>
        <w:rPr>
          <w:sz w:val="22"/>
          <w:szCs w:val="22"/>
        </w:rPr>
      </w:pPr>
      <w:r>
        <w:rPr>
          <w:sz w:val="22"/>
          <w:szCs w:val="22"/>
        </w:rPr>
        <w:lastRenderedPageBreak/>
        <w:t>VZHLEDEM K TOMU, ŽE</w:t>
      </w:r>
    </w:p>
    <w:p w:rsidR="00F83CD3" w:rsidRDefault="0071093D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="00F83CD3">
        <w:rPr>
          <w:sz w:val="22"/>
          <w:szCs w:val="22"/>
        </w:rPr>
        <w:t xml:space="preserve"> je obecně prospěšn</w:t>
      </w:r>
      <w:r>
        <w:rPr>
          <w:sz w:val="22"/>
          <w:szCs w:val="22"/>
        </w:rPr>
        <w:t>ou</w:t>
      </w:r>
      <w:r w:rsidR="00F83CD3">
        <w:rPr>
          <w:sz w:val="22"/>
          <w:szCs w:val="22"/>
        </w:rPr>
        <w:t xml:space="preserve"> společnost</w:t>
      </w:r>
      <w:r>
        <w:rPr>
          <w:sz w:val="22"/>
          <w:szCs w:val="22"/>
        </w:rPr>
        <w:t>í</w:t>
      </w:r>
      <w:r w:rsidR="00F83CD3">
        <w:rPr>
          <w:sz w:val="22"/>
          <w:szCs w:val="22"/>
        </w:rPr>
        <w:t>, která vznikla 25.7.2000</w:t>
      </w:r>
      <w:r w:rsidR="00A27FD0">
        <w:rPr>
          <w:sz w:val="22"/>
          <w:szCs w:val="22"/>
        </w:rPr>
        <w:t xml:space="preserve"> a</w:t>
      </w:r>
      <w:r w:rsidR="00F83CD3">
        <w:rPr>
          <w:sz w:val="22"/>
          <w:szCs w:val="22"/>
        </w:rPr>
        <w:t xml:space="preserve"> k jejíž hlavní činnosti </w:t>
      </w:r>
      <w:r w:rsidR="00A27FD0">
        <w:rPr>
          <w:sz w:val="22"/>
          <w:szCs w:val="22"/>
        </w:rPr>
        <w:t xml:space="preserve">patří </w:t>
      </w:r>
      <w:r w:rsidR="00F83CD3">
        <w:rPr>
          <w:sz w:val="22"/>
          <w:szCs w:val="22"/>
        </w:rPr>
        <w:t>vzdělávací a osvětové akce v oblasti environmentální výchovy, vzdělání a osvět</w:t>
      </w:r>
      <w:r>
        <w:rPr>
          <w:sz w:val="22"/>
          <w:szCs w:val="22"/>
        </w:rPr>
        <w:t>y</w:t>
      </w:r>
      <w:r w:rsidR="00F83CD3">
        <w:rPr>
          <w:sz w:val="22"/>
          <w:szCs w:val="22"/>
        </w:rPr>
        <w:t xml:space="preserve"> (</w:t>
      </w:r>
      <w:r w:rsidR="00862561">
        <w:rPr>
          <w:sz w:val="22"/>
          <w:szCs w:val="22"/>
        </w:rPr>
        <w:t>p</w:t>
      </w:r>
      <w:r w:rsidR="00F83CD3">
        <w:rPr>
          <w:sz w:val="22"/>
          <w:szCs w:val="22"/>
        </w:rPr>
        <w:t xml:space="preserve">říloha </w:t>
      </w:r>
      <w:proofErr w:type="gramStart"/>
      <w:r w:rsidR="00F83CD3">
        <w:rPr>
          <w:sz w:val="22"/>
          <w:szCs w:val="22"/>
        </w:rPr>
        <w:t>č.</w:t>
      </w:r>
      <w:r w:rsidR="00A27FD0">
        <w:rPr>
          <w:sz w:val="22"/>
          <w:szCs w:val="22"/>
        </w:rPr>
        <w:t>3</w:t>
      </w:r>
      <w:r w:rsidR="00F83CD3">
        <w:rPr>
          <w:sz w:val="22"/>
          <w:szCs w:val="22"/>
        </w:rPr>
        <w:t>)</w:t>
      </w:r>
      <w:r w:rsidR="00A27FD0">
        <w:rPr>
          <w:sz w:val="22"/>
          <w:szCs w:val="22"/>
        </w:rPr>
        <w:t>.</w:t>
      </w:r>
      <w:proofErr w:type="gramEnd"/>
    </w:p>
    <w:p w:rsidR="003A36C5" w:rsidRPr="00E32523" w:rsidRDefault="0071093D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5723CF">
        <w:rPr>
          <w:sz w:val="22"/>
          <w:szCs w:val="22"/>
        </w:rPr>
        <w:t>rovozovatel</w:t>
      </w:r>
      <w:r w:rsidR="0051411D">
        <w:rPr>
          <w:sz w:val="22"/>
          <w:szCs w:val="22"/>
        </w:rPr>
        <w:t xml:space="preserve"> </w:t>
      </w:r>
      <w:r w:rsidR="00171475">
        <w:rPr>
          <w:sz w:val="22"/>
          <w:szCs w:val="22"/>
        </w:rPr>
        <w:t>má</w:t>
      </w:r>
      <w:r w:rsidR="003C10EF">
        <w:rPr>
          <w:sz w:val="22"/>
          <w:szCs w:val="22"/>
        </w:rPr>
        <w:t xml:space="preserve"> </w:t>
      </w:r>
      <w:r w:rsidR="00E32523">
        <w:rPr>
          <w:sz w:val="22"/>
          <w:szCs w:val="22"/>
        </w:rPr>
        <w:t>na základě Smlouvy o užívá</w:t>
      </w:r>
      <w:r w:rsidR="00452790">
        <w:rPr>
          <w:sz w:val="22"/>
          <w:szCs w:val="22"/>
        </w:rPr>
        <w:t>ní nemovitých věcí, uzavřené mezi Ekocentrem Oldřichov v Hájích o.p.s.</w:t>
      </w:r>
      <w:r w:rsidR="004B06B9">
        <w:rPr>
          <w:sz w:val="22"/>
          <w:szCs w:val="22"/>
        </w:rPr>
        <w:t xml:space="preserve">, </w:t>
      </w:r>
      <w:r w:rsidR="00E32523">
        <w:rPr>
          <w:sz w:val="22"/>
          <w:szCs w:val="22"/>
        </w:rPr>
        <w:t xml:space="preserve">IČO: </w:t>
      </w:r>
      <w:r w:rsidR="00E32523" w:rsidRPr="00E32523">
        <w:rPr>
          <w:sz w:val="22"/>
          <w:szCs w:val="22"/>
        </w:rPr>
        <w:t>25430475</w:t>
      </w:r>
      <w:r w:rsidR="00E32523">
        <w:rPr>
          <w:sz w:val="22"/>
          <w:szCs w:val="22"/>
        </w:rPr>
        <w:t xml:space="preserve">, </w:t>
      </w:r>
      <w:r w:rsidR="004B06B9" w:rsidRPr="00E32523">
        <w:rPr>
          <w:sz w:val="22"/>
          <w:szCs w:val="22"/>
        </w:rPr>
        <w:t xml:space="preserve">se sídlem </w:t>
      </w:r>
      <w:proofErr w:type="gramStart"/>
      <w:r w:rsidR="00B3713D" w:rsidRPr="00B3713D">
        <w:rPr>
          <w:sz w:val="22"/>
          <w:szCs w:val="22"/>
        </w:rPr>
        <w:t>č.p.</w:t>
      </w:r>
      <w:proofErr w:type="gramEnd"/>
      <w:r w:rsidR="00B3713D" w:rsidRPr="00B3713D">
        <w:rPr>
          <w:sz w:val="22"/>
          <w:szCs w:val="22"/>
        </w:rPr>
        <w:t xml:space="preserve"> 5, 463 31 Oldřichov v Hájích</w:t>
      </w:r>
      <w:r w:rsidR="00E32523">
        <w:rPr>
          <w:sz w:val="22"/>
          <w:szCs w:val="22"/>
        </w:rPr>
        <w:t xml:space="preserve"> (dále jen „</w:t>
      </w:r>
      <w:r w:rsidR="00E32523" w:rsidRPr="00E32523">
        <w:rPr>
          <w:b/>
          <w:sz w:val="22"/>
          <w:szCs w:val="22"/>
        </w:rPr>
        <w:t>Ekocentrum Oldřichov v Hájích</w:t>
      </w:r>
      <w:r w:rsidR="00E32523">
        <w:rPr>
          <w:sz w:val="22"/>
          <w:szCs w:val="22"/>
        </w:rPr>
        <w:t>“)</w:t>
      </w:r>
      <w:r w:rsidR="004B06B9" w:rsidRPr="00E32523">
        <w:rPr>
          <w:sz w:val="22"/>
          <w:szCs w:val="22"/>
        </w:rPr>
        <w:t>,</w:t>
      </w:r>
      <w:r w:rsidR="00452790" w:rsidRPr="00E32523">
        <w:rPr>
          <w:sz w:val="22"/>
          <w:szCs w:val="22"/>
        </w:rPr>
        <w:t xml:space="preserve"> a </w:t>
      </w:r>
      <w:r w:rsidR="005723CF">
        <w:rPr>
          <w:sz w:val="22"/>
          <w:szCs w:val="22"/>
        </w:rPr>
        <w:t>provozovatelem</w:t>
      </w:r>
      <w:r w:rsidR="00452790" w:rsidRPr="00E32523">
        <w:rPr>
          <w:sz w:val="22"/>
          <w:szCs w:val="22"/>
        </w:rPr>
        <w:t xml:space="preserve"> </w:t>
      </w:r>
      <w:r w:rsidR="00A27FD0">
        <w:rPr>
          <w:sz w:val="22"/>
          <w:szCs w:val="22"/>
        </w:rPr>
        <w:t xml:space="preserve">ze </w:t>
      </w:r>
      <w:r w:rsidR="00452790" w:rsidRPr="00E32523">
        <w:rPr>
          <w:sz w:val="22"/>
          <w:szCs w:val="22"/>
        </w:rPr>
        <w:t>dne 1. dubna 2016 (dále jen „</w:t>
      </w:r>
      <w:r w:rsidR="00452790" w:rsidRPr="00E32523">
        <w:rPr>
          <w:b/>
          <w:sz w:val="22"/>
          <w:szCs w:val="22"/>
        </w:rPr>
        <w:t>Smlouva o užívání nemovitých věcí</w:t>
      </w:r>
      <w:r w:rsidR="00452790" w:rsidRPr="00E32523">
        <w:rPr>
          <w:sz w:val="22"/>
          <w:szCs w:val="22"/>
        </w:rPr>
        <w:t xml:space="preserve">“), </w:t>
      </w:r>
      <w:r w:rsidR="003C10EF" w:rsidRPr="00E32523">
        <w:rPr>
          <w:sz w:val="22"/>
          <w:szCs w:val="22"/>
        </w:rPr>
        <w:t xml:space="preserve">právo </w:t>
      </w:r>
      <w:r w:rsidR="009E0B18">
        <w:rPr>
          <w:sz w:val="22"/>
          <w:szCs w:val="22"/>
        </w:rPr>
        <w:t>užívat</w:t>
      </w:r>
      <w:r w:rsidR="003C10EF" w:rsidRPr="00E32523">
        <w:rPr>
          <w:sz w:val="22"/>
          <w:szCs w:val="22"/>
        </w:rPr>
        <w:t xml:space="preserve"> </w:t>
      </w:r>
      <w:r w:rsidR="009E0B18">
        <w:rPr>
          <w:sz w:val="22"/>
          <w:szCs w:val="22"/>
        </w:rPr>
        <w:t xml:space="preserve">pozemek parc. č. </w:t>
      </w:r>
      <w:r w:rsidR="009C09D2" w:rsidRPr="00E32523">
        <w:rPr>
          <w:sz w:val="22"/>
          <w:szCs w:val="22"/>
        </w:rPr>
        <w:t>st</w:t>
      </w:r>
      <w:r w:rsidR="009E0B18">
        <w:rPr>
          <w:sz w:val="22"/>
          <w:szCs w:val="22"/>
        </w:rPr>
        <w:t>.</w:t>
      </w:r>
      <w:r w:rsidR="004B06B9" w:rsidRPr="00E32523">
        <w:rPr>
          <w:sz w:val="22"/>
          <w:szCs w:val="22"/>
        </w:rPr>
        <w:t> </w:t>
      </w:r>
      <w:r w:rsidR="009C09D2" w:rsidRPr="00E32523">
        <w:rPr>
          <w:sz w:val="22"/>
          <w:szCs w:val="22"/>
        </w:rPr>
        <w:t xml:space="preserve">130 – zastavěná plocha a nádvoří, </w:t>
      </w:r>
      <w:r w:rsidR="00847D3A" w:rsidRPr="00E32523">
        <w:rPr>
          <w:sz w:val="22"/>
          <w:szCs w:val="22"/>
        </w:rPr>
        <w:t xml:space="preserve">jejíž součástí je </w:t>
      </w:r>
      <w:r w:rsidR="00452790" w:rsidRPr="00E32523">
        <w:rPr>
          <w:sz w:val="22"/>
          <w:szCs w:val="22"/>
        </w:rPr>
        <w:t>stavba s č.p.9</w:t>
      </w:r>
      <w:r w:rsidR="00333A1B" w:rsidRPr="00E32523">
        <w:rPr>
          <w:sz w:val="22"/>
          <w:szCs w:val="22"/>
        </w:rPr>
        <w:t xml:space="preserve"> (dále jen „</w:t>
      </w:r>
      <w:r w:rsidR="00333A1B" w:rsidRPr="00E32523">
        <w:rPr>
          <w:b/>
          <w:sz w:val="22"/>
          <w:szCs w:val="22"/>
        </w:rPr>
        <w:t>Budova</w:t>
      </w:r>
      <w:r w:rsidR="00333A1B" w:rsidRPr="00E32523">
        <w:rPr>
          <w:sz w:val="22"/>
          <w:szCs w:val="22"/>
        </w:rPr>
        <w:t>“)</w:t>
      </w:r>
      <w:r w:rsidR="00452790" w:rsidRPr="00E32523">
        <w:rPr>
          <w:sz w:val="22"/>
          <w:szCs w:val="22"/>
        </w:rPr>
        <w:t xml:space="preserve">, </w:t>
      </w:r>
      <w:r w:rsidR="009E0B18">
        <w:rPr>
          <w:sz w:val="22"/>
          <w:szCs w:val="22"/>
        </w:rPr>
        <w:t xml:space="preserve">pozemek parc. </w:t>
      </w:r>
      <w:r w:rsidR="009C09D2" w:rsidRPr="00E32523">
        <w:rPr>
          <w:sz w:val="22"/>
          <w:szCs w:val="22"/>
        </w:rPr>
        <w:t xml:space="preserve">č. </w:t>
      </w:r>
      <w:r w:rsidR="009E0B18">
        <w:rPr>
          <w:sz w:val="22"/>
          <w:szCs w:val="22"/>
        </w:rPr>
        <w:t xml:space="preserve">st. </w:t>
      </w:r>
      <w:r w:rsidR="009C09D2" w:rsidRPr="00E32523">
        <w:rPr>
          <w:sz w:val="22"/>
          <w:szCs w:val="22"/>
        </w:rPr>
        <w:t>263</w:t>
      </w:r>
      <w:r w:rsidR="00F44B4D">
        <w:rPr>
          <w:sz w:val="22"/>
          <w:szCs w:val="22"/>
        </w:rPr>
        <w:t xml:space="preserve">, pozemek </w:t>
      </w:r>
      <w:r w:rsidR="002E581C" w:rsidRPr="00E32523">
        <w:rPr>
          <w:sz w:val="22"/>
          <w:szCs w:val="22"/>
        </w:rPr>
        <w:t xml:space="preserve">č. 443/3, </w:t>
      </w:r>
      <w:r w:rsidR="00F44B4D">
        <w:rPr>
          <w:sz w:val="22"/>
          <w:szCs w:val="22"/>
        </w:rPr>
        <w:t xml:space="preserve">pozemek parc. </w:t>
      </w:r>
      <w:r w:rsidR="002E581C" w:rsidRPr="00E32523">
        <w:rPr>
          <w:sz w:val="22"/>
          <w:szCs w:val="22"/>
        </w:rPr>
        <w:t>č. 444/2</w:t>
      </w:r>
      <w:r w:rsidR="00452790" w:rsidRPr="00E32523">
        <w:rPr>
          <w:sz w:val="22"/>
          <w:szCs w:val="22"/>
        </w:rPr>
        <w:t>,</w:t>
      </w:r>
      <w:r w:rsidR="002E581C" w:rsidRPr="00E32523">
        <w:rPr>
          <w:sz w:val="22"/>
          <w:szCs w:val="22"/>
        </w:rPr>
        <w:t xml:space="preserve"> </w:t>
      </w:r>
      <w:r w:rsidR="00F44B4D">
        <w:rPr>
          <w:sz w:val="22"/>
          <w:szCs w:val="22"/>
        </w:rPr>
        <w:t xml:space="preserve">pozemek parc. </w:t>
      </w:r>
      <w:r w:rsidR="002E581C" w:rsidRPr="00E32523">
        <w:rPr>
          <w:sz w:val="22"/>
          <w:szCs w:val="22"/>
        </w:rPr>
        <w:t>č. 445</w:t>
      </w:r>
      <w:r w:rsidR="00452790" w:rsidRPr="00E32523">
        <w:rPr>
          <w:sz w:val="22"/>
          <w:szCs w:val="22"/>
        </w:rPr>
        <w:t xml:space="preserve">, které </w:t>
      </w:r>
      <w:r w:rsidR="00847D3A" w:rsidRPr="00E32523">
        <w:rPr>
          <w:sz w:val="22"/>
          <w:szCs w:val="22"/>
        </w:rPr>
        <w:t>se nacházejí</w:t>
      </w:r>
      <w:r w:rsidR="00F44B4D">
        <w:rPr>
          <w:sz w:val="22"/>
          <w:szCs w:val="22"/>
        </w:rPr>
        <w:t xml:space="preserve"> v k. ú.</w:t>
      </w:r>
      <w:r w:rsidR="00A538BB" w:rsidRPr="00E32523">
        <w:rPr>
          <w:sz w:val="22"/>
          <w:szCs w:val="22"/>
        </w:rPr>
        <w:t xml:space="preserve"> </w:t>
      </w:r>
      <w:r w:rsidR="009C09D2" w:rsidRPr="00E32523">
        <w:rPr>
          <w:sz w:val="22"/>
          <w:szCs w:val="22"/>
        </w:rPr>
        <w:t>Bukovina u Turnova, obec Turnov</w:t>
      </w:r>
      <w:r w:rsidR="00452790" w:rsidRPr="00E32523">
        <w:rPr>
          <w:sz w:val="22"/>
          <w:szCs w:val="22"/>
        </w:rPr>
        <w:t xml:space="preserve"> a</w:t>
      </w:r>
      <w:r w:rsidR="00847D3A" w:rsidRPr="00E32523">
        <w:rPr>
          <w:sz w:val="22"/>
          <w:szCs w:val="22"/>
        </w:rPr>
        <w:t xml:space="preserve"> jsou</w:t>
      </w:r>
      <w:r w:rsidR="00452790" w:rsidRPr="00E32523">
        <w:rPr>
          <w:sz w:val="22"/>
          <w:szCs w:val="22"/>
        </w:rPr>
        <w:t xml:space="preserve"> </w:t>
      </w:r>
      <w:r w:rsidR="00847D3A" w:rsidRPr="00E32523">
        <w:rPr>
          <w:sz w:val="22"/>
          <w:szCs w:val="22"/>
        </w:rPr>
        <w:t xml:space="preserve">zapsané </w:t>
      </w:r>
      <w:r w:rsidR="009C09D2" w:rsidRPr="00E32523">
        <w:rPr>
          <w:sz w:val="22"/>
          <w:szCs w:val="22"/>
        </w:rPr>
        <w:t>na LV 1102 vedeném Katastrálním úřadem pro Liberecký kraj, Katastrální pracoviště Semily (dále jen „</w:t>
      </w:r>
      <w:r w:rsidR="00A538BB" w:rsidRPr="00E32523">
        <w:rPr>
          <w:b/>
          <w:sz w:val="22"/>
          <w:szCs w:val="22"/>
        </w:rPr>
        <w:t>Nemovité věci</w:t>
      </w:r>
      <w:r w:rsidR="009C09D2" w:rsidRPr="00E32523">
        <w:rPr>
          <w:sz w:val="22"/>
          <w:szCs w:val="22"/>
        </w:rPr>
        <w:t>“)</w:t>
      </w:r>
      <w:r w:rsidR="00452790" w:rsidRPr="00E32523">
        <w:rPr>
          <w:sz w:val="22"/>
          <w:szCs w:val="22"/>
        </w:rPr>
        <w:t>.</w:t>
      </w:r>
      <w:r w:rsidR="00847D3A" w:rsidRPr="00E32523">
        <w:rPr>
          <w:sz w:val="22"/>
          <w:szCs w:val="22"/>
        </w:rPr>
        <w:t xml:space="preserve"> </w:t>
      </w:r>
      <w:r w:rsidR="00452790" w:rsidRPr="00E32523">
        <w:rPr>
          <w:sz w:val="22"/>
          <w:szCs w:val="22"/>
        </w:rPr>
        <w:t>V</w:t>
      </w:r>
      <w:r w:rsidR="00847D3A" w:rsidRPr="00E32523">
        <w:rPr>
          <w:sz w:val="22"/>
          <w:szCs w:val="22"/>
        </w:rPr>
        <w:t xml:space="preserve">eškeré </w:t>
      </w:r>
      <w:r w:rsidR="00452790" w:rsidRPr="00E32523">
        <w:rPr>
          <w:sz w:val="22"/>
          <w:szCs w:val="22"/>
        </w:rPr>
        <w:t xml:space="preserve">Nemovité </w:t>
      </w:r>
      <w:r w:rsidR="00847D3A" w:rsidRPr="00E32523">
        <w:rPr>
          <w:sz w:val="22"/>
          <w:szCs w:val="22"/>
        </w:rPr>
        <w:t>věci jsou ve vlastnictví Ekocentra Oldřichov v</w:t>
      </w:r>
      <w:r>
        <w:rPr>
          <w:sz w:val="22"/>
          <w:szCs w:val="22"/>
        </w:rPr>
        <w:t> </w:t>
      </w:r>
      <w:r w:rsidR="00847D3A" w:rsidRPr="00E32523">
        <w:rPr>
          <w:sz w:val="22"/>
          <w:szCs w:val="22"/>
        </w:rPr>
        <w:t>Hájích</w:t>
      </w:r>
      <w:r>
        <w:rPr>
          <w:sz w:val="22"/>
          <w:szCs w:val="22"/>
        </w:rPr>
        <w:t>.</w:t>
      </w:r>
    </w:p>
    <w:p w:rsidR="00333A1B" w:rsidRPr="00BD5AF4" w:rsidRDefault="0071093D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5723CF">
        <w:rPr>
          <w:sz w:val="22"/>
          <w:szCs w:val="22"/>
        </w:rPr>
        <w:t>rovozovatel</w:t>
      </w:r>
      <w:r w:rsidR="00E32523">
        <w:rPr>
          <w:sz w:val="22"/>
          <w:szCs w:val="22"/>
        </w:rPr>
        <w:t xml:space="preserve"> má na základě Smlouvy o užívání nemovitých věcí právo </w:t>
      </w:r>
      <w:r w:rsidR="00F44B4D">
        <w:rPr>
          <w:sz w:val="22"/>
          <w:szCs w:val="22"/>
        </w:rPr>
        <w:t>užívat</w:t>
      </w:r>
      <w:r w:rsidR="00E32523">
        <w:rPr>
          <w:sz w:val="22"/>
          <w:szCs w:val="22"/>
        </w:rPr>
        <w:t xml:space="preserve"> </w:t>
      </w:r>
      <w:r w:rsidR="00F44B4D">
        <w:rPr>
          <w:sz w:val="22"/>
          <w:szCs w:val="22"/>
        </w:rPr>
        <w:t>veškeré</w:t>
      </w:r>
      <w:r w:rsidR="00E32523">
        <w:rPr>
          <w:sz w:val="22"/>
          <w:szCs w:val="22"/>
        </w:rPr>
        <w:t xml:space="preserve"> movit</w:t>
      </w:r>
      <w:r w:rsidR="00F44B4D">
        <w:rPr>
          <w:sz w:val="22"/>
          <w:szCs w:val="22"/>
        </w:rPr>
        <w:t>é</w:t>
      </w:r>
      <w:r w:rsidR="00E32523">
        <w:rPr>
          <w:sz w:val="22"/>
          <w:szCs w:val="22"/>
        </w:rPr>
        <w:t xml:space="preserve"> věc</w:t>
      </w:r>
      <w:r w:rsidR="00F44B4D">
        <w:rPr>
          <w:sz w:val="22"/>
          <w:szCs w:val="22"/>
        </w:rPr>
        <w:t>i</w:t>
      </w:r>
      <w:r w:rsidR="00E32523">
        <w:rPr>
          <w:sz w:val="22"/>
          <w:szCs w:val="22"/>
        </w:rPr>
        <w:t>, které byly k</w:t>
      </w:r>
      <w:r w:rsidR="004460EF">
        <w:rPr>
          <w:sz w:val="22"/>
          <w:szCs w:val="22"/>
        </w:rPr>
        <w:t xml:space="preserve">e dni podpisu Smlouvy o užívání nemovitých věcí součástí Nemovitých věcí, resp. </w:t>
      </w:r>
      <w:r w:rsidR="00C97C7B">
        <w:rPr>
          <w:sz w:val="22"/>
          <w:szCs w:val="22"/>
        </w:rPr>
        <w:t>k</w:t>
      </w:r>
      <w:r w:rsidR="004460EF">
        <w:rPr>
          <w:sz w:val="22"/>
          <w:szCs w:val="22"/>
        </w:rPr>
        <w:t>teré byly do Nemovitých věcí Ekocentrem Oldřichov v Hájích vloženy, ať už se jedná o vnitřní vybavení Nemovitých věcí, předmět</w:t>
      </w:r>
      <w:r w:rsidR="00F44B4D">
        <w:rPr>
          <w:sz w:val="22"/>
          <w:szCs w:val="22"/>
        </w:rPr>
        <w:t>y</w:t>
      </w:r>
      <w:r w:rsidR="004460EF">
        <w:rPr>
          <w:sz w:val="22"/>
          <w:szCs w:val="22"/>
        </w:rPr>
        <w:t xml:space="preserve"> </w:t>
      </w:r>
      <w:r w:rsidR="004460EF" w:rsidRPr="00BD5AF4">
        <w:rPr>
          <w:sz w:val="22"/>
          <w:szCs w:val="22"/>
        </w:rPr>
        <w:t xml:space="preserve">expozice či další související movité věci. </w:t>
      </w:r>
      <w:r w:rsidR="00452790" w:rsidRPr="00BD5AF4">
        <w:rPr>
          <w:sz w:val="22"/>
          <w:szCs w:val="22"/>
        </w:rPr>
        <w:t xml:space="preserve"> </w:t>
      </w:r>
    </w:p>
    <w:p w:rsidR="0071093D" w:rsidRPr="0071093D" w:rsidRDefault="0071093D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V</w:t>
      </w:r>
      <w:r w:rsidR="00553BC8" w:rsidRPr="00BD5AF4">
        <w:rPr>
          <w:sz w:val="22"/>
          <w:szCs w:val="22"/>
        </w:rPr>
        <w:t> B</w:t>
      </w:r>
      <w:r w:rsidR="000C5D30" w:rsidRPr="00BD5AF4">
        <w:rPr>
          <w:sz w:val="22"/>
          <w:szCs w:val="22"/>
        </w:rPr>
        <w:t>udově</w:t>
      </w:r>
      <w:r w:rsidR="00553BC8" w:rsidRPr="00BD5AF4">
        <w:rPr>
          <w:sz w:val="22"/>
          <w:szCs w:val="22"/>
        </w:rPr>
        <w:t xml:space="preserve"> a </w:t>
      </w:r>
      <w:r w:rsidR="00917CBD">
        <w:rPr>
          <w:sz w:val="22"/>
          <w:szCs w:val="22"/>
        </w:rPr>
        <w:t>na Nemovitých věcech</w:t>
      </w:r>
      <w:r w:rsidR="001E6FF5" w:rsidRPr="00BD5AF4">
        <w:rPr>
          <w:sz w:val="22"/>
          <w:szCs w:val="22"/>
        </w:rPr>
        <w:t xml:space="preserve"> byla</w:t>
      </w:r>
      <w:r w:rsidR="000C5D30" w:rsidRPr="00BD5AF4">
        <w:rPr>
          <w:sz w:val="22"/>
          <w:szCs w:val="22"/>
        </w:rPr>
        <w:t xml:space="preserve"> vybudována </w:t>
      </w:r>
      <w:r w:rsidR="00553BC8" w:rsidRPr="00BD5AF4">
        <w:rPr>
          <w:sz w:val="22"/>
          <w:szCs w:val="22"/>
        </w:rPr>
        <w:t xml:space="preserve">expozice </w:t>
      </w:r>
      <w:r w:rsidR="000D23E7" w:rsidRPr="00BD5AF4">
        <w:rPr>
          <w:sz w:val="22"/>
          <w:szCs w:val="22"/>
        </w:rPr>
        <w:t>návštěvnického</w:t>
      </w:r>
      <w:r w:rsidR="000D23E7">
        <w:rPr>
          <w:sz w:val="22"/>
          <w:szCs w:val="22"/>
        </w:rPr>
        <w:t xml:space="preserve"> střediska </w:t>
      </w:r>
      <w:r w:rsidR="00E71757">
        <w:rPr>
          <w:sz w:val="22"/>
          <w:szCs w:val="22"/>
        </w:rPr>
        <w:t xml:space="preserve">chráněné </w:t>
      </w:r>
      <w:r w:rsidR="000D23E7">
        <w:rPr>
          <w:sz w:val="22"/>
          <w:szCs w:val="22"/>
        </w:rPr>
        <w:t xml:space="preserve">krajinné oblasti </w:t>
      </w:r>
      <w:r w:rsidR="00C97C7B">
        <w:rPr>
          <w:sz w:val="22"/>
          <w:szCs w:val="22"/>
        </w:rPr>
        <w:t>Český ráj</w:t>
      </w:r>
      <w:r w:rsidR="000D23E7">
        <w:rPr>
          <w:sz w:val="22"/>
          <w:szCs w:val="22"/>
        </w:rPr>
        <w:t xml:space="preserve"> s názvem Dů</w:t>
      </w:r>
      <w:r w:rsidR="00553BC8">
        <w:rPr>
          <w:sz w:val="22"/>
          <w:szCs w:val="22"/>
        </w:rPr>
        <w:t xml:space="preserve">m přírody </w:t>
      </w:r>
      <w:r w:rsidR="00A538BB">
        <w:rPr>
          <w:sz w:val="22"/>
          <w:szCs w:val="22"/>
        </w:rPr>
        <w:t xml:space="preserve">Českého ráje </w:t>
      </w:r>
      <w:r w:rsidR="00553BC8">
        <w:rPr>
          <w:sz w:val="22"/>
          <w:szCs w:val="22"/>
        </w:rPr>
        <w:t>(dále jen „</w:t>
      </w:r>
      <w:r w:rsidR="00A538BB" w:rsidRPr="00333A1B">
        <w:rPr>
          <w:b/>
          <w:sz w:val="22"/>
          <w:szCs w:val="22"/>
        </w:rPr>
        <w:t>DPČR</w:t>
      </w:r>
      <w:r w:rsidR="00553BC8">
        <w:rPr>
          <w:sz w:val="22"/>
          <w:szCs w:val="22"/>
        </w:rPr>
        <w:t>“)</w:t>
      </w:r>
      <w:r w:rsidR="000E11D6">
        <w:rPr>
          <w:sz w:val="22"/>
          <w:szCs w:val="22"/>
        </w:rPr>
        <w:t>.</w:t>
      </w:r>
    </w:p>
    <w:p w:rsidR="0071093D" w:rsidRDefault="0071093D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Domy přírody jsou moderní návštěvnická střediska budovaná v souladu s plány péče ve zvláště chráněných územích v rámci programu „Dům přírody“ objednatele, které mohou doplňovat informační střediska. Jsou hlavní součástí návštěvnické infrastruktury ve zvláště chráněném území určené široké veřejnosti a plní čtyři základní služby: </w:t>
      </w:r>
    </w:p>
    <w:p w:rsidR="0071093D" w:rsidRPr="00CF4D72" w:rsidRDefault="0071093D" w:rsidP="00A27FD0">
      <w:pPr>
        <w:pStyle w:val="Odstavecseseznamem"/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vítají návštěvníky v území a poskytují</w:t>
      </w:r>
      <w:r w:rsidRPr="00CF4D72">
        <w:rPr>
          <w:sz w:val="22"/>
          <w:szCs w:val="22"/>
        </w:rPr>
        <w:t xml:space="preserve"> jim vše pro jejich fyzický komfort a potřeby</w:t>
      </w:r>
    </w:p>
    <w:p w:rsidR="0071093D" w:rsidRPr="0074662C" w:rsidRDefault="0071093D" w:rsidP="00713B0C">
      <w:pPr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orientují a informují</w:t>
      </w:r>
      <w:r w:rsidRPr="0074662C">
        <w:rPr>
          <w:sz w:val="22"/>
          <w:szCs w:val="22"/>
        </w:rPr>
        <w:t xml:space="preserve"> návštěvníky</w:t>
      </w:r>
    </w:p>
    <w:p w:rsidR="0071093D" w:rsidRPr="0074662C" w:rsidRDefault="0071093D" w:rsidP="00A27FD0">
      <w:pPr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vzbuzují</w:t>
      </w:r>
      <w:r w:rsidRPr="0074662C">
        <w:rPr>
          <w:sz w:val="22"/>
          <w:szCs w:val="22"/>
        </w:rPr>
        <w:t xml:space="preserve"> zájem a vytváří pozitivní vztah návštěvníků k navštívenému místu</w:t>
      </w:r>
    </w:p>
    <w:p w:rsidR="0071093D" w:rsidRDefault="0071093D" w:rsidP="00A27FD0">
      <w:pPr>
        <w:tabs>
          <w:tab w:val="num" w:pos="284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3B0C">
        <w:rPr>
          <w:sz w:val="22"/>
          <w:szCs w:val="22"/>
        </w:rPr>
        <w:t>poskytují</w:t>
      </w:r>
      <w:r w:rsidRPr="0074662C">
        <w:rPr>
          <w:sz w:val="22"/>
          <w:szCs w:val="22"/>
        </w:rPr>
        <w:t xml:space="preserve"> vhodné místo pro setkávání </w:t>
      </w:r>
    </w:p>
    <w:p w:rsidR="009D4896" w:rsidRPr="0071093D" w:rsidRDefault="0071093D" w:rsidP="00A27FD0">
      <w:pPr>
        <w:tabs>
          <w:tab w:val="num" w:pos="284"/>
        </w:tabs>
        <w:ind w:left="567"/>
        <w:rPr>
          <w:sz w:val="22"/>
          <w:szCs w:val="22"/>
        </w:rPr>
      </w:pPr>
      <w:r w:rsidRPr="00CF4D72">
        <w:rPr>
          <w:sz w:val="22"/>
          <w:szCs w:val="22"/>
        </w:rPr>
        <w:t xml:space="preserve">Řešení domů přírody vychází z </w:t>
      </w:r>
      <w:r>
        <w:rPr>
          <w:sz w:val="22"/>
          <w:szCs w:val="22"/>
        </w:rPr>
        <w:t>J</w:t>
      </w:r>
      <w:r w:rsidRPr="00CF4D72">
        <w:rPr>
          <w:sz w:val="22"/>
          <w:szCs w:val="22"/>
        </w:rPr>
        <w:t>ednotného architektonického konceptu</w:t>
      </w:r>
      <w:r w:rsidR="00862561">
        <w:rPr>
          <w:sz w:val="22"/>
          <w:szCs w:val="22"/>
        </w:rPr>
        <w:t>, manuálu pro navrhování návštěvnických středisek AOPK ČR</w:t>
      </w:r>
      <w:r w:rsidRPr="00CF4D7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862561">
        <w:rPr>
          <w:sz w:val="22"/>
          <w:szCs w:val="22"/>
        </w:rPr>
        <w:t>dále jen „</w:t>
      </w:r>
      <w:r w:rsidR="00862561" w:rsidRPr="00862561">
        <w:rPr>
          <w:b/>
          <w:sz w:val="22"/>
          <w:szCs w:val="22"/>
        </w:rPr>
        <w:t>JAK</w:t>
      </w:r>
      <w:r w:rsidR="00862561">
        <w:rPr>
          <w:sz w:val="22"/>
          <w:szCs w:val="22"/>
        </w:rPr>
        <w:t xml:space="preserve">“, </w:t>
      </w:r>
      <w:r>
        <w:rPr>
          <w:sz w:val="22"/>
          <w:szCs w:val="22"/>
        </w:rPr>
        <w:t>příloha č</w:t>
      </w:r>
      <w:r w:rsidRPr="00022DDB">
        <w:rPr>
          <w:sz w:val="22"/>
          <w:szCs w:val="22"/>
        </w:rPr>
        <w:t>. 6)</w:t>
      </w:r>
      <w:r w:rsidR="000E11D6">
        <w:rPr>
          <w:sz w:val="22"/>
          <w:szCs w:val="22"/>
        </w:rPr>
        <w:t>.</w:t>
      </w:r>
    </w:p>
    <w:p w:rsidR="00493B98" w:rsidRPr="0071093D" w:rsidRDefault="00D81D36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E11D6">
        <w:rPr>
          <w:sz w:val="22"/>
          <w:szCs w:val="22"/>
        </w:rPr>
        <w:t>R</w:t>
      </w:r>
      <w:r w:rsidR="00615D6A">
        <w:rPr>
          <w:sz w:val="22"/>
          <w:szCs w:val="22"/>
        </w:rPr>
        <w:t xml:space="preserve">ealizace </w:t>
      </w:r>
      <w:r w:rsidR="00615D6A" w:rsidRPr="00C97C7B">
        <w:rPr>
          <w:sz w:val="22"/>
          <w:szCs w:val="22"/>
        </w:rPr>
        <w:t>D</w:t>
      </w:r>
      <w:r w:rsidR="00171475" w:rsidRPr="00C97C7B">
        <w:rPr>
          <w:sz w:val="22"/>
          <w:szCs w:val="22"/>
        </w:rPr>
        <w:t>P</w:t>
      </w:r>
      <w:r w:rsidR="00A538BB" w:rsidRPr="00C97C7B">
        <w:rPr>
          <w:sz w:val="22"/>
          <w:szCs w:val="22"/>
        </w:rPr>
        <w:t>ČR</w:t>
      </w:r>
      <w:r w:rsidR="00615D6A" w:rsidRPr="00C97C7B">
        <w:rPr>
          <w:sz w:val="22"/>
          <w:szCs w:val="22"/>
        </w:rPr>
        <w:t xml:space="preserve"> byla </w:t>
      </w:r>
      <w:r w:rsidR="007A0E57" w:rsidRPr="00C97C7B">
        <w:rPr>
          <w:sz w:val="22"/>
          <w:szCs w:val="22"/>
        </w:rPr>
        <w:t>spolufinancována z Evropského fondu pro regionální rozvoj – Operační program Životní prostře</w:t>
      </w:r>
      <w:r w:rsidR="00E32523">
        <w:rPr>
          <w:sz w:val="22"/>
          <w:szCs w:val="22"/>
        </w:rPr>
        <w:t xml:space="preserve">dí v rámci projektu </w:t>
      </w:r>
      <w:r w:rsidR="00DA7A5F">
        <w:rPr>
          <w:sz w:val="22"/>
          <w:szCs w:val="22"/>
        </w:rPr>
        <w:t>Dům přírody Českého ráje</w:t>
      </w:r>
      <w:r w:rsidR="000E11D6">
        <w:rPr>
          <w:sz w:val="22"/>
          <w:szCs w:val="22"/>
        </w:rPr>
        <w:t>.</w:t>
      </w:r>
    </w:p>
    <w:p w:rsidR="00493B98" w:rsidRPr="00973221" w:rsidRDefault="00493B98" w:rsidP="00A27FD0">
      <w:pPr>
        <w:pStyle w:val="Odstavecseseznamem"/>
        <w:numPr>
          <w:ilvl w:val="1"/>
          <w:numId w:val="8"/>
        </w:numPr>
        <w:tabs>
          <w:tab w:val="clear" w:pos="360"/>
          <w:tab w:val="num" w:pos="-567"/>
          <w:tab w:val="num" w:pos="284"/>
        </w:tabs>
        <w:ind w:left="567" w:hanging="567"/>
        <w:rPr>
          <w:sz w:val="22"/>
          <w:szCs w:val="22"/>
        </w:rPr>
      </w:pPr>
      <w:r w:rsidRPr="00973221">
        <w:rPr>
          <w:sz w:val="22"/>
          <w:szCs w:val="22"/>
        </w:rPr>
        <w:t>Programová náplň a činnost DP</w:t>
      </w:r>
      <w:r>
        <w:rPr>
          <w:sz w:val="22"/>
          <w:szCs w:val="22"/>
        </w:rPr>
        <w:t>ČR</w:t>
      </w:r>
      <w:r w:rsidRPr="00973221">
        <w:rPr>
          <w:sz w:val="22"/>
          <w:szCs w:val="22"/>
        </w:rPr>
        <w:t xml:space="preserve"> je dána Interpretačním plánem </w:t>
      </w:r>
      <w:r w:rsidR="003F31E0">
        <w:rPr>
          <w:sz w:val="22"/>
          <w:szCs w:val="22"/>
        </w:rPr>
        <w:t xml:space="preserve">Domu přírody Českého ráje ze dne </w:t>
      </w:r>
      <w:r w:rsidR="003F31E0" w:rsidRPr="003F31E0">
        <w:rPr>
          <w:sz w:val="22"/>
          <w:szCs w:val="22"/>
        </w:rPr>
        <w:t>31. 8. 2016</w:t>
      </w:r>
      <w:r w:rsidR="003F31E0" w:rsidRPr="00973221">
        <w:rPr>
          <w:sz w:val="22"/>
          <w:szCs w:val="22"/>
        </w:rPr>
        <w:t xml:space="preserve"> </w:t>
      </w:r>
      <w:r w:rsidRPr="00973221">
        <w:rPr>
          <w:sz w:val="22"/>
          <w:szCs w:val="22"/>
        </w:rPr>
        <w:t>(</w:t>
      </w:r>
      <w:r w:rsidR="003F31E0">
        <w:rPr>
          <w:sz w:val="22"/>
          <w:szCs w:val="22"/>
        </w:rPr>
        <w:t>dále jen „</w:t>
      </w:r>
      <w:r w:rsidR="003F31E0" w:rsidRPr="003F31E0">
        <w:rPr>
          <w:b/>
          <w:sz w:val="22"/>
          <w:szCs w:val="22"/>
        </w:rPr>
        <w:t>Interpretační plán DPČR</w:t>
      </w:r>
      <w:r w:rsidR="003F31E0">
        <w:rPr>
          <w:sz w:val="22"/>
          <w:szCs w:val="22"/>
        </w:rPr>
        <w:t xml:space="preserve">“, </w:t>
      </w:r>
      <w:r w:rsidRPr="00973221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Pr="00022DDB">
        <w:rPr>
          <w:sz w:val="22"/>
          <w:szCs w:val="22"/>
        </w:rPr>
        <w:t>7</w:t>
      </w:r>
      <w:r w:rsidRPr="00973221">
        <w:rPr>
          <w:sz w:val="22"/>
          <w:szCs w:val="22"/>
        </w:rPr>
        <w:t xml:space="preserve">) a </w:t>
      </w:r>
      <w:r w:rsidR="003F31E0">
        <w:rPr>
          <w:sz w:val="22"/>
          <w:szCs w:val="22"/>
        </w:rPr>
        <w:t>M</w:t>
      </w:r>
      <w:r w:rsidR="00953046">
        <w:rPr>
          <w:sz w:val="22"/>
          <w:szCs w:val="22"/>
        </w:rPr>
        <w:t xml:space="preserve">odelem </w:t>
      </w:r>
      <w:r w:rsidR="00953046" w:rsidRPr="00973221">
        <w:rPr>
          <w:sz w:val="22"/>
          <w:szCs w:val="22"/>
        </w:rPr>
        <w:t>provozu</w:t>
      </w:r>
      <w:r w:rsidRPr="00973221">
        <w:rPr>
          <w:sz w:val="22"/>
          <w:szCs w:val="22"/>
        </w:rPr>
        <w:t xml:space="preserve"> DP</w:t>
      </w:r>
      <w:r w:rsidR="00DA7A5F">
        <w:rPr>
          <w:sz w:val="22"/>
          <w:szCs w:val="22"/>
        </w:rPr>
        <w:t xml:space="preserve">ČR </w:t>
      </w:r>
      <w:r w:rsidRPr="00973221">
        <w:rPr>
          <w:sz w:val="22"/>
          <w:szCs w:val="22"/>
        </w:rPr>
        <w:t>(příloha č.</w:t>
      </w:r>
      <w:r>
        <w:rPr>
          <w:sz w:val="22"/>
          <w:szCs w:val="22"/>
        </w:rPr>
        <w:t xml:space="preserve"> </w:t>
      </w:r>
      <w:r w:rsidRPr="00022DDB">
        <w:rPr>
          <w:sz w:val="22"/>
          <w:szCs w:val="22"/>
        </w:rPr>
        <w:t>8</w:t>
      </w:r>
      <w:r w:rsidRPr="00973221">
        <w:rPr>
          <w:sz w:val="22"/>
          <w:szCs w:val="22"/>
        </w:rPr>
        <w:t>)</w:t>
      </w:r>
      <w:r w:rsidR="00DA7A5F">
        <w:rPr>
          <w:sz w:val="22"/>
          <w:szCs w:val="22"/>
        </w:rPr>
        <w:t>.</w:t>
      </w:r>
      <w:r w:rsidRPr="00973221">
        <w:rPr>
          <w:sz w:val="22"/>
          <w:szCs w:val="22"/>
        </w:rPr>
        <w:t xml:space="preserve"> </w:t>
      </w:r>
    </w:p>
    <w:p w:rsidR="00284D6F" w:rsidRPr="00903351" w:rsidRDefault="000E11D6" w:rsidP="00A27FD0">
      <w:pPr>
        <w:pStyle w:val="Odstavecseseznamem"/>
        <w:numPr>
          <w:ilvl w:val="1"/>
          <w:numId w:val="8"/>
        </w:numPr>
        <w:tabs>
          <w:tab w:val="clear" w:pos="360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903351">
        <w:rPr>
          <w:sz w:val="22"/>
          <w:szCs w:val="22"/>
        </w:rPr>
        <w:t>mluvní s</w:t>
      </w:r>
      <w:r w:rsidR="00903351" w:rsidRPr="00903351">
        <w:rPr>
          <w:sz w:val="22"/>
          <w:szCs w:val="22"/>
        </w:rPr>
        <w:t>trany mají zájem</w:t>
      </w:r>
      <w:r w:rsidR="00903351">
        <w:rPr>
          <w:sz w:val="22"/>
          <w:szCs w:val="22"/>
        </w:rPr>
        <w:t>, aby provoz DP</w:t>
      </w:r>
      <w:r w:rsidR="00A538BB">
        <w:rPr>
          <w:sz w:val="22"/>
          <w:szCs w:val="22"/>
        </w:rPr>
        <w:t>ČR</w:t>
      </w:r>
      <w:r w:rsidR="00284D6F" w:rsidRPr="00903351">
        <w:rPr>
          <w:sz w:val="22"/>
          <w:szCs w:val="22"/>
        </w:rPr>
        <w:t xml:space="preserve"> </w:t>
      </w:r>
      <w:r w:rsidR="00903351">
        <w:rPr>
          <w:sz w:val="22"/>
          <w:szCs w:val="22"/>
        </w:rPr>
        <w:t xml:space="preserve">zajistil </w:t>
      </w:r>
      <w:r w:rsidR="005723CF">
        <w:rPr>
          <w:sz w:val="22"/>
          <w:szCs w:val="22"/>
        </w:rPr>
        <w:t>provozovatel</w:t>
      </w:r>
      <w:r>
        <w:rPr>
          <w:sz w:val="22"/>
          <w:szCs w:val="22"/>
        </w:rPr>
        <w:t>.</w:t>
      </w:r>
    </w:p>
    <w:p w:rsidR="00553BC8" w:rsidRDefault="00553BC8" w:rsidP="00553BC8">
      <w:pPr>
        <w:rPr>
          <w:sz w:val="22"/>
          <w:szCs w:val="22"/>
        </w:rPr>
      </w:pPr>
    </w:p>
    <w:p w:rsidR="00553BC8" w:rsidRPr="00553BC8" w:rsidRDefault="00553BC8" w:rsidP="00553BC8">
      <w:pPr>
        <w:rPr>
          <w:sz w:val="22"/>
          <w:szCs w:val="22"/>
        </w:rPr>
      </w:pPr>
      <w:r>
        <w:rPr>
          <w:sz w:val="22"/>
          <w:szCs w:val="22"/>
        </w:rPr>
        <w:t>uzavřely smluvní strany dnešního dne, měsíce a roku následující smlouvu:</w:t>
      </w:r>
    </w:p>
    <w:p w:rsidR="000C5D30" w:rsidRDefault="000D23E7" w:rsidP="000C0220">
      <w:pPr>
        <w:pStyle w:val="Nadpis2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Předmět a účel smlouvy</w:t>
      </w:r>
    </w:p>
    <w:p w:rsidR="009D4896" w:rsidRPr="00D81D36" w:rsidRDefault="005723CF" w:rsidP="000C2A4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="004A62C9">
        <w:rPr>
          <w:sz w:val="22"/>
          <w:szCs w:val="22"/>
        </w:rPr>
        <w:t xml:space="preserve"> se zavazuj</w:t>
      </w:r>
      <w:r w:rsidR="00171475">
        <w:rPr>
          <w:sz w:val="22"/>
          <w:szCs w:val="22"/>
        </w:rPr>
        <w:t>e</w:t>
      </w:r>
      <w:r w:rsidR="004A62C9">
        <w:rPr>
          <w:sz w:val="22"/>
          <w:szCs w:val="22"/>
        </w:rPr>
        <w:t xml:space="preserve"> zajistit provoz </w:t>
      </w:r>
      <w:r w:rsidR="00A538BB">
        <w:rPr>
          <w:sz w:val="22"/>
          <w:szCs w:val="22"/>
        </w:rPr>
        <w:t>DPČR</w:t>
      </w:r>
      <w:r w:rsidR="004A62C9">
        <w:rPr>
          <w:sz w:val="22"/>
          <w:szCs w:val="22"/>
        </w:rPr>
        <w:t xml:space="preserve"> </w:t>
      </w:r>
      <w:r w:rsidR="00CB66A6">
        <w:rPr>
          <w:sz w:val="22"/>
          <w:szCs w:val="22"/>
        </w:rPr>
        <w:t xml:space="preserve">za podmínek stanovených </w:t>
      </w:r>
      <w:r w:rsidR="001E6FF5">
        <w:rPr>
          <w:sz w:val="22"/>
          <w:szCs w:val="22"/>
        </w:rPr>
        <w:t xml:space="preserve">v této </w:t>
      </w:r>
      <w:r w:rsidR="00CB66A6">
        <w:rPr>
          <w:sz w:val="22"/>
          <w:szCs w:val="22"/>
        </w:rPr>
        <w:t>smlouv</w:t>
      </w:r>
      <w:r w:rsidR="001E6FF5">
        <w:rPr>
          <w:sz w:val="22"/>
          <w:szCs w:val="22"/>
        </w:rPr>
        <w:t>ě</w:t>
      </w:r>
      <w:r w:rsidR="004A62C9">
        <w:rPr>
          <w:sz w:val="22"/>
          <w:szCs w:val="22"/>
        </w:rPr>
        <w:t xml:space="preserve">, </w:t>
      </w:r>
      <w:r w:rsidR="00C527F4">
        <w:rPr>
          <w:sz w:val="22"/>
          <w:szCs w:val="22"/>
        </w:rPr>
        <w:t xml:space="preserve">včetně </w:t>
      </w:r>
      <w:r w:rsidR="00FA16D2">
        <w:rPr>
          <w:sz w:val="22"/>
          <w:szCs w:val="22"/>
        </w:rPr>
        <w:t xml:space="preserve">zajištění </w:t>
      </w:r>
      <w:r w:rsidR="00A432DD">
        <w:rPr>
          <w:sz w:val="22"/>
          <w:szCs w:val="22"/>
        </w:rPr>
        <w:t xml:space="preserve">zaměstnanců </w:t>
      </w:r>
      <w:r w:rsidR="00C527F4">
        <w:rPr>
          <w:sz w:val="22"/>
          <w:szCs w:val="22"/>
        </w:rPr>
        <w:t xml:space="preserve">s </w:t>
      </w:r>
      <w:r w:rsidR="002F3506">
        <w:rPr>
          <w:sz w:val="22"/>
          <w:szCs w:val="22"/>
        </w:rPr>
        <w:t>k</w:t>
      </w:r>
      <w:r w:rsidR="00C527F4">
        <w:rPr>
          <w:sz w:val="22"/>
          <w:szCs w:val="22"/>
        </w:rPr>
        <w:t>valifikací a znalostmi</w:t>
      </w:r>
      <w:r w:rsidR="00C527F4" w:rsidRPr="00C527F4">
        <w:rPr>
          <w:sz w:val="22"/>
          <w:szCs w:val="22"/>
        </w:rPr>
        <w:t xml:space="preserve"> </w:t>
      </w:r>
      <w:r w:rsidR="00C527F4">
        <w:rPr>
          <w:sz w:val="22"/>
          <w:szCs w:val="22"/>
        </w:rPr>
        <w:t>odpovídající</w:t>
      </w:r>
      <w:r w:rsidR="002F3506">
        <w:rPr>
          <w:sz w:val="22"/>
          <w:szCs w:val="22"/>
        </w:rPr>
        <w:t>mi</w:t>
      </w:r>
      <w:r w:rsidR="00C527F4">
        <w:rPr>
          <w:sz w:val="22"/>
          <w:szCs w:val="22"/>
        </w:rPr>
        <w:t xml:space="preserve"> </w:t>
      </w:r>
      <w:r w:rsidR="00C527F4">
        <w:rPr>
          <w:sz w:val="22"/>
          <w:szCs w:val="22"/>
        </w:rPr>
        <w:lastRenderedPageBreak/>
        <w:t xml:space="preserve">provozu návštěvnického střediska, jež </w:t>
      </w:r>
      <w:r w:rsidR="00A432DD">
        <w:rPr>
          <w:sz w:val="22"/>
          <w:szCs w:val="22"/>
        </w:rPr>
        <w:t xml:space="preserve">budou </w:t>
      </w:r>
      <w:r w:rsidR="00C527F4">
        <w:rPr>
          <w:sz w:val="22"/>
          <w:szCs w:val="22"/>
        </w:rPr>
        <w:t>proškolen</w:t>
      </w:r>
      <w:r w:rsidR="00A432DD">
        <w:rPr>
          <w:sz w:val="22"/>
          <w:szCs w:val="22"/>
        </w:rPr>
        <w:t>i</w:t>
      </w:r>
      <w:r w:rsidR="00C527F4">
        <w:rPr>
          <w:sz w:val="22"/>
          <w:szCs w:val="22"/>
        </w:rPr>
        <w:t xml:space="preserve"> ze strany </w:t>
      </w:r>
      <w:r>
        <w:rPr>
          <w:sz w:val="22"/>
          <w:szCs w:val="22"/>
        </w:rPr>
        <w:t>objednatele</w:t>
      </w:r>
      <w:r w:rsidR="00A432DD">
        <w:rPr>
          <w:sz w:val="22"/>
          <w:szCs w:val="22"/>
        </w:rPr>
        <w:t xml:space="preserve"> o </w:t>
      </w:r>
      <w:r w:rsidR="004D1E6F">
        <w:rPr>
          <w:sz w:val="22"/>
          <w:szCs w:val="22"/>
        </w:rPr>
        <w:t xml:space="preserve">problematice </w:t>
      </w:r>
      <w:r w:rsidR="00A432DD">
        <w:rPr>
          <w:sz w:val="22"/>
          <w:szCs w:val="22"/>
        </w:rPr>
        <w:t>ochraně přírody a krajiny v</w:t>
      </w:r>
      <w:r w:rsidR="004D1E6F">
        <w:rPr>
          <w:sz w:val="22"/>
          <w:szCs w:val="22"/>
        </w:rPr>
        <w:t> České republice</w:t>
      </w:r>
      <w:r w:rsidR="006B4BBD">
        <w:rPr>
          <w:sz w:val="22"/>
          <w:szCs w:val="22"/>
        </w:rPr>
        <w:t xml:space="preserve">, konkrétně na </w:t>
      </w:r>
      <w:r w:rsidR="00E97340">
        <w:rPr>
          <w:sz w:val="22"/>
          <w:szCs w:val="22"/>
        </w:rPr>
        <w:t>území chráněné</w:t>
      </w:r>
      <w:r w:rsidR="00862561">
        <w:rPr>
          <w:sz w:val="22"/>
          <w:szCs w:val="22"/>
        </w:rPr>
        <w:t xml:space="preserve"> krajinné </w:t>
      </w:r>
      <w:r w:rsidR="00862561" w:rsidRPr="00D81D36">
        <w:rPr>
          <w:sz w:val="22"/>
          <w:szCs w:val="22"/>
        </w:rPr>
        <w:t xml:space="preserve">oblasti </w:t>
      </w:r>
      <w:r w:rsidR="00A432DD" w:rsidRPr="00D81D36">
        <w:rPr>
          <w:sz w:val="22"/>
          <w:szCs w:val="22"/>
        </w:rPr>
        <w:t>Český ráj</w:t>
      </w:r>
      <w:r w:rsidR="00E97340">
        <w:rPr>
          <w:sz w:val="22"/>
          <w:szCs w:val="22"/>
        </w:rPr>
        <w:t xml:space="preserve"> (dále jen „</w:t>
      </w:r>
      <w:r w:rsidR="00E97340" w:rsidRPr="00E97340">
        <w:rPr>
          <w:b/>
          <w:sz w:val="22"/>
          <w:szCs w:val="22"/>
        </w:rPr>
        <w:t>CHKO Český ráj</w:t>
      </w:r>
      <w:r w:rsidR="00E97340">
        <w:rPr>
          <w:sz w:val="22"/>
          <w:szCs w:val="22"/>
        </w:rPr>
        <w:t>“)</w:t>
      </w:r>
      <w:r w:rsidR="00C527F4" w:rsidRPr="00D81D36">
        <w:rPr>
          <w:sz w:val="22"/>
          <w:szCs w:val="22"/>
        </w:rPr>
        <w:t>.</w:t>
      </w:r>
      <w:r w:rsidR="00284D6F" w:rsidRPr="00D81D36">
        <w:rPr>
          <w:sz w:val="22"/>
          <w:szCs w:val="22"/>
        </w:rPr>
        <w:t xml:space="preserve"> </w:t>
      </w:r>
      <w:r w:rsidRPr="00D81D36">
        <w:rPr>
          <w:sz w:val="22"/>
          <w:szCs w:val="22"/>
        </w:rPr>
        <w:t>Objednatel</w:t>
      </w:r>
      <w:r w:rsidR="000609B2" w:rsidRPr="00D81D36">
        <w:rPr>
          <w:sz w:val="22"/>
          <w:szCs w:val="22"/>
        </w:rPr>
        <w:t xml:space="preserve"> </w:t>
      </w:r>
      <w:r w:rsidR="00284D6F" w:rsidRPr="00D81D36">
        <w:rPr>
          <w:sz w:val="22"/>
          <w:szCs w:val="22"/>
        </w:rPr>
        <w:t xml:space="preserve">se zavazuje za provoz </w:t>
      </w:r>
      <w:r w:rsidR="00A538BB" w:rsidRPr="00D81D36">
        <w:rPr>
          <w:sz w:val="22"/>
          <w:szCs w:val="22"/>
        </w:rPr>
        <w:t>DPČR</w:t>
      </w:r>
      <w:r w:rsidR="00284D6F" w:rsidRPr="00D81D36">
        <w:rPr>
          <w:sz w:val="22"/>
          <w:szCs w:val="22"/>
        </w:rPr>
        <w:t xml:space="preserve"> zaplatit </w:t>
      </w:r>
      <w:r w:rsidRPr="00D81D36">
        <w:rPr>
          <w:sz w:val="22"/>
          <w:szCs w:val="22"/>
        </w:rPr>
        <w:t>provozovateli</w:t>
      </w:r>
      <w:r w:rsidR="00284D6F" w:rsidRPr="00D81D36">
        <w:rPr>
          <w:sz w:val="22"/>
          <w:szCs w:val="22"/>
        </w:rPr>
        <w:t xml:space="preserve"> odměnu </w:t>
      </w:r>
      <w:r w:rsidR="001E6FF5" w:rsidRPr="00D81D36">
        <w:rPr>
          <w:sz w:val="22"/>
          <w:szCs w:val="22"/>
        </w:rPr>
        <w:t>za podmínek</w:t>
      </w:r>
      <w:r w:rsidR="00284D6F" w:rsidRPr="00D81D36">
        <w:rPr>
          <w:sz w:val="22"/>
          <w:szCs w:val="22"/>
        </w:rPr>
        <w:t xml:space="preserve"> stanovených v této smlouvě.</w:t>
      </w:r>
    </w:p>
    <w:p w:rsidR="00284D6F" w:rsidRPr="00D81D36" w:rsidRDefault="00284D6F" w:rsidP="000C2A4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bookmarkStart w:id="1" w:name="_Ref434309730"/>
      <w:r w:rsidRPr="00D81D36">
        <w:rPr>
          <w:sz w:val="22"/>
          <w:szCs w:val="22"/>
        </w:rPr>
        <w:t xml:space="preserve">Provoz </w:t>
      </w:r>
      <w:r w:rsidR="00A538BB" w:rsidRPr="00D81D36">
        <w:rPr>
          <w:sz w:val="22"/>
          <w:szCs w:val="22"/>
        </w:rPr>
        <w:t>DPČR</w:t>
      </w:r>
      <w:r w:rsidRPr="00D81D36">
        <w:rPr>
          <w:sz w:val="22"/>
          <w:szCs w:val="22"/>
        </w:rPr>
        <w:t xml:space="preserve"> zahrnuje zejména:</w:t>
      </w:r>
      <w:r w:rsidR="00010B1F" w:rsidRPr="00D81D36">
        <w:rPr>
          <w:sz w:val="22"/>
          <w:szCs w:val="22"/>
        </w:rPr>
        <w:t xml:space="preserve"> </w:t>
      </w:r>
    </w:p>
    <w:p w:rsidR="00A432DD" w:rsidRPr="00D81D36" w:rsidRDefault="00862561" w:rsidP="00A432DD">
      <w:pPr>
        <w:pStyle w:val="Odstavecseseznamem"/>
        <w:numPr>
          <w:ilvl w:val="0"/>
          <w:numId w:val="22"/>
        </w:numPr>
        <w:spacing w:before="0" w:line="240" w:lineRule="auto"/>
        <w:rPr>
          <w:sz w:val="22"/>
          <w:szCs w:val="22"/>
        </w:rPr>
      </w:pPr>
      <w:r w:rsidRPr="00D81D36">
        <w:rPr>
          <w:sz w:val="22"/>
          <w:szCs w:val="22"/>
        </w:rPr>
        <w:t>z</w:t>
      </w:r>
      <w:r w:rsidR="00A432DD" w:rsidRPr="00D81D36">
        <w:rPr>
          <w:sz w:val="22"/>
          <w:szCs w:val="22"/>
        </w:rPr>
        <w:t xml:space="preserve">ajištění provozu </w:t>
      </w:r>
      <w:r w:rsidRPr="00D81D36">
        <w:rPr>
          <w:sz w:val="22"/>
          <w:szCs w:val="22"/>
        </w:rPr>
        <w:t>expozice</w:t>
      </w:r>
      <w:r w:rsidR="00D81D36">
        <w:rPr>
          <w:sz w:val="22"/>
          <w:szCs w:val="22"/>
        </w:rPr>
        <w:t xml:space="preserve"> </w:t>
      </w:r>
      <w:r w:rsidR="00A432DD" w:rsidRPr="00D81D36">
        <w:rPr>
          <w:sz w:val="22"/>
          <w:szCs w:val="22"/>
        </w:rPr>
        <w:t>pro veřejnost včetně audiovizuálních programů v DPČR v běžné otevírací době (příloha č. 5);</w:t>
      </w:r>
    </w:p>
    <w:p w:rsidR="00A432DD" w:rsidRPr="00D81D36" w:rsidRDefault="00862561" w:rsidP="00A432DD">
      <w:pPr>
        <w:pStyle w:val="Odstavecseseznamem"/>
        <w:numPr>
          <w:ilvl w:val="0"/>
          <w:numId w:val="22"/>
        </w:numPr>
        <w:spacing w:before="0" w:line="240" w:lineRule="auto"/>
        <w:rPr>
          <w:sz w:val="22"/>
          <w:szCs w:val="22"/>
        </w:rPr>
      </w:pPr>
      <w:r w:rsidRPr="00D81D36">
        <w:rPr>
          <w:sz w:val="22"/>
          <w:szCs w:val="22"/>
        </w:rPr>
        <w:t>u</w:t>
      </w:r>
      <w:r w:rsidR="00A432DD" w:rsidRPr="00D81D36">
        <w:rPr>
          <w:sz w:val="22"/>
          <w:szCs w:val="22"/>
        </w:rPr>
        <w:t>možnění konání akcí provozovatele, objednatele, příp</w:t>
      </w:r>
      <w:r w:rsidRPr="00D81D36">
        <w:rPr>
          <w:sz w:val="22"/>
          <w:szCs w:val="22"/>
        </w:rPr>
        <w:t>adně</w:t>
      </w:r>
      <w:r w:rsidR="00A432DD" w:rsidRPr="00D81D36">
        <w:rPr>
          <w:sz w:val="22"/>
          <w:szCs w:val="22"/>
        </w:rPr>
        <w:t xml:space="preserve"> jiných osob či organizací (např. přednášky, exkurze, semináře) i mimo běžnou otevírací dobu; </w:t>
      </w:r>
    </w:p>
    <w:p w:rsidR="00862561" w:rsidRDefault="00862561" w:rsidP="00A432DD">
      <w:pPr>
        <w:pStyle w:val="Odstavecseseznamem"/>
        <w:numPr>
          <w:ilvl w:val="0"/>
          <w:numId w:val="22"/>
        </w:numPr>
        <w:rPr>
          <w:bCs/>
          <w:sz w:val="22"/>
          <w:szCs w:val="22"/>
        </w:rPr>
      </w:pPr>
      <w:r w:rsidRPr="00D81D36">
        <w:rPr>
          <w:bCs/>
          <w:sz w:val="22"/>
          <w:szCs w:val="22"/>
        </w:rPr>
        <w:t>i</w:t>
      </w:r>
      <w:r w:rsidR="00A432DD" w:rsidRPr="00D81D36">
        <w:rPr>
          <w:bCs/>
          <w:sz w:val="22"/>
          <w:szCs w:val="22"/>
        </w:rPr>
        <w:t xml:space="preserve">nformování veřejnosti o </w:t>
      </w:r>
      <w:r w:rsidR="00E97340">
        <w:rPr>
          <w:bCs/>
          <w:sz w:val="22"/>
          <w:szCs w:val="22"/>
        </w:rPr>
        <w:t>CHKO</w:t>
      </w:r>
      <w:r w:rsidR="00A432DD" w:rsidRPr="00D81D36">
        <w:rPr>
          <w:bCs/>
          <w:sz w:val="22"/>
          <w:szCs w:val="22"/>
        </w:rPr>
        <w:t xml:space="preserve"> Český ráj</w:t>
      </w:r>
      <w:r w:rsidRPr="00D81D36">
        <w:rPr>
          <w:bCs/>
          <w:sz w:val="22"/>
          <w:szCs w:val="22"/>
        </w:rPr>
        <w:t xml:space="preserve">, </w:t>
      </w:r>
      <w:r w:rsidR="00A432DD" w:rsidRPr="00D81D36">
        <w:rPr>
          <w:bCs/>
          <w:sz w:val="22"/>
          <w:szCs w:val="22"/>
        </w:rPr>
        <w:t>Geoparku Český</w:t>
      </w:r>
      <w:r w:rsidR="00A432DD">
        <w:rPr>
          <w:bCs/>
          <w:sz w:val="22"/>
          <w:szCs w:val="22"/>
        </w:rPr>
        <w:t xml:space="preserve"> ráj UNESCO</w:t>
      </w:r>
      <w:r w:rsidR="00A432DD" w:rsidRPr="005D1D95">
        <w:rPr>
          <w:bCs/>
          <w:sz w:val="22"/>
          <w:szCs w:val="22"/>
        </w:rPr>
        <w:t>, ochraně přírody a krajiny</w:t>
      </w:r>
      <w:r>
        <w:rPr>
          <w:bCs/>
          <w:sz w:val="22"/>
          <w:szCs w:val="22"/>
        </w:rPr>
        <w:t xml:space="preserve"> a o</w:t>
      </w:r>
      <w:r w:rsidR="00A432DD" w:rsidRPr="005D1D95">
        <w:rPr>
          <w:bCs/>
          <w:sz w:val="22"/>
          <w:szCs w:val="22"/>
        </w:rPr>
        <w:t xml:space="preserve"> turistických cílech v</w:t>
      </w:r>
      <w:r>
        <w:rPr>
          <w:bCs/>
          <w:sz w:val="22"/>
          <w:szCs w:val="22"/>
        </w:rPr>
        <w:t> </w:t>
      </w:r>
      <w:r w:rsidR="00A432DD" w:rsidRPr="005D1D95">
        <w:rPr>
          <w:bCs/>
          <w:sz w:val="22"/>
          <w:szCs w:val="22"/>
        </w:rPr>
        <w:t>regionu</w:t>
      </w:r>
      <w:r>
        <w:rPr>
          <w:bCs/>
          <w:sz w:val="22"/>
          <w:szCs w:val="22"/>
        </w:rPr>
        <w:t>;</w:t>
      </w:r>
    </w:p>
    <w:p w:rsidR="00A432DD" w:rsidRPr="005D1D95" w:rsidRDefault="00A432DD" w:rsidP="00A432DD">
      <w:pPr>
        <w:pStyle w:val="Odstavecseseznamem"/>
        <w:numPr>
          <w:ilvl w:val="0"/>
          <w:numId w:val="22"/>
        </w:numPr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organizac</w:t>
      </w:r>
      <w:r w:rsidR="00862561">
        <w:rPr>
          <w:bCs/>
          <w:sz w:val="22"/>
          <w:szCs w:val="22"/>
        </w:rPr>
        <w:t>i</w:t>
      </w:r>
      <w:r w:rsidRPr="005D1D95">
        <w:rPr>
          <w:bCs/>
          <w:sz w:val="22"/>
          <w:szCs w:val="22"/>
        </w:rPr>
        <w:t xml:space="preserve"> t</w:t>
      </w:r>
      <w:r>
        <w:rPr>
          <w:bCs/>
          <w:sz w:val="22"/>
          <w:szCs w:val="22"/>
        </w:rPr>
        <w:t>e</w:t>
      </w:r>
      <w:r w:rsidRPr="005D1D95">
        <w:rPr>
          <w:bCs/>
          <w:sz w:val="22"/>
          <w:szCs w:val="22"/>
        </w:rPr>
        <w:t>matických přednášek a exkurzí pro školy, zájezdy cestovních kanceláří a individuální návštěvníky</w:t>
      </w:r>
      <w:r>
        <w:rPr>
          <w:bCs/>
          <w:sz w:val="22"/>
          <w:szCs w:val="22"/>
        </w:rPr>
        <w:t>;</w:t>
      </w:r>
    </w:p>
    <w:p w:rsidR="00A432DD" w:rsidRPr="005D1D95" w:rsidRDefault="00A432DD" w:rsidP="00A432DD">
      <w:pPr>
        <w:pStyle w:val="Odstavecseseznamem"/>
        <w:numPr>
          <w:ilvl w:val="0"/>
          <w:numId w:val="22"/>
        </w:numPr>
        <w:spacing w:before="0" w:line="240" w:lineRule="auto"/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provoz informačního bodu o regionu se směřováním turistů do dalších částí regionu, s poskytováním informací o ubytování, stravování, turistických cílech v regionu, naučných stezkách, o zásadách chování v chráněných územích včetně prodeje a distribuce map, tiskovin a dalších materiálů s důrazem na region a problematiku ochrany přírody a životního prostředí</w:t>
      </w:r>
      <w:r w:rsidR="00862561">
        <w:rPr>
          <w:bCs/>
          <w:sz w:val="22"/>
          <w:szCs w:val="22"/>
        </w:rPr>
        <w:t>;</w:t>
      </w:r>
    </w:p>
    <w:p w:rsidR="00A432DD" w:rsidRPr="000B539B" w:rsidRDefault="00A432DD" w:rsidP="00A432DD">
      <w:pPr>
        <w:pStyle w:val="Odstavecseseznamem"/>
        <w:numPr>
          <w:ilvl w:val="0"/>
          <w:numId w:val="22"/>
        </w:numPr>
        <w:rPr>
          <w:bCs/>
          <w:sz w:val="22"/>
          <w:szCs w:val="22"/>
        </w:rPr>
      </w:pPr>
      <w:r w:rsidRPr="000B539B">
        <w:rPr>
          <w:bCs/>
          <w:sz w:val="22"/>
          <w:szCs w:val="22"/>
        </w:rPr>
        <w:t>provoz hygienického zařízení</w:t>
      </w:r>
      <w:r>
        <w:rPr>
          <w:bCs/>
          <w:sz w:val="22"/>
          <w:szCs w:val="22"/>
        </w:rPr>
        <w:t>.</w:t>
      </w:r>
    </w:p>
    <w:p w:rsidR="00097852" w:rsidRDefault="00A432DD" w:rsidP="008616E2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A432DD">
        <w:rPr>
          <w:sz w:val="22"/>
          <w:szCs w:val="22"/>
        </w:rPr>
        <w:t xml:space="preserve">Strany se dohodly, že odměna podle čl. 4 </w:t>
      </w:r>
      <w:proofErr w:type="gramStart"/>
      <w:r w:rsidRPr="00A432DD">
        <w:rPr>
          <w:sz w:val="22"/>
          <w:szCs w:val="22"/>
        </w:rPr>
        <w:t>této</w:t>
      </w:r>
      <w:proofErr w:type="gramEnd"/>
      <w:r w:rsidRPr="00A432DD">
        <w:rPr>
          <w:sz w:val="22"/>
          <w:szCs w:val="22"/>
        </w:rPr>
        <w:t xml:space="preserve"> smlouvy představuje konečnou částku </w:t>
      </w:r>
      <w:r>
        <w:rPr>
          <w:sz w:val="22"/>
          <w:szCs w:val="22"/>
        </w:rPr>
        <w:t>objednatele</w:t>
      </w:r>
      <w:r w:rsidRPr="00A432DD">
        <w:rPr>
          <w:sz w:val="22"/>
          <w:szCs w:val="22"/>
        </w:rPr>
        <w:t xml:space="preserve"> za provoz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 xml:space="preserve"> a </w:t>
      </w:r>
      <w:r>
        <w:rPr>
          <w:sz w:val="22"/>
          <w:szCs w:val="22"/>
        </w:rPr>
        <w:t>provozovatel</w:t>
      </w:r>
      <w:r w:rsidRPr="00A432DD">
        <w:rPr>
          <w:sz w:val="22"/>
          <w:szCs w:val="22"/>
        </w:rPr>
        <w:t xml:space="preserve"> nebude po </w:t>
      </w:r>
      <w:r>
        <w:rPr>
          <w:sz w:val="22"/>
          <w:szCs w:val="22"/>
        </w:rPr>
        <w:t>objednateli</w:t>
      </w:r>
      <w:r w:rsidRPr="00A432DD">
        <w:rPr>
          <w:sz w:val="22"/>
          <w:szCs w:val="22"/>
        </w:rPr>
        <w:t xml:space="preserve"> požadovat žádnou další formu platby za provoz objektů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>.</w:t>
      </w:r>
    </w:p>
    <w:p w:rsidR="00097852" w:rsidRDefault="00097852">
      <w:pPr>
        <w:ind w:left="567" w:hanging="426"/>
        <w:rPr>
          <w:sz w:val="22"/>
          <w:szCs w:val="22"/>
        </w:rPr>
      </w:pPr>
    </w:p>
    <w:p w:rsidR="00EA4C60" w:rsidRPr="00EA4C60" w:rsidRDefault="00EA4C60" w:rsidP="00EA4C60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EA4C60">
        <w:rPr>
          <w:b/>
          <w:sz w:val="22"/>
          <w:szCs w:val="22"/>
        </w:rPr>
        <w:t>Práva a povinnosti stran</w:t>
      </w:r>
    </w:p>
    <w:p w:rsidR="00903351" w:rsidRDefault="000609B2" w:rsidP="00496F08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Při provozu </w:t>
      </w:r>
      <w:r w:rsidR="00A538BB">
        <w:rPr>
          <w:sz w:val="22"/>
          <w:szCs w:val="22"/>
        </w:rPr>
        <w:t>DPČR</w:t>
      </w:r>
      <w:r>
        <w:rPr>
          <w:sz w:val="22"/>
          <w:szCs w:val="22"/>
        </w:rPr>
        <w:t xml:space="preserve"> j</w:t>
      </w:r>
      <w:r w:rsidR="00897849">
        <w:rPr>
          <w:sz w:val="22"/>
          <w:szCs w:val="22"/>
        </w:rPr>
        <w:t>e</w:t>
      </w:r>
      <w:r w:rsidR="0065308A">
        <w:rPr>
          <w:sz w:val="22"/>
          <w:szCs w:val="22"/>
        </w:rPr>
        <w:t xml:space="preserve"> </w:t>
      </w:r>
      <w:r w:rsidR="005723CF">
        <w:rPr>
          <w:sz w:val="22"/>
          <w:szCs w:val="22"/>
        </w:rPr>
        <w:t>provozovatel</w:t>
      </w:r>
      <w:r w:rsidR="00B12909">
        <w:rPr>
          <w:sz w:val="22"/>
          <w:szCs w:val="22"/>
        </w:rPr>
        <w:t xml:space="preserve"> </w:t>
      </w:r>
      <w:r>
        <w:rPr>
          <w:sz w:val="22"/>
          <w:szCs w:val="22"/>
        </w:rPr>
        <w:t>povin</w:t>
      </w:r>
      <w:r w:rsidR="00897849">
        <w:rPr>
          <w:sz w:val="22"/>
          <w:szCs w:val="22"/>
        </w:rPr>
        <w:t>en</w:t>
      </w:r>
      <w:r w:rsidR="00903351">
        <w:rPr>
          <w:sz w:val="22"/>
          <w:szCs w:val="22"/>
        </w:rPr>
        <w:t xml:space="preserve"> zejména:</w:t>
      </w:r>
    </w:p>
    <w:bookmarkEnd w:id="1"/>
    <w:p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využívat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 xml:space="preserve"> pouze pro činnosti, které umožňují samofinancování provozu návštěvnického střediska: např. prodej tematických propagačních a vzdělávacích materiálů, tiskovin a publikací, drobných předmětů, certifikovaných regionálních produktů, výběr parkovného nebo vstupného, v omezené míře </w:t>
      </w:r>
      <w:r w:rsidR="008616E2" w:rsidRPr="0082333A">
        <w:rPr>
          <w:sz w:val="22"/>
          <w:szCs w:val="22"/>
        </w:rPr>
        <w:t>krátkodob</w:t>
      </w:r>
      <w:r w:rsidR="008616E2">
        <w:rPr>
          <w:sz w:val="22"/>
          <w:szCs w:val="22"/>
        </w:rPr>
        <w:t>é přenechání</w:t>
      </w:r>
      <w:r w:rsidR="008616E2" w:rsidRPr="0082333A">
        <w:rPr>
          <w:sz w:val="22"/>
          <w:szCs w:val="22"/>
        </w:rPr>
        <w:t xml:space="preserve"> prostor návštěvnického střediska </w:t>
      </w:r>
      <w:r w:rsidR="008616E2">
        <w:rPr>
          <w:sz w:val="22"/>
          <w:szCs w:val="22"/>
        </w:rPr>
        <w:t xml:space="preserve">k užívání třetí osobě, a to výlučně </w:t>
      </w:r>
      <w:r w:rsidR="008616E2" w:rsidRPr="0082333A">
        <w:rPr>
          <w:sz w:val="22"/>
          <w:szCs w:val="22"/>
        </w:rPr>
        <w:t xml:space="preserve">pro účely </w:t>
      </w:r>
      <w:r w:rsidRPr="00A432DD">
        <w:rPr>
          <w:sz w:val="22"/>
          <w:szCs w:val="22"/>
        </w:rPr>
        <w:t xml:space="preserve">související s činností návštěvnického střediska (např. za účelem pořádání tematických seminářů, ekovýchovných a výukových programů); </w:t>
      </w:r>
    </w:p>
    <w:p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hradit veškeré náklady spojené s provozem a užíváním objektu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 xml:space="preserve"> a zajist</w:t>
      </w:r>
      <w:r w:rsidR="00D81D36">
        <w:rPr>
          <w:sz w:val="22"/>
          <w:szCs w:val="22"/>
        </w:rPr>
        <w:t>it</w:t>
      </w:r>
      <w:r w:rsidRPr="00A432DD">
        <w:rPr>
          <w:sz w:val="22"/>
          <w:szCs w:val="22"/>
        </w:rPr>
        <w:t xml:space="preserve"> jeho označení a propagaci dle </w:t>
      </w:r>
      <w:r w:rsidR="00D81D36">
        <w:rPr>
          <w:sz w:val="22"/>
          <w:szCs w:val="22"/>
        </w:rPr>
        <w:t>JAK</w:t>
      </w:r>
      <w:r w:rsidRPr="00A432DD">
        <w:rPr>
          <w:sz w:val="22"/>
          <w:szCs w:val="22"/>
        </w:rPr>
        <w:t xml:space="preserve"> včetně aktuálních grafických manuálů</w:t>
      </w:r>
      <w:r w:rsidR="008616E2">
        <w:rPr>
          <w:sz w:val="22"/>
          <w:szCs w:val="22"/>
        </w:rPr>
        <w:t>;</w:t>
      </w:r>
      <w:r w:rsidRPr="00A432DD">
        <w:rPr>
          <w:sz w:val="22"/>
          <w:szCs w:val="22"/>
        </w:rPr>
        <w:t xml:space="preserve"> </w:t>
      </w:r>
    </w:p>
    <w:p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při poskytování služeb spolupracovat s informačními místy v regionu, zejména v obcích a městech.</w:t>
      </w:r>
    </w:p>
    <w:p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při propagaci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 xml:space="preserve">, tvorbě propagačních a informačních materiálů, popularizaci činnosti, na webových stránkách </w:t>
      </w:r>
      <w:r w:rsidR="00D81D36" w:rsidRPr="00A432DD">
        <w:rPr>
          <w:sz w:val="22"/>
          <w:szCs w:val="22"/>
        </w:rPr>
        <w:t>apod. používat</w:t>
      </w:r>
      <w:r w:rsidRPr="00A432DD">
        <w:rPr>
          <w:sz w:val="22"/>
          <w:szCs w:val="22"/>
        </w:rPr>
        <w:t xml:space="preserve"> výhradně název </w:t>
      </w:r>
      <w:r w:rsidR="00733C54">
        <w:rPr>
          <w:sz w:val="22"/>
          <w:szCs w:val="22"/>
        </w:rPr>
        <w:t>„</w:t>
      </w:r>
      <w:r w:rsidRPr="00A432DD">
        <w:rPr>
          <w:sz w:val="22"/>
          <w:szCs w:val="22"/>
        </w:rPr>
        <w:t xml:space="preserve">Dům přírody </w:t>
      </w:r>
      <w:r>
        <w:rPr>
          <w:sz w:val="22"/>
          <w:szCs w:val="22"/>
        </w:rPr>
        <w:t>Českého ráje</w:t>
      </w:r>
      <w:r w:rsidR="00733C54">
        <w:rPr>
          <w:sz w:val="22"/>
          <w:szCs w:val="22"/>
        </w:rPr>
        <w:t>“</w:t>
      </w:r>
      <w:r w:rsidRPr="00A432DD">
        <w:rPr>
          <w:sz w:val="22"/>
          <w:szCs w:val="22"/>
        </w:rPr>
        <w:t xml:space="preserve"> (v nezkrácené podobě). Grafické zpracování bude v souladu s </w:t>
      </w:r>
      <w:r w:rsidR="00D81D36">
        <w:rPr>
          <w:sz w:val="22"/>
          <w:szCs w:val="22"/>
        </w:rPr>
        <w:t xml:space="preserve">JAK </w:t>
      </w:r>
      <w:r w:rsidR="00D81D36" w:rsidRPr="00A432DD">
        <w:rPr>
          <w:sz w:val="22"/>
          <w:szCs w:val="22"/>
        </w:rPr>
        <w:t>včetně aktuálních grafických manuálů</w:t>
      </w:r>
      <w:r w:rsidR="00D81D36">
        <w:rPr>
          <w:sz w:val="22"/>
          <w:szCs w:val="22"/>
        </w:rPr>
        <w:t>.</w:t>
      </w:r>
      <w:r w:rsidRPr="00A432DD">
        <w:rPr>
          <w:sz w:val="22"/>
          <w:szCs w:val="22"/>
        </w:rPr>
        <w:t xml:space="preserve"> Jejich případné odlišné použití bude předem konzultovat s pověřenými pracovníky </w:t>
      </w:r>
      <w:r>
        <w:rPr>
          <w:sz w:val="22"/>
          <w:szCs w:val="22"/>
        </w:rPr>
        <w:t>objednatele</w:t>
      </w:r>
      <w:r w:rsidR="00733C54">
        <w:rPr>
          <w:sz w:val="22"/>
          <w:szCs w:val="22"/>
        </w:rPr>
        <w:t>;</w:t>
      </w:r>
      <w:r w:rsidRPr="00A432DD">
        <w:rPr>
          <w:sz w:val="22"/>
          <w:szCs w:val="22"/>
        </w:rPr>
        <w:t xml:space="preserve"> </w:t>
      </w:r>
    </w:p>
    <w:p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t>poskytovat aktuální informace o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 xml:space="preserve"> a programech na webových stránkách www.dumprirody.cz s o</w:t>
      </w:r>
      <w:r w:rsidR="00733C54">
        <w:rPr>
          <w:sz w:val="22"/>
          <w:szCs w:val="22"/>
        </w:rPr>
        <w:t>dkazy na další stránky partnerů;</w:t>
      </w:r>
      <w:r w:rsidRPr="00A432DD">
        <w:rPr>
          <w:sz w:val="22"/>
          <w:szCs w:val="22"/>
        </w:rPr>
        <w:t xml:space="preserve"> </w:t>
      </w:r>
    </w:p>
    <w:p w:rsidR="00A432DD" w:rsidRPr="00A432DD" w:rsidRDefault="00A432DD" w:rsidP="00A432DD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A432DD">
        <w:rPr>
          <w:sz w:val="22"/>
          <w:szCs w:val="22"/>
        </w:rPr>
        <w:lastRenderedPageBreak/>
        <w:t>zprac</w:t>
      </w:r>
      <w:r w:rsidR="00733C54">
        <w:rPr>
          <w:sz w:val="22"/>
          <w:szCs w:val="22"/>
        </w:rPr>
        <w:t>ovat</w:t>
      </w:r>
      <w:r w:rsidRPr="00A432DD">
        <w:rPr>
          <w:sz w:val="22"/>
          <w:szCs w:val="22"/>
        </w:rPr>
        <w:t xml:space="preserve"> každoročně zprávu o činnosti DP</w:t>
      </w:r>
      <w:r>
        <w:rPr>
          <w:sz w:val="22"/>
          <w:szCs w:val="22"/>
        </w:rPr>
        <w:t>ČR</w:t>
      </w:r>
      <w:r w:rsidRPr="00A432DD">
        <w:rPr>
          <w:sz w:val="22"/>
          <w:szCs w:val="22"/>
        </w:rPr>
        <w:t>, ze které bude zřejmý rozsah pořádaných akcí, počet a struktura návštěvníků, náklady na pr</w:t>
      </w:r>
      <w:r w:rsidR="00917CBD">
        <w:rPr>
          <w:sz w:val="22"/>
          <w:szCs w:val="22"/>
        </w:rPr>
        <w:t>ovoz a další informace o provoz</w:t>
      </w:r>
      <w:r w:rsidR="00242CED">
        <w:rPr>
          <w:sz w:val="22"/>
          <w:szCs w:val="22"/>
        </w:rPr>
        <w:t>u</w:t>
      </w:r>
      <w:r w:rsidRPr="00A432DD">
        <w:rPr>
          <w:sz w:val="22"/>
          <w:szCs w:val="22"/>
        </w:rPr>
        <w:t xml:space="preserve"> a která b</w:t>
      </w:r>
      <w:r w:rsidR="00917CBD">
        <w:rPr>
          <w:sz w:val="22"/>
          <w:szCs w:val="22"/>
        </w:rPr>
        <w:t>ude odevzdána nejpozději do 30. </w:t>
      </w:r>
      <w:r w:rsidR="007257CF">
        <w:rPr>
          <w:sz w:val="22"/>
          <w:szCs w:val="22"/>
        </w:rPr>
        <w:t>ledna</w:t>
      </w:r>
      <w:r w:rsidR="00917CBD">
        <w:rPr>
          <w:sz w:val="22"/>
          <w:szCs w:val="22"/>
        </w:rPr>
        <w:t xml:space="preserve"> následujícího roku, včetně zprávy za rok 2017.</w:t>
      </w:r>
      <w:r w:rsidRPr="00A432DD">
        <w:rPr>
          <w:sz w:val="22"/>
          <w:szCs w:val="22"/>
        </w:rPr>
        <w:t xml:space="preserve">  </w:t>
      </w:r>
    </w:p>
    <w:p w:rsidR="009B2ED3" w:rsidRPr="00D81D36" w:rsidRDefault="005723CF" w:rsidP="00D81D36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B2ED3">
        <w:rPr>
          <w:sz w:val="22"/>
          <w:szCs w:val="22"/>
        </w:rPr>
        <w:t xml:space="preserve"> je povin</w:t>
      </w:r>
      <w:r>
        <w:rPr>
          <w:sz w:val="22"/>
          <w:szCs w:val="22"/>
        </w:rPr>
        <w:t>en</w:t>
      </w:r>
      <w:r w:rsidR="009B2ED3">
        <w:rPr>
          <w:sz w:val="22"/>
          <w:szCs w:val="22"/>
        </w:rPr>
        <w:t xml:space="preserve"> </w:t>
      </w:r>
      <w:r w:rsidR="008E286D">
        <w:rPr>
          <w:sz w:val="22"/>
          <w:szCs w:val="22"/>
        </w:rPr>
        <w:t>zejména</w:t>
      </w:r>
      <w:r w:rsidR="00D81D36">
        <w:rPr>
          <w:sz w:val="22"/>
          <w:szCs w:val="22"/>
        </w:rPr>
        <w:t xml:space="preserve"> </w:t>
      </w:r>
      <w:r w:rsidR="009B2ED3" w:rsidRPr="00D81D36">
        <w:rPr>
          <w:sz w:val="22"/>
          <w:szCs w:val="22"/>
        </w:rPr>
        <w:t xml:space="preserve">včas hradit odměnu </w:t>
      </w:r>
      <w:r w:rsidRPr="00D81D36">
        <w:rPr>
          <w:sz w:val="22"/>
          <w:szCs w:val="22"/>
        </w:rPr>
        <w:t>provozovateli</w:t>
      </w:r>
      <w:r w:rsidR="009B2ED3" w:rsidRPr="00D81D36">
        <w:rPr>
          <w:sz w:val="22"/>
          <w:szCs w:val="22"/>
        </w:rPr>
        <w:t xml:space="preserve"> dle této smlouvy</w:t>
      </w:r>
      <w:r w:rsidR="00D81D36" w:rsidRPr="00D81D36">
        <w:rPr>
          <w:sz w:val="22"/>
          <w:szCs w:val="22"/>
        </w:rPr>
        <w:t>.</w:t>
      </w:r>
    </w:p>
    <w:p w:rsidR="00A432DD" w:rsidRPr="00525700" w:rsidRDefault="006B4BBD" w:rsidP="0052570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284F13">
        <w:rPr>
          <w:sz w:val="22"/>
          <w:szCs w:val="22"/>
        </w:rPr>
        <w:t>Smluvní strany se zavazují poskytnout si nezbytnou vzájemnou součinnost při plnění povinností dle této smlouvy.</w:t>
      </w:r>
    </w:p>
    <w:p w:rsidR="00097852" w:rsidRPr="003F31E0" w:rsidRDefault="000E17D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0E17D0">
        <w:rPr>
          <w:sz w:val="22"/>
          <w:szCs w:val="22"/>
        </w:rPr>
        <w:t>Smluvní strany budou úzce spolupracovat při realizaci a poskytování služeb v DP</w:t>
      </w:r>
      <w:r w:rsidR="00A432DD">
        <w:rPr>
          <w:sz w:val="22"/>
          <w:szCs w:val="22"/>
        </w:rPr>
        <w:t>ČR</w:t>
      </w:r>
      <w:r w:rsidRPr="000E17D0">
        <w:rPr>
          <w:sz w:val="22"/>
          <w:szCs w:val="22"/>
        </w:rPr>
        <w:t xml:space="preserve">, čímž se rozumí zejména poskytování základních informací o </w:t>
      </w:r>
      <w:r w:rsidR="006B4BBD">
        <w:rPr>
          <w:sz w:val="22"/>
          <w:szCs w:val="22"/>
        </w:rPr>
        <w:t>CHKO</w:t>
      </w:r>
      <w:r w:rsidRPr="000E17D0">
        <w:rPr>
          <w:sz w:val="22"/>
          <w:szCs w:val="22"/>
        </w:rPr>
        <w:t xml:space="preserve"> </w:t>
      </w:r>
      <w:r w:rsidR="00A432DD">
        <w:rPr>
          <w:sz w:val="22"/>
          <w:szCs w:val="22"/>
        </w:rPr>
        <w:t>Český ráj</w:t>
      </w:r>
      <w:r w:rsidRPr="000E17D0">
        <w:rPr>
          <w:sz w:val="22"/>
          <w:szCs w:val="22"/>
        </w:rPr>
        <w:t xml:space="preserve">, ochraně přírody a krajiny, turistických cílech v regionu včetně </w:t>
      </w:r>
      <w:r w:rsidR="006B4BBD" w:rsidRPr="000E17D0">
        <w:rPr>
          <w:sz w:val="22"/>
          <w:szCs w:val="22"/>
        </w:rPr>
        <w:t>tematických</w:t>
      </w:r>
      <w:r w:rsidRPr="000E17D0">
        <w:rPr>
          <w:sz w:val="22"/>
          <w:szCs w:val="22"/>
        </w:rPr>
        <w:t xml:space="preserve"> přednášek a exkurzí pro školy, provoz expozice DP</w:t>
      </w:r>
      <w:r w:rsidR="00A432DD">
        <w:rPr>
          <w:sz w:val="22"/>
          <w:szCs w:val="22"/>
        </w:rPr>
        <w:t>ČR</w:t>
      </w:r>
      <w:r w:rsidRPr="000E17D0">
        <w:rPr>
          <w:sz w:val="22"/>
          <w:szCs w:val="22"/>
        </w:rPr>
        <w:t xml:space="preserve"> včetně audiovizuálních programů, provoz odpočinkových ploch, provoz hygienických zařízení, provoz infokiosku o regionu se směřováním turistů do dalších částí regionu, poskytování informací o ubytování, stravování, turistických cílech v regionu, naučných stezkách, o zásadách chování v chráněných územích, </w:t>
      </w:r>
      <w:r w:rsidRPr="003F31E0">
        <w:rPr>
          <w:sz w:val="22"/>
          <w:szCs w:val="22"/>
        </w:rPr>
        <w:t>prodej map, tiskovin a dalších materiálů vztahujících se k dané oblasti a problematice ochrany životního prostředí.</w:t>
      </w:r>
    </w:p>
    <w:p w:rsidR="00097852" w:rsidRPr="003F31E0" w:rsidRDefault="00A432DD">
      <w:pPr>
        <w:pStyle w:val="Odstavecseseznamem"/>
        <w:numPr>
          <w:ilvl w:val="1"/>
          <w:numId w:val="23"/>
        </w:numPr>
        <w:ind w:left="567" w:hanging="567"/>
        <w:rPr>
          <w:b/>
          <w:bCs/>
          <w:sz w:val="22"/>
          <w:szCs w:val="22"/>
        </w:rPr>
      </w:pPr>
      <w:r w:rsidRPr="003F31E0">
        <w:rPr>
          <w:sz w:val="22"/>
          <w:szCs w:val="22"/>
        </w:rPr>
        <w:t xml:space="preserve">Smluvní strany budou úzce spolupracovat </w:t>
      </w:r>
      <w:r w:rsidR="00E97340" w:rsidRPr="003F31E0">
        <w:rPr>
          <w:sz w:val="22"/>
          <w:szCs w:val="22"/>
        </w:rPr>
        <w:t xml:space="preserve">na </w:t>
      </w:r>
      <w:r w:rsidRPr="003F31E0">
        <w:rPr>
          <w:sz w:val="22"/>
          <w:szCs w:val="22"/>
        </w:rPr>
        <w:t>tvorbě a realizaci Koncepce práce s návštěvnickou veřejností CHKO Český ráj</w:t>
      </w:r>
      <w:r w:rsidR="00E97340" w:rsidRPr="003F31E0">
        <w:rPr>
          <w:sz w:val="22"/>
          <w:szCs w:val="22"/>
        </w:rPr>
        <w:t>.</w:t>
      </w:r>
      <w:r w:rsidRPr="003F31E0">
        <w:rPr>
          <w:sz w:val="22"/>
          <w:szCs w:val="22"/>
        </w:rPr>
        <w:t xml:space="preserve"> </w:t>
      </w:r>
      <w:r w:rsidR="00E97340" w:rsidRPr="003F31E0">
        <w:rPr>
          <w:sz w:val="22"/>
          <w:szCs w:val="22"/>
        </w:rPr>
        <w:t>Součásti spolupráce na tvorbě Koncepce práce s návštěvnickou veřejností CHKO Český ráj bude aktualizace</w:t>
      </w:r>
      <w:r w:rsidRPr="003F31E0">
        <w:rPr>
          <w:sz w:val="22"/>
          <w:szCs w:val="22"/>
        </w:rPr>
        <w:t xml:space="preserve"> Interpretační</w:t>
      </w:r>
      <w:r w:rsidR="00E97340" w:rsidRPr="003F31E0">
        <w:rPr>
          <w:sz w:val="22"/>
          <w:szCs w:val="22"/>
        </w:rPr>
        <w:t>ho</w:t>
      </w:r>
      <w:r w:rsidRPr="003F31E0">
        <w:rPr>
          <w:sz w:val="22"/>
          <w:szCs w:val="22"/>
        </w:rPr>
        <w:t xml:space="preserve"> plán</w:t>
      </w:r>
      <w:r w:rsidR="00E97340" w:rsidRPr="003F31E0">
        <w:rPr>
          <w:sz w:val="22"/>
          <w:szCs w:val="22"/>
        </w:rPr>
        <w:t>u</w:t>
      </w:r>
      <w:r w:rsidRPr="003F31E0">
        <w:rPr>
          <w:sz w:val="22"/>
          <w:szCs w:val="22"/>
        </w:rPr>
        <w:t xml:space="preserve"> DPČR a </w:t>
      </w:r>
      <w:r w:rsidR="00E97340" w:rsidRPr="003F31E0">
        <w:rPr>
          <w:sz w:val="22"/>
          <w:szCs w:val="22"/>
        </w:rPr>
        <w:t xml:space="preserve">vytvoření </w:t>
      </w:r>
      <w:r w:rsidRPr="003F31E0">
        <w:rPr>
          <w:sz w:val="22"/>
          <w:szCs w:val="22"/>
        </w:rPr>
        <w:t>Interpretační</w:t>
      </w:r>
      <w:r w:rsidR="00E97340" w:rsidRPr="003F31E0">
        <w:rPr>
          <w:sz w:val="22"/>
          <w:szCs w:val="22"/>
        </w:rPr>
        <w:t>ho</w:t>
      </w:r>
      <w:r w:rsidRPr="003F31E0">
        <w:rPr>
          <w:sz w:val="22"/>
          <w:szCs w:val="22"/>
        </w:rPr>
        <w:t xml:space="preserve"> plán</w:t>
      </w:r>
      <w:r w:rsidR="00E97340" w:rsidRPr="003F31E0">
        <w:rPr>
          <w:sz w:val="22"/>
          <w:szCs w:val="22"/>
        </w:rPr>
        <w:t>u</w:t>
      </w:r>
      <w:r w:rsidRPr="003F31E0">
        <w:rPr>
          <w:sz w:val="22"/>
          <w:szCs w:val="22"/>
        </w:rPr>
        <w:t xml:space="preserve"> CHKO Český ráj. Provozovatel zajistí realizaci přijatých konkrétních způsobů </w:t>
      </w:r>
      <w:r w:rsidR="00E97340" w:rsidRPr="003F31E0">
        <w:rPr>
          <w:sz w:val="22"/>
          <w:szCs w:val="22"/>
        </w:rPr>
        <w:t>realiz</w:t>
      </w:r>
      <w:r w:rsidR="00917CBD">
        <w:rPr>
          <w:sz w:val="22"/>
          <w:szCs w:val="22"/>
        </w:rPr>
        <w:t>a</w:t>
      </w:r>
      <w:r w:rsidR="00E97340" w:rsidRPr="003F31E0">
        <w:rPr>
          <w:sz w:val="22"/>
          <w:szCs w:val="22"/>
        </w:rPr>
        <w:t xml:space="preserve">ce </w:t>
      </w:r>
      <w:r w:rsidRPr="003F31E0">
        <w:rPr>
          <w:sz w:val="22"/>
          <w:szCs w:val="22"/>
        </w:rPr>
        <w:t xml:space="preserve">formulovaných principů interpretace přírodního, kulturního a historického dědictví CHKO Český ráj uvedených v </w:t>
      </w:r>
      <w:r w:rsidR="00AD5EDC" w:rsidRPr="003F31E0">
        <w:rPr>
          <w:sz w:val="22"/>
          <w:szCs w:val="22"/>
        </w:rPr>
        <w:t>I</w:t>
      </w:r>
      <w:r w:rsidRPr="003F31E0">
        <w:rPr>
          <w:sz w:val="22"/>
          <w:szCs w:val="22"/>
        </w:rPr>
        <w:t>nterpretačním plánu DPČR (příloha č. 7)</w:t>
      </w:r>
      <w:r w:rsidR="00E97340" w:rsidRPr="003F31E0">
        <w:rPr>
          <w:sz w:val="22"/>
          <w:szCs w:val="22"/>
        </w:rPr>
        <w:t>. Realizace I</w:t>
      </w:r>
      <w:r w:rsidRPr="003F31E0">
        <w:rPr>
          <w:sz w:val="22"/>
          <w:szCs w:val="22"/>
        </w:rPr>
        <w:t>nterpretační</w:t>
      </w:r>
      <w:r w:rsidR="00E97340" w:rsidRPr="003F31E0">
        <w:rPr>
          <w:sz w:val="22"/>
          <w:szCs w:val="22"/>
        </w:rPr>
        <w:t>ho</w:t>
      </w:r>
      <w:r w:rsidRPr="003F31E0">
        <w:rPr>
          <w:sz w:val="22"/>
          <w:szCs w:val="22"/>
        </w:rPr>
        <w:t xml:space="preserve"> plánu CHKO Český ráj </w:t>
      </w:r>
      <w:r w:rsidR="00E97340" w:rsidRPr="003F31E0">
        <w:rPr>
          <w:sz w:val="22"/>
          <w:szCs w:val="22"/>
        </w:rPr>
        <w:t xml:space="preserve">proběhne po jeho vytvoření </w:t>
      </w:r>
      <w:r w:rsidRPr="003F31E0">
        <w:rPr>
          <w:sz w:val="22"/>
          <w:szCs w:val="22"/>
        </w:rPr>
        <w:t>dle finančních možností a personálního zajištění</w:t>
      </w:r>
      <w:r w:rsidR="007F5DF0" w:rsidRPr="003F31E0">
        <w:rPr>
          <w:sz w:val="22"/>
          <w:szCs w:val="22"/>
        </w:rPr>
        <w:t xml:space="preserve"> provozovatele.</w:t>
      </w:r>
    </w:p>
    <w:p w:rsidR="00416A11" w:rsidRDefault="00B21E76" w:rsidP="000C022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416A11">
        <w:rPr>
          <w:sz w:val="22"/>
          <w:szCs w:val="22"/>
        </w:rPr>
        <w:t>mluvní strany budou úzce spolupracovat na marketing</w:t>
      </w:r>
      <w:r w:rsidR="00273D32">
        <w:rPr>
          <w:sz w:val="22"/>
          <w:szCs w:val="22"/>
        </w:rPr>
        <w:t>u</w:t>
      </w:r>
      <w:r w:rsidR="00416A11">
        <w:rPr>
          <w:sz w:val="22"/>
          <w:szCs w:val="22"/>
        </w:rPr>
        <w:t xml:space="preserve"> a public relations týkajících se </w:t>
      </w:r>
      <w:r w:rsidR="00A538BB">
        <w:rPr>
          <w:sz w:val="22"/>
          <w:szCs w:val="22"/>
        </w:rPr>
        <w:t>DPČR</w:t>
      </w:r>
      <w:r w:rsidR="00416A11">
        <w:rPr>
          <w:sz w:val="22"/>
          <w:szCs w:val="22"/>
        </w:rPr>
        <w:t>.</w:t>
      </w:r>
    </w:p>
    <w:p w:rsidR="000C0220" w:rsidRPr="000C0220" w:rsidRDefault="000C0220" w:rsidP="000C022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0C0220">
        <w:rPr>
          <w:sz w:val="22"/>
          <w:szCs w:val="22"/>
        </w:rPr>
        <w:t>Kontaktní osoby:</w:t>
      </w:r>
    </w:p>
    <w:p w:rsidR="00F711B7" w:rsidRPr="002C6342" w:rsidRDefault="000C0220" w:rsidP="00E97340">
      <w:pPr>
        <w:pStyle w:val="Zhlav"/>
        <w:tabs>
          <w:tab w:val="clear" w:pos="4536"/>
          <w:tab w:val="clear" w:pos="9072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="005723CF">
        <w:rPr>
          <w:sz w:val="22"/>
          <w:szCs w:val="22"/>
        </w:rPr>
        <w:t>objednatele</w:t>
      </w:r>
      <w:r w:rsidRPr="000C0220">
        <w:rPr>
          <w:sz w:val="22"/>
          <w:szCs w:val="22"/>
        </w:rPr>
        <w:t xml:space="preserve">: </w:t>
      </w:r>
      <w:r w:rsidR="00F711B7">
        <w:rPr>
          <w:sz w:val="22"/>
          <w:szCs w:val="22"/>
        </w:rPr>
        <w:t xml:space="preserve">Mgr. </w:t>
      </w:r>
      <w:r w:rsidR="00F711B7" w:rsidRPr="002C6342">
        <w:rPr>
          <w:sz w:val="22"/>
          <w:szCs w:val="22"/>
        </w:rPr>
        <w:t>Jakub Čejka, Správa CHKO Český ráj</w:t>
      </w:r>
      <w:r w:rsidR="007F5DF0">
        <w:rPr>
          <w:sz w:val="22"/>
          <w:szCs w:val="22"/>
        </w:rPr>
        <w:t>,</w:t>
      </w:r>
    </w:p>
    <w:p w:rsidR="00F711B7" w:rsidRPr="002C6342" w:rsidRDefault="00F711B7" w:rsidP="00E97340">
      <w:pPr>
        <w:pStyle w:val="Zhlav"/>
        <w:tabs>
          <w:tab w:val="clear" w:pos="4536"/>
          <w:tab w:val="clear" w:pos="9072"/>
        </w:tabs>
        <w:ind w:left="709" w:hanging="709"/>
        <w:rPr>
          <w:sz w:val="22"/>
          <w:szCs w:val="22"/>
        </w:rPr>
      </w:pPr>
      <w:r w:rsidRPr="002C6342">
        <w:rPr>
          <w:sz w:val="22"/>
          <w:szCs w:val="22"/>
        </w:rPr>
        <w:tab/>
      </w:r>
      <w:r w:rsidRPr="002C6342">
        <w:rPr>
          <w:sz w:val="22"/>
          <w:szCs w:val="22"/>
        </w:rPr>
        <w:tab/>
      </w:r>
      <w:r w:rsidR="00EE2DDB">
        <w:rPr>
          <w:sz w:val="22"/>
          <w:szCs w:val="22"/>
        </w:rPr>
        <w:t>XXXXX</w:t>
      </w:r>
    </w:p>
    <w:p w:rsidR="000C0220" w:rsidRDefault="00022DDB" w:rsidP="007F5DF0">
      <w:pPr>
        <w:pStyle w:val="Odstavecseseznamem"/>
        <w:ind w:left="1418" w:hanging="992"/>
        <w:jc w:val="left"/>
        <w:rPr>
          <w:sz w:val="22"/>
          <w:szCs w:val="22"/>
        </w:rPr>
      </w:pPr>
      <w:r w:rsidRPr="00022DDB">
        <w:rPr>
          <w:sz w:val="22"/>
          <w:szCs w:val="22"/>
        </w:rPr>
        <w:t xml:space="preserve">  </w:t>
      </w:r>
      <w:r w:rsidR="000C0220" w:rsidRPr="00022DDB">
        <w:rPr>
          <w:sz w:val="22"/>
          <w:szCs w:val="22"/>
        </w:rPr>
        <w:t xml:space="preserve">Kontaktní osoba </w:t>
      </w:r>
      <w:r w:rsidR="005723CF" w:rsidRPr="00022DDB">
        <w:rPr>
          <w:sz w:val="22"/>
          <w:szCs w:val="22"/>
        </w:rPr>
        <w:t>provozovatele</w:t>
      </w:r>
      <w:r w:rsidR="00085D8A" w:rsidRPr="00022DDB">
        <w:rPr>
          <w:sz w:val="22"/>
          <w:szCs w:val="22"/>
        </w:rPr>
        <w:t>.</w:t>
      </w:r>
      <w:r w:rsidR="000C0220" w:rsidRPr="00022DDB">
        <w:rPr>
          <w:sz w:val="22"/>
          <w:szCs w:val="22"/>
        </w:rPr>
        <w:t xml:space="preserve">: </w:t>
      </w:r>
      <w:r w:rsidRPr="00022DDB">
        <w:rPr>
          <w:sz w:val="22"/>
          <w:szCs w:val="22"/>
        </w:rPr>
        <w:t xml:space="preserve">Ing. </w:t>
      </w:r>
      <w:r w:rsidR="0044782A" w:rsidRPr="00022DDB">
        <w:rPr>
          <w:sz w:val="22"/>
          <w:szCs w:val="22"/>
        </w:rPr>
        <w:t xml:space="preserve">Radek </w:t>
      </w:r>
      <w:proofErr w:type="gramStart"/>
      <w:r w:rsidR="0044782A" w:rsidRPr="00022DDB">
        <w:rPr>
          <w:sz w:val="22"/>
          <w:szCs w:val="22"/>
        </w:rPr>
        <w:t>Hromádka</w:t>
      </w:r>
      <w:r w:rsidR="000C0220" w:rsidRPr="00022DDB">
        <w:rPr>
          <w:sz w:val="22"/>
          <w:szCs w:val="22"/>
        </w:rPr>
        <w:t xml:space="preserve">, </w:t>
      </w:r>
      <w:r w:rsidR="007F5DF0">
        <w:rPr>
          <w:sz w:val="22"/>
          <w:szCs w:val="22"/>
        </w:rPr>
        <w:t xml:space="preserve">                                         </w:t>
      </w:r>
      <w:r w:rsidR="003F31E0">
        <w:rPr>
          <w:sz w:val="22"/>
          <w:szCs w:val="22"/>
        </w:rPr>
        <w:t xml:space="preserve"> </w:t>
      </w:r>
      <w:r w:rsidR="007F5DF0">
        <w:rPr>
          <w:sz w:val="22"/>
          <w:szCs w:val="22"/>
        </w:rPr>
        <w:t xml:space="preserve">    </w:t>
      </w:r>
      <w:r w:rsidR="00EE2DDB">
        <w:rPr>
          <w:sz w:val="22"/>
          <w:szCs w:val="22"/>
        </w:rPr>
        <w:t>XXXXX</w:t>
      </w:r>
      <w:proofErr w:type="gramEnd"/>
    </w:p>
    <w:p w:rsidR="00FA16D2" w:rsidRDefault="00FA16D2" w:rsidP="000C0220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V případě změny kontaktní osoby bude smluvní strana druhou smluvní stranu o této skutečnosti bez zbytečného odkladu písemně informovat. Účinky změny kontaktní osoby nastávají doručením.</w:t>
      </w:r>
    </w:p>
    <w:p w:rsidR="0051411D" w:rsidRPr="0051411D" w:rsidRDefault="0051411D" w:rsidP="0051411D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platnosti smlouvy</w:t>
      </w:r>
    </w:p>
    <w:p w:rsidR="004E45B2" w:rsidRDefault="004E45B2" w:rsidP="0051411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Platnost </w:t>
      </w:r>
      <w:r w:rsidR="00242CED">
        <w:rPr>
          <w:sz w:val="22"/>
          <w:szCs w:val="22"/>
        </w:rPr>
        <w:t xml:space="preserve">závazku z </w:t>
      </w:r>
      <w:r>
        <w:rPr>
          <w:sz w:val="22"/>
          <w:szCs w:val="22"/>
        </w:rPr>
        <w:t xml:space="preserve">této smlouvy je závislá na platnosti </w:t>
      </w:r>
      <w:r w:rsidR="00242CED">
        <w:rPr>
          <w:sz w:val="22"/>
          <w:szCs w:val="22"/>
        </w:rPr>
        <w:t xml:space="preserve">závazku </w:t>
      </w:r>
      <w:r w:rsidR="00190EA8">
        <w:rPr>
          <w:sz w:val="22"/>
          <w:szCs w:val="22"/>
        </w:rPr>
        <w:t xml:space="preserve">ze </w:t>
      </w:r>
      <w:r>
        <w:rPr>
          <w:sz w:val="22"/>
          <w:szCs w:val="22"/>
        </w:rPr>
        <w:t>Smlouvy o užívání nemovitých věcí. Zánik</w:t>
      </w:r>
      <w:r w:rsidR="00190EA8">
        <w:rPr>
          <w:sz w:val="22"/>
          <w:szCs w:val="22"/>
        </w:rPr>
        <w:t>em</w:t>
      </w:r>
      <w:r>
        <w:rPr>
          <w:sz w:val="22"/>
          <w:szCs w:val="22"/>
        </w:rPr>
        <w:t xml:space="preserve"> platnosti </w:t>
      </w:r>
      <w:r w:rsidR="00190EA8">
        <w:rPr>
          <w:sz w:val="22"/>
          <w:szCs w:val="22"/>
        </w:rPr>
        <w:t xml:space="preserve">závazku ze </w:t>
      </w:r>
      <w:r>
        <w:rPr>
          <w:sz w:val="22"/>
          <w:szCs w:val="22"/>
        </w:rPr>
        <w:t xml:space="preserve">Smlouvy o užívání nemovitých věcí </w:t>
      </w:r>
      <w:r w:rsidR="00190EA8">
        <w:rPr>
          <w:sz w:val="22"/>
          <w:szCs w:val="22"/>
        </w:rPr>
        <w:t>zaniká závazek z</w:t>
      </w:r>
      <w:r w:rsidR="00083988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190EA8">
        <w:rPr>
          <w:sz w:val="22"/>
          <w:szCs w:val="22"/>
        </w:rPr>
        <w:t>, a to ke dni zániku závazku ze Smlouvy o užívání nemovitých věcí</w:t>
      </w:r>
      <w:r>
        <w:rPr>
          <w:sz w:val="22"/>
          <w:szCs w:val="22"/>
        </w:rPr>
        <w:t>.</w:t>
      </w:r>
    </w:p>
    <w:p w:rsidR="00F711B7" w:rsidRDefault="0051411D" w:rsidP="00F711B7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51411D">
        <w:rPr>
          <w:sz w:val="22"/>
          <w:szCs w:val="22"/>
        </w:rPr>
        <w:t>Tato</w:t>
      </w:r>
      <w:r w:rsidR="00D37428">
        <w:rPr>
          <w:sz w:val="22"/>
          <w:szCs w:val="22"/>
        </w:rPr>
        <w:t xml:space="preserve"> smlouva se uzavírá na dobu určitou</w:t>
      </w:r>
      <w:r w:rsidR="001B70FA">
        <w:rPr>
          <w:sz w:val="22"/>
          <w:szCs w:val="22"/>
        </w:rPr>
        <w:t xml:space="preserve">, </w:t>
      </w:r>
      <w:r w:rsidR="00D37428">
        <w:rPr>
          <w:sz w:val="22"/>
          <w:szCs w:val="22"/>
        </w:rPr>
        <w:t xml:space="preserve">do </w:t>
      </w:r>
      <w:proofErr w:type="gramStart"/>
      <w:r w:rsidR="00194283">
        <w:rPr>
          <w:sz w:val="22"/>
          <w:szCs w:val="22"/>
        </w:rPr>
        <w:t>31.12.2018</w:t>
      </w:r>
      <w:proofErr w:type="gramEnd"/>
      <w:r w:rsidR="00F711B7">
        <w:rPr>
          <w:sz w:val="22"/>
          <w:szCs w:val="22"/>
        </w:rPr>
        <w:t>.</w:t>
      </w:r>
    </w:p>
    <w:p w:rsidR="00F711B7" w:rsidRPr="00F711B7" w:rsidRDefault="000E17D0" w:rsidP="00F711B7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0E17D0">
        <w:rPr>
          <w:sz w:val="22"/>
          <w:szCs w:val="22"/>
        </w:rPr>
        <w:t xml:space="preserve">Doba účinnosti smlouvy se automaticky prodlužuje o jeden (1) rok, pokud </w:t>
      </w:r>
      <w:r w:rsidR="00F711B7">
        <w:rPr>
          <w:sz w:val="22"/>
          <w:szCs w:val="22"/>
        </w:rPr>
        <w:t>objednatel</w:t>
      </w:r>
      <w:r w:rsidRPr="000E17D0">
        <w:rPr>
          <w:sz w:val="22"/>
          <w:szCs w:val="22"/>
        </w:rPr>
        <w:t xml:space="preserve"> nebo </w:t>
      </w:r>
      <w:r w:rsidR="00F711B7">
        <w:rPr>
          <w:sz w:val="22"/>
          <w:szCs w:val="22"/>
        </w:rPr>
        <w:t>provozovatel</w:t>
      </w:r>
      <w:r w:rsidRPr="000E17D0">
        <w:rPr>
          <w:sz w:val="22"/>
          <w:szCs w:val="22"/>
        </w:rPr>
        <w:t xml:space="preserve"> písemně neoznámí druhé smluvní straně nejméně dva (2) měsíce před jejím uplynutím, že se rozhodl smlouvu neprodloužit. Na prodloužení jakékoli prodloužené doby účinnosti smlouvy se použije pravidlo obsažené v předchozí větě analogicky.</w:t>
      </w:r>
    </w:p>
    <w:p w:rsidR="00B817E8" w:rsidRDefault="00A32A8E" w:rsidP="00B817E8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Každá</w:t>
      </w:r>
      <w:r w:rsidR="0051411D">
        <w:rPr>
          <w:sz w:val="22"/>
          <w:szCs w:val="22"/>
        </w:rPr>
        <w:t xml:space="preserve"> smluvní strana může tuto smlouvu vypovědět, a to na základě písemného oznámení doručeného druhé smluvní straně. Výpovědní lhůta je šest (6) měsíců a počíná běžet prvního dne měsíce následujícího po měsíci, v němž byla výpověď doručena druhé smluvní straně.</w:t>
      </w:r>
    </w:p>
    <w:p w:rsidR="00A32A8E" w:rsidRDefault="00A32A8E" w:rsidP="0051411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Každá smluvní strana může od této smlouvy odstoupit pouze z důvodů stanovených zákonem.</w:t>
      </w:r>
    </w:p>
    <w:p w:rsidR="000C0220" w:rsidRPr="0051411D" w:rsidRDefault="0051411D" w:rsidP="0051411D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Odměna a platební podmínky</w:t>
      </w:r>
    </w:p>
    <w:p w:rsidR="00195CE6" w:rsidRDefault="005723CF" w:rsidP="000C2A4D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1411D">
        <w:rPr>
          <w:sz w:val="22"/>
          <w:szCs w:val="22"/>
        </w:rPr>
        <w:t xml:space="preserve"> se zavazuje poskytnout </w:t>
      </w:r>
      <w:r>
        <w:rPr>
          <w:sz w:val="22"/>
          <w:szCs w:val="22"/>
        </w:rPr>
        <w:t>provozovateli</w:t>
      </w:r>
      <w:r w:rsidR="0051411D">
        <w:rPr>
          <w:sz w:val="22"/>
          <w:szCs w:val="22"/>
        </w:rPr>
        <w:t xml:space="preserve"> odměnu za provoz </w:t>
      </w:r>
      <w:r w:rsidR="00A538BB">
        <w:rPr>
          <w:sz w:val="22"/>
          <w:szCs w:val="22"/>
        </w:rPr>
        <w:t>DPČR</w:t>
      </w:r>
      <w:r w:rsidR="0051411D">
        <w:rPr>
          <w:sz w:val="22"/>
          <w:szCs w:val="22"/>
        </w:rPr>
        <w:t xml:space="preserve"> </w:t>
      </w:r>
      <w:r w:rsidR="00195CE6">
        <w:rPr>
          <w:sz w:val="22"/>
          <w:szCs w:val="22"/>
        </w:rPr>
        <w:t>v následující výši:</w:t>
      </w:r>
    </w:p>
    <w:p w:rsidR="00097852" w:rsidRPr="00B451A3" w:rsidRDefault="003B0013">
      <w:pPr>
        <w:pStyle w:val="Odstavecseseznamem"/>
        <w:ind w:left="567"/>
        <w:rPr>
          <w:sz w:val="22"/>
          <w:szCs w:val="22"/>
        </w:rPr>
      </w:pPr>
      <w:r w:rsidRPr="00B451A3">
        <w:rPr>
          <w:sz w:val="22"/>
          <w:szCs w:val="22"/>
        </w:rPr>
        <w:t xml:space="preserve">Od </w:t>
      </w:r>
      <w:proofErr w:type="gramStart"/>
      <w:r w:rsidRPr="00B451A3">
        <w:rPr>
          <w:sz w:val="22"/>
          <w:szCs w:val="22"/>
        </w:rPr>
        <w:t>1.11.2017</w:t>
      </w:r>
      <w:proofErr w:type="gramEnd"/>
      <w:r w:rsidRPr="00B451A3">
        <w:rPr>
          <w:sz w:val="22"/>
          <w:szCs w:val="22"/>
        </w:rPr>
        <w:t xml:space="preserve"> do 31.12.2017</w:t>
      </w:r>
      <w:r w:rsidR="00284F13" w:rsidRPr="00B451A3">
        <w:rPr>
          <w:sz w:val="22"/>
          <w:szCs w:val="22"/>
        </w:rPr>
        <w:t xml:space="preserve"> </w:t>
      </w:r>
      <w:r w:rsidR="00B451A3" w:rsidRPr="00B451A3">
        <w:rPr>
          <w:sz w:val="22"/>
          <w:szCs w:val="22"/>
          <w:lang w:val="en-US"/>
        </w:rPr>
        <w:t>80 000</w:t>
      </w:r>
      <w:r w:rsidR="00195CE6" w:rsidRPr="00B451A3">
        <w:rPr>
          <w:sz w:val="22"/>
          <w:szCs w:val="22"/>
          <w:lang w:val="en-US"/>
        </w:rPr>
        <w:t xml:space="preserve"> </w:t>
      </w:r>
      <w:r w:rsidR="00195CE6" w:rsidRPr="00B451A3">
        <w:rPr>
          <w:sz w:val="22"/>
          <w:szCs w:val="22"/>
        </w:rPr>
        <w:t>Kč</w:t>
      </w:r>
      <w:r w:rsidR="00334D4A" w:rsidRPr="00B451A3">
        <w:rPr>
          <w:sz w:val="22"/>
          <w:szCs w:val="22"/>
        </w:rPr>
        <w:t xml:space="preserve"> </w:t>
      </w:r>
      <w:r w:rsidR="00F711B7" w:rsidRPr="00B451A3">
        <w:rPr>
          <w:sz w:val="22"/>
          <w:szCs w:val="22"/>
        </w:rPr>
        <w:t xml:space="preserve">včetně </w:t>
      </w:r>
      <w:r w:rsidR="00195CE6" w:rsidRPr="00B451A3">
        <w:rPr>
          <w:sz w:val="22"/>
          <w:szCs w:val="22"/>
        </w:rPr>
        <w:t>DPH</w:t>
      </w:r>
      <w:r w:rsidR="00525700" w:rsidRPr="00B451A3">
        <w:rPr>
          <w:sz w:val="22"/>
          <w:szCs w:val="22"/>
        </w:rPr>
        <w:t xml:space="preserve"> </w:t>
      </w:r>
    </w:p>
    <w:p w:rsidR="003B0013" w:rsidRPr="003B0013" w:rsidRDefault="003B0013" w:rsidP="003B0013">
      <w:pPr>
        <w:pStyle w:val="Odstavecseseznamem"/>
        <w:ind w:left="567"/>
        <w:rPr>
          <w:sz w:val="22"/>
          <w:szCs w:val="22"/>
        </w:rPr>
      </w:pPr>
      <w:r w:rsidRPr="00B451A3">
        <w:rPr>
          <w:sz w:val="22"/>
          <w:szCs w:val="22"/>
        </w:rPr>
        <w:t xml:space="preserve">Od </w:t>
      </w:r>
      <w:proofErr w:type="gramStart"/>
      <w:r w:rsidRPr="00B451A3">
        <w:rPr>
          <w:sz w:val="22"/>
          <w:szCs w:val="22"/>
        </w:rPr>
        <w:t>1.1.2018</w:t>
      </w:r>
      <w:proofErr w:type="gramEnd"/>
      <w:r w:rsidRPr="00B451A3">
        <w:rPr>
          <w:sz w:val="22"/>
          <w:szCs w:val="22"/>
        </w:rPr>
        <w:t xml:space="preserve"> do 31.12.2018 </w:t>
      </w:r>
      <w:r w:rsidR="00B451A3" w:rsidRPr="00B451A3">
        <w:rPr>
          <w:sz w:val="22"/>
          <w:szCs w:val="22"/>
          <w:lang w:val="en-US"/>
        </w:rPr>
        <w:t>480 000</w:t>
      </w:r>
      <w:r w:rsidRPr="00B451A3">
        <w:rPr>
          <w:sz w:val="22"/>
          <w:szCs w:val="22"/>
          <w:lang w:val="en-US"/>
        </w:rPr>
        <w:t xml:space="preserve"> </w:t>
      </w:r>
      <w:r w:rsidRPr="00B451A3">
        <w:rPr>
          <w:sz w:val="22"/>
          <w:szCs w:val="22"/>
        </w:rPr>
        <w:t>Kč včetně DPH</w:t>
      </w:r>
      <w:r>
        <w:rPr>
          <w:sz w:val="22"/>
          <w:szCs w:val="22"/>
        </w:rPr>
        <w:t xml:space="preserve"> </w:t>
      </w:r>
    </w:p>
    <w:p w:rsidR="00B25259" w:rsidRPr="00B25259" w:rsidRDefault="00F711B7" w:rsidP="00B25259">
      <w:pPr>
        <w:keepNext/>
        <w:keepLines/>
        <w:ind w:left="567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V případě prodloužení</w:t>
      </w:r>
      <w:r w:rsidR="00955176">
        <w:rPr>
          <w:sz w:val="22"/>
          <w:szCs w:val="22"/>
        </w:rPr>
        <w:t xml:space="preserve"> účinnosti smlouvy podle čl. 3.3</w:t>
      </w:r>
      <w:r>
        <w:rPr>
          <w:sz w:val="22"/>
          <w:szCs w:val="22"/>
        </w:rPr>
        <w:t xml:space="preserve"> této smlouvy je výše odměny za </w:t>
      </w:r>
      <w:r w:rsidRPr="00E67724">
        <w:rPr>
          <w:rFonts w:eastAsia="Times New Roman"/>
          <w:sz w:val="22"/>
          <w:szCs w:val="22"/>
        </w:rPr>
        <w:t>d</w:t>
      </w:r>
      <w:r w:rsidRPr="00B25259">
        <w:rPr>
          <w:rFonts w:eastAsia="Times New Roman"/>
          <w:sz w:val="22"/>
          <w:szCs w:val="22"/>
        </w:rPr>
        <w:t>obu prodloužení stejná jako pro rok 2018, nedohodnou-li se smluvní strany jinak.</w:t>
      </w:r>
    </w:p>
    <w:p w:rsidR="00B25259" w:rsidRPr="00B25259" w:rsidRDefault="00B25259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B25259">
        <w:rPr>
          <w:sz w:val="22"/>
          <w:szCs w:val="22"/>
        </w:rPr>
        <w:t xml:space="preserve">Odměna za období od </w:t>
      </w:r>
      <w:proofErr w:type="gramStart"/>
      <w:r w:rsidRPr="00B25259">
        <w:rPr>
          <w:sz w:val="22"/>
          <w:szCs w:val="22"/>
        </w:rPr>
        <w:t>1.11.2017</w:t>
      </w:r>
      <w:proofErr w:type="gramEnd"/>
      <w:r w:rsidRPr="00B25259">
        <w:rPr>
          <w:sz w:val="22"/>
          <w:szCs w:val="22"/>
        </w:rPr>
        <w:t xml:space="preserve"> do 31.12.2017 </w:t>
      </w:r>
      <w:r w:rsidR="00190EA8" w:rsidRPr="00973221">
        <w:rPr>
          <w:sz w:val="22"/>
          <w:szCs w:val="22"/>
        </w:rPr>
        <w:t xml:space="preserve">bude hrazena </w:t>
      </w:r>
      <w:r w:rsidR="00190EA8">
        <w:rPr>
          <w:sz w:val="22"/>
          <w:szCs w:val="22"/>
        </w:rPr>
        <w:t xml:space="preserve">na základě </w:t>
      </w:r>
      <w:r w:rsidR="00190EA8" w:rsidRPr="00973221">
        <w:rPr>
          <w:sz w:val="22"/>
          <w:szCs w:val="22"/>
        </w:rPr>
        <w:t>daňov</w:t>
      </w:r>
      <w:r w:rsidR="00190EA8">
        <w:rPr>
          <w:sz w:val="22"/>
          <w:szCs w:val="22"/>
        </w:rPr>
        <w:t>ého</w:t>
      </w:r>
      <w:r w:rsidR="00190EA8" w:rsidRPr="00973221">
        <w:rPr>
          <w:sz w:val="22"/>
          <w:szCs w:val="22"/>
        </w:rPr>
        <w:t xml:space="preserve"> doklad</w:t>
      </w:r>
      <w:r w:rsidR="00190EA8">
        <w:rPr>
          <w:sz w:val="22"/>
          <w:szCs w:val="22"/>
        </w:rPr>
        <w:t>u</w:t>
      </w:r>
      <w:r w:rsidR="00190EA8" w:rsidRPr="00973221">
        <w:rPr>
          <w:sz w:val="22"/>
          <w:szCs w:val="22"/>
        </w:rPr>
        <w:t xml:space="preserve"> </w:t>
      </w:r>
      <w:r w:rsidR="00190EA8">
        <w:rPr>
          <w:sz w:val="22"/>
          <w:szCs w:val="22"/>
        </w:rPr>
        <w:t>vystaveného provozovatelem, a to</w:t>
      </w:r>
      <w:r w:rsidR="00190EA8" w:rsidRPr="00973221">
        <w:rPr>
          <w:sz w:val="22"/>
          <w:szCs w:val="22"/>
        </w:rPr>
        <w:t xml:space="preserve"> dle kalkulace </w:t>
      </w:r>
      <w:r w:rsidR="00190EA8">
        <w:rPr>
          <w:sz w:val="22"/>
          <w:szCs w:val="22"/>
        </w:rPr>
        <w:t>(viz příloha č. 5)</w:t>
      </w:r>
      <w:r>
        <w:rPr>
          <w:sz w:val="22"/>
          <w:szCs w:val="22"/>
        </w:rPr>
        <w:t xml:space="preserve">. </w:t>
      </w:r>
      <w:r w:rsidR="00190EA8">
        <w:rPr>
          <w:sz w:val="22"/>
          <w:szCs w:val="22"/>
        </w:rPr>
        <w:t xml:space="preserve">Daňový doklad je možné vystavit po </w:t>
      </w:r>
      <w:r w:rsidR="00190EA8" w:rsidRPr="00973221">
        <w:rPr>
          <w:sz w:val="22"/>
          <w:szCs w:val="22"/>
        </w:rPr>
        <w:t xml:space="preserve">potvrzení </w:t>
      </w:r>
      <w:r w:rsidR="00190EA8">
        <w:rPr>
          <w:sz w:val="22"/>
          <w:szCs w:val="22"/>
        </w:rPr>
        <w:t>vydaném objednatelem (dále jen „Potvrzení“).</w:t>
      </w:r>
      <w:r w:rsidR="00190EA8" w:rsidRPr="00560B06">
        <w:rPr>
          <w:sz w:val="22"/>
          <w:szCs w:val="22"/>
        </w:rPr>
        <w:t xml:space="preserve"> Daňový doklad </w:t>
      </w:r>
      <w:r w:rsidR="00190EA8">
        <w:rPr>
          <w:sz w:val="22"/>
          <w:szCs w:val="22"/>
        </w:rPr>
        <w:t xml:space="preserve">pro období 11/2017 – 12/2017 </w:t>
      </w:r>
      <w:r w:rsidR="00190EA8" w:rsidRPr="00560B06">
        <w:rPr>
          <w:sz w:val="22"/>
          <w:szCs w:val="22"/>
        </w:rPr>
        <w:t xml:space="preserve">bude vystaven ze strany </w:t>
      </w:r>
      <w:r w:rsidR="00190EA8">
        <w:rPr>
          <w:sz w:val="22"/>
          <w:szCs w:val="22"/>
        </w:rPr>
        <w:t>provozovatele</w:t>
      </w:r>
      <w:r w:rsidR="00190EA8" w:rsidRPr="00560B06">
        <w:rPr>
          <w:sz w:val="22"/>
          <w:szCs w:val="22"/>
        </w:rPr>
        <w:t xml:space="preserve"> nejpozději do </w:t>
      </w:r>
      <w:proofErr w:type="gramStart"/>
      <w:r w:rsidR="00190EA8" w:rsidRPr="00560B06">
        <w:rPr>
          <w:sz w:val="22"/>
          <w:szCs w:val="22"/>
        </w:rPr>
        <w:t>1</w:t>
      </w:r>
      <w:r w:rsidR="00B451A3">
        <w:rPr>
          <w:sz w:val="22"/>
          <w:szCs w:val="22"/>
        </w:rPr>
        <w:t>5</w:t>
      </w:r>
      <w:r w:rsidR="00190EA8" w:rsidRPr="00560B06">
        <w:rPr>
          <w:sz w:val="22"/>
          <w:szCs w:val="22"/>
        </w:rPr>
        <w:t>.12.2017</w:t>
      </w:r>
      <w:proofErr w:type="gramEnd"/>
      <w:r>
        <w:rPr>
          <w:sz w:val="22"/>
          <w:szCs w:val="22"/>
        </w:rPr>
        <w:t xml:space="preserve">. </w:t>
      </w:r>
      <w:r w:rsidRPr="00B25259">
        <w:rPr>
          <w:sz w:val="22"/>
          <w:szCs w:val="22"/>
        </w:rPr>
        <w:t xml:space="preserve">Splatnost daňového dokladu je 14 dnů ode dne jeho obdržení </w:t>
      </w:r>
      <w:r w:rsidR="00244C5C">
        <w:rPr>
          <w:sz w:val="22"/>
          <w:szCs w:val="22"/>
        </w:rPr>
        <w:t>objednatelem</w:t>
      </w:r>
      <w:r w:rsidRPr="00B25259">
        <w:rPr>
          <w:sz w:val="22"/>
          <w:szCs w:val="22"/>
        </w:rPr>
        <w:t>.</w:t>
      </w:r>
    </w:p>
    <w:p w:rsidR="00097852" w:rsidRPr="00B25259" w:rsidRDefault="000E17D0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B25259">
        <w:rPr>
          <w:sz w:val="22"/>
          <w:szCs w:val="22"/>
        </w:rPr>
        <w:t xml:space="preserve">Odměna </w:t>
      </w:r>
      <w:r w:rsidR="00B25259" w:rsidRPr="00B25259">
        <w:rPr>
          <w:sz w:val="22"/>
          <w:szCs w:val="22"/>
        </w:rPr>
        <w:t xml:space="preserve">za </w:t>
      </w:r>
      <w:r w:rsidR="00190EA8">
        <w:rPr>
          <w:sz w:val="22"/>
          <w:szCs w:val="22"/>
        </w:rPr>
        <w:t xml:space="preserve">období od </w:t>
      </w:r>
      <w:proofErr w:type="gramStart"/>
      <w:r w:rsidR="00190EA8">
        <w:rPr>
          <w:sz w:val="22"/>
          <w:szCs w:val="22"/>
        </w:rPr>
        <w:t>1.1.2018</w:t>
      </w:r>
      <w:proofErr w:type="gramEnd"/>
      <w:r w:rsidR="00190EA8">
        <w:rPr>
          <w:sz w:val="22"/>
          <w:szCs w:val="22"/>
        </w:rPr>
        <w:t xml:space="preserve"> do 31.12.</w:t>
      </w:r>
      <w:r w:rsidR="00B25259" w:rsidRPr="00B25259">
        <w:rPr>
          <w:sz w:val="22"/>
          <w:szCs w:val="22"/>
        </w:rPr>
        <w:t xml:space="preserve">2018 </w:t>
      </w:r>
      <w:r w:rsidRPr="00B25259">
        <w:rPr>
          <w:sz w:val="22"/>
          <w:szCs w:val="22"/>
        </w:rPr>
        <w:t xml:space="preserve">bude hrazena </w:t>
      </w:r>
      <w:r w:rsidR="00190EA8">
        <w:rPr>
          <w:sz w:val="22"/>
          <w:szCs w:val="22"/>
        </w:rPr>
        <w:t xml:space="preserve">na základě </w:t>
      </w:r>
      <w:r w:rsidR="00190EA8" w:rsidRPr="00973221">
        <w:rPr>
          <w:sz w:val="22"/>
          <w:szCs w:val="22"/>
        </w:rPr>
        <w:t>daňov</w:t>
      </w:r>
      <w:r w:rsidR="00190EA8">
        <w:rPr>
          <w:sz w:val="22"/>
          <w:szCs w:val="22"/>
        </w:rPr>
        <w:t>ého</w:t>
      </w:r>
      <w:r w:rsidR="00190EA8" w:rsidRPr="00973221">
        <w:rPr>
          <w:sz w:val="22"/>
          <w:szCs w:val="22"/>
        </w:rPr>
        <w:t xml:space="preserve"> doklad</w:t>
      </w:r>
      <w:r w:rsidR="00190EA8">
        <w:rPr>
          <w:sz w:val="22"/>
          <w:szCs w:val="22"/>
        </w:rPr>
        <w:t>u</w:t>
      </w:r>
      <w:r w:rsidR="00190EA8" w:rsidRPr="00973221">
        <w:rPr>
          <w:sz w:val="22"/>
          <w:szCs w:val="22"/>
        </w:rPr>
        <w:t xml:space="preserve"> </w:t>
      </w:r>
      <w:r w:rsidR="00190EA8">
        <w:rPr>
          <w:sz w:val="22"/>
          <w:szCs w:val="22"/>
        </w:rPr>
        <w:t>vystaveného provozovatelem, a to</w:t>
      </w:r>
      <w:r w:rsidR="00190EA8" w:rsidRPr="00973221">
        <w:rPr>
          <w:sz w:val="22"/>
          <w:szCs w:val="22"/>
        </w:rPr>
        <w:t xml:space="preserve"> dle kalkulace </w:t>
      </w:r>
      <w:r w:rsidR="00190EA8">
        <w:rPr>
          <w:sz w:val="22"/>
          <w:szCs w:val="22"/>
        </w:rPr>
        <w:t xml:space="preserve">(viz příloha č. 5). Daňový doklad je možné vystavit po </w:t>
      </w:r>
      <w:r w:rsidR="00244C5C">
        <w:rPr>
          <w:sz w:val="22"/>
          <w:szCs w:val="22"/>
        </w:rPr>
        <w:t>P</w:t>
      </w:r>
      <w:r w:rsidR="00190EA8" w:rsidRPr="00973221">
        <w:rPr>
          <w:sz w:val="22"/>
          <w:szCs w:val="22"/>
        </w:rPr>
        <w:t xml:space="preserve">otvrzení </w:t>
      </w:r>
      <w:r w:rsidR="00190EA8">
        <w:rPr>
          <w:sz w:val="22"/>
          <w:szCs w:val="22"/>
        </w:rPr>
        <w:t xml:space="preserve">vydaném objednatelem. </w:t>
      </w:r>
      <w:r w:rsidR="00190EA8" w:rsidRPr="00560B06">
        <w:rPr>
          <w:sz w:val="22"/>
          <w:szCs w:val="22"/>
        </w:rPr>
        <w:t xml:space="preserve">Daňový doklad </w:t>
      </w:r>
      <w:r w:rsidR="00190EA8">
        <w:rPr>
          <w:sz w:val="22"/>
          <w:szCs w:val="22"/>
        </w:rPr>
        <w:t>pro období 1/2018 - 6/2018</w:t>
      </w:r>
      <w:r w:rsidR="00190EA8" w:rsidRPr="00560B06">
        <w:rPr>
          <w:sz w:val="22"/>
          <w:szCs w:val="22"/>
        </w:rPr>
        <w:t xml:space="preserve"> bude vystaven ze strany </w:t>
      </w:r>
      <w:r w:rsidR="00190EA8">
        <w:rPr>
          <w:sz w:val="22"/>
          <w:szCs w:val="22"/>
        </w:rPr>
        <w:t>provozovatele</w:t>
      </w:r>
      <w:r w:rsidR="00190EA8" w:rsidRPr="00560B06">
        <w:rPr>
          <w:sz w:val="22"/>
          <w:szCs w:val="22"/>
        </w:rPr>
        <w:t xml:space="preserve"> nejpozději do </w:t>
      </w:r>
      <w:proofErr w:type="gramStart"/>
      <w:r w:rsidR="00190EA8" w:rsidRPr="00560B06">
        <w:rPr>
          <w:sz w:val="22"/>
          <w:szCs w:val="22"/>
        </w:rPr>
        <w:t>30.6.2018</w:t>
      </w:r>
      <w:proofErr w:type="gramEnd"/>
      <w:r w:rsidR="00190EA8" w:rsidRPr="00560B06">
        <w:rPr>
          <w:sz w:val="22"/>
          <w:szCs w:val="22"/>
        </w:rPr>
        <w:t xml:space="preserve">. Daňový doklad </w:t>
      </w:r>
      <w:r w:rsidR="00190EA8">
        <w:rPr>
          <w:sz w:val="22"/>
          <w:szCs w:val="22"/>
        </w:rPr>
        <w:t>pro období 7/2018 –</w:t>
      </w:r>
      <w:r w:rsidR="00190EA8" w:rsidRPr="00560B06">
        <w:rPr>
          <w:sz w:val="22"/>
          <w:szCs w:val="22"/>
        </w:rPr>
        <w:t xml:space="preserve"> </w:t>
      </w:r>
      <w:r w:rsidR="00190EA8">
        <w:rPr>
          <w:sz w:val="22"/>
          <w:szCs w:val="22"/>
        </w:rPr>
        <w:t xml:space="preserve">12/2018 </w:t>
      </w:r>
      <w:r w:rsidR="00190EA8" w:rsidRPr="00560B06">
        <w:rPr>
          <w:sz w:val="22"/>
          <w:szCs w:val="22"/>
        </w:rPr>
        <w:t xml:space="preserve">bude vystaven ze strany </w:t>
      </w:r>
      <w:r w:rsidR="00190EA8">
        <w:rPr>
          <w:sz w:val="22"/>
          <w:szCs w:val="22"/>
        </w:rPr>
        <w:t>provozovatele</w:t>
      </w:r>
      <w:r w:rsidR="00190EA8" w:rsidRPr="00560B06">
        <w:rPr>
          <w:sz w:val="22"/>
          <w:szCs w:val="22"/>
        </w:rPr>
        <w:t xml:space="preserve"> nejpozději do </w:t>
      </w:r>
      <w:proofErr w:type="gramStart"/>
      <w:r w:rsidR="00190EA8" w:rsidRPr="00560B06">
        <w:rPr>
          <w:sz w:val="22"/>
          <w:szCs w:val="22"/>
        </w:rPr>
        <w:t>15.12.2018</w:t>
      </w:r>
      <w:proofErr w:type="gramEnd"/>
      <w:r w:rsidR="00190EA8" w:rsidRPr="00560B06">
        <w:rPr>
          <w:sz w:val="22"/>
          <w:szCs w:val="22"/>
        </w:rPr>
        <w:t>.</w:t>
      </w:r>
      <w:r w:rsidRPr="00B25259">
        <w:rPr>
          <w:sz w:val="22"/>
          <w:szCs w:val="22"/>
        </w:rPr>
        <w:t xml:space="preserve"> </w:t>
      </w:r>
      <w:r w:rsidR="00244C5C" w:rsidRPr="00BC0410">
        <w:rPr>
          <w:sz w:val="22"/>
          <w:szCs w:val="22"/>
        </w:rPr>
        <w:t>V případě prodloužení účinnosti smlouvy podle čl. 3.</w:t>
      </w:r>
      <w:r w:rsidR="00244C5C">
        <w:rPr>
          <w:sz w:val="22"/>
          <w:szCs w:val="22"/>
        </w:rPr>
        <w:t>3</w:t>
      </w:r>
      <w:r w:rsidR="00244C5C" w:rsidRPr="00BC0410">
        <w:rPr>
          <w:sz w:val="22"/>
          <w:szCs w:val="22"/>
        </w:rPr>
        <w:t xml:space="preserve"> této smlouvy </w:t>
      </w:r>
      <w:r w:rsidR="00244C5C">
        <w:rPr>
          <w:sz w:val="22"/>
          <w:szCs w:val="22"/>
        </w:rPr>
        <w:t xml:space="preserve">se tento článek uplatní analogicky. </w:t>
      </w:r>
      <w:r w:rsidRPr="00B25259">
        <w:rPr>
          <w:sz w:val="22"/>
          <w:szCs w:val="22"/>
        </w:rPr>
        <w:t xml:space="preserve">Splatnost daňového dokladu je 14 dnů ode dne jeho obdržení </w:t>
      </w:r>
      <w:r w:rsidR="00244C5C">
        <w:rPr>
          <w:sz w:val="22"/>
          <w:szCs w:val="22"/>
        </w:rPr>
        <w:t>objednatelem</w:t>
      </w:r>
      <w:r w:rsidRPr="00B25259">
        <w:rPr>
          <w:sz w:val="22"/>
          <w:szCs w:val="22"/>
        </w:rPr>
        <w:t xml:space="preserve">. </w:t>
      </w:r>
    </w:p>
    <w:p w:rsidR="00284F13" w:rsidRPr="00C86507" w:rsidRDefault="00284F13" w:rsidP="00284F13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B25259">
        <w:rPr>
          <w:sz w:val="22"/>
          <w:szCs w:val="22"/>
        </w:rPr>
        <w:t>Daňové doklady budou předán</w:t>
      </w:r>
      <w:r w:rsidRPr="00525700">
        <w:rPr>
          <w:sz w:val="22"/>
          <w:szCs w:val="22"/>
        </w:rPr>
        <w:t>y ve třech vyhotoveních a budou obsahovat tyto údaje:</w:t>
      </w:r>
    </w:p>
    <w:p w:rsidR="00284F13" w:rsidRPr="00C86507" w:rsidRDefault="00284F13" w:rsidP="00C86507">
      <w:pPr>
        <w:pStyle w:val="Odstavecseseznamem"/>
        <w:numPr>
          <w:ilvl w:val="2"/>
          <w:numId w:val="23"/>
        </w:numPr>
        <w:spacing w:after="0"/>
        <w:rPr>
          <w:sz w:val="22"/>
          <w:szCs w:val="22"/>
        </w:rPr>
      </w:pPr>
      <w:r w:rsidRPr="00C86507">
        <w:rPr>
          <w:sz w:val="22"/>
          <w:szCs w:val="22"/>
        </w:rPr>
        <w:t>název, sídlo, IČ</w:t>
      </w:r>
      <w:r w:rsidR="007F5DF0">
        <w:rPr>
          <w:sz w:val="22"/>
          <w:szCs w:val="22"/>
        </w:rPr>
        <w:t>O</w:t>
      </w:r>
      <w:r w:rsidRPr="00C86507">
        <w:rPr>
          <w:sz w:val="22"/>
          <w:szCs w:val="22"/>
        </w:rPr>
        <w:t xml:space="preserve"> smluvních stran;</w:t>
      </w:r>
    </w:p>
    <w:p w:rsidR="00284F13" w:rsidRPr="00C8650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>číslo smlouvy;</w:t>
      </w:r>
    </w:p>
    <w:p w:rsidR="00284F13" w:rsidRPr="00C8650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>číslo faktury (variabilní symbol);</w:t>
      </w:r>
    </w:p>
    <w:p w:rsidR="00284F13" w:rsidRPr="00C8650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>den odeslání, den splatnosti a datum zdanitelného plnění, pokud je provozovatel plátcem DPH;</w:t>
      </w:r>
    </w:p>
    <w:p w:rsidR="00284F13" w:rsidRPr="00C8650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 xml:space="preserve">označení peněžního ústavu a číslo účtu, na který má </w:t>
      </w:r>
      <w:r w:rsidR="007F5DF0">
        <w:rPr>
          <w:rFonts w:eastAsia="Times New Roman"/>
          <w:sz w:val="22"/>
          <w:szCs w:val="22"/>
        </w:rPr>
        <w:t>objednatel</w:t>
      </w:r>
      <w:r w:rsidRPr="00C86507">
        <w:rPr>
          <w:rFonts w:eastAsia="Times New Roman"/>
          <w:sz w:val="22"/>
          <w:szCs w:val="22"/>
        </w:rPr>
        <w:t xml:space="preserve"> platit;</w:t>
      </w:r>
    </w:p>
    <w:p w:rsidR="00C86507" w:rsidRPr="00C8650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>celkovou částku</w:t>
      </w:r>
    </w:p>
    <w:p w:rsidR="00C86507" w:rsidRPr="009F498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 xml:space="preserve">označení předmětu plnění </w:t>
      </w:r>
      <w:r w:rsidRPr="00C86507">
        <w:rPr>
          <w:rFonts w:eastAsia="Times New Roman"/>
          <w:b/>
          <w:sz w:val="22"/>
          <w:szCs w:val="22"/>
        </w:rPr>
        <w:t xml:space="preserve">„Dům přírody </w:t>
      </w:r>
      <w:r w:rsidR="00C86507" w:rsidRPr="00C86507">
        <w:rPr>
          <w:rFonts w:eastAsia="Times New Roman"/>
          <w:b/>
          <w:sz w:val="22"/>
          <w:szCs w:val="22"/>
        </w:rPr>
        <w:t>Český ráj</w:t>
      </w:r>
      <w:r w:rsidRPr="00C86507">
        <w:rPr>
          <w:rFonts w:eastAsia="Times New Roman"/>
          <w:b/>
          <w:sz w:val="22"/>
          <w:szCs w:val="22"/>
        </w:rPr>
        <w:t xml:space="preserve"> – zajištění provozu“</w:t>
      </w:r>
    </w:p>
    <w:p w:rsidR="009F4987" w:rsidRPr="009F4987" w:rsidRDefault="009F4987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9F4987">
        <w:rPr>
          <w:rFonts w:eastAsia="Times New Roman"/>
          <w:sz w:val="22"/>
          <w:szCs w:val="22"/>
        </w:rPr>
        <w:t>podpis a razítko</w:t>
      </w:r>
    </w:p>
    <w:p w:rsidR="00284F13" w:rsidRPr="00C86507" w:rsidRDefault="00284F13" w:rsidP="00C86507">
      <w:pPr>
        <w:pStyle w:val="Odstavecseseznamem"/>
        <w:numPr>
          <w:ilvl w:val="2"/>
          <w:numId w:val="23"/>
        </w:numPr>
        <w:spacing w:before="0" w:after="0"/>
        <w:rPr>
          <w:sz w:val="22"/>
          <w:szCs w:val="22"/>
        </w:rPr>
      </w:pPr>
      <w:r w:rsidRPr="00C86507">
        <w:rPr>
          <w:rFonts w:eastAsia="Times New Roman"/>
          <w:sz w:val="22"/>
          <w:szCs w:val="22"/>
        </w:rPr>
        <w:t>p</w:t>
      </w:r>
      <w:r w:rsidRPr="00C86507">
        <w:rPr>
          <w:rFonts w:eastAsia="Times New Roman"/>
          <w:bCs/>
          <w:sz w:val="22"/>
          <w:szCs w:val="22"/>
        </w:rPr>
        <w:t xml:space="preserve">řílohou daňového dokladu bude vzájemně </w:t>
      </w:r>
      <w:r w:rsidR="004D1E6F" w:rsidRPr="00C86507">
        <w:rPr>
          <w:rFonts w:eastAsia="Times New Roman"/>
          <w:bCs/>
          <w:sz w:val="22"/>
          <w:szCs w:val="22"/>
        </w:rPr>
        <w:t>oběma</w:t>
      </w:r>
      <w:r w:rsidRPr="00C86507">
        <w:rPr>
          <w:rFonts w:eastAsia="Times New Roman"/>
          <w:bCs/>
          <w:sz w:val="22"/>
          <w:szCs w:val="22"/>
        </w:rPr>
        <w:t xml:space="preserve"> stranami podepsané Potvrzení.</w:t>
      </w:r>
    </w:p>
    <w:p w:rsidR="00022DDB" w:rsidRDefault="00195CE6" w:rsidP="004D1E6F">
      <w:pPr>
        <w:spacing w:before="0" w:after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Úhradu odměny provede </w:t>
      </w:r>
      <w:r w:rsidR="005723CF">
        <w:rPr>
          <w:sz w:val="22"/>
          <w:szCs w:val="22"/>
        </w:rPr>
        <w:t>objednatel</w:t>
      </w:r>
      <w:r>
        <w:rPr>
          <w:sz w:val="22"/>
          <w:szCs w:val="22"/>
        </w:rPr>
        <w:t xml:space="preserve"> </w:t>
      </w:r>
      <w:r w:rsidR="000609B2">
        <w:rPr>
          <w:sz w:val="22"/>
          <w:szCs w:val="22"/>
        </w:rPr>
        <w:t xml:space="preserve">bezhotovostním převodem na bankovní účet </w:t>
      </w:r>
      <w:r w:rsidR="005723CF">
        <w:rPr>
          <w:sz w:val="22"/>
          <w:szCs w:val="22"/>
        </w:rPr>
        <w:t>provozovatele</w:t>
      </w:r>
      <w:r w:rsidR="00284F13">
        <w:rPr>
          <w:sz w:val="22"/>
          <w:szCs w:val="22"/>
        </w:rPr>
        <w:t xml:space="preserve"> </w:t>
      </w:r>
      <w:r w:rsidR="007F5DF0">
        <w:rPr>
          <w:sz w:val="22"/>
          <w:szCs w:val="22"/>
        </w:rPr>
        <w:t xml:space="preserve">v bance </w:t>
      </w:r>
      <w:r w:rsidR="00022DDB" w:rsidRPr="00022DDB">
        <w:rPr>
          <w:sz w:val="22"/>
          <w:szCs w:val="22"/>
        </w:rPr>
        <w:t>KB</w:t>
      </w:r>
      <w:r w:rsidR="00022DDB">
        <w:rPr>
          <w:sz w:val="22"/>
          <w:szCs w:val="22"/>
        </w:rPr>
        <w:t>,</w:t>
      </w:r>
      <w:r w:rsidR="007F5DF0">
        <w:rPr>
          <w:sz w:val="22"/>
          <w:szCs w:val="22"/>
        </w:rPr>
        <w:t xml:space="preserve"> </w:t>
      </w:r>
      <w:r w:rsidR="00022DDB">
        <w:rPr>
          <w:sz w:val="22"/>
          <w:szCs w:val="22"/>
        </w:rPr>
        <w:t>čís</w:t>
      </w:r>
      <w:r w:rsidR="00022DDB" w:rsidRPr="00022DDB">
        <w:rPr>
          <w:sz w:val="22"/>
          <w:szCs w:val="22"/>
        </w:rPr>
        <w:t xml:space="preserve">lo účtu: </w:t>
      </w:r>
      <w:r w:rsidR="000933FB">
        <w:rPr>
          <w:sz w:val="22"/>
          <w:szCs w:val="22"/>
        </w:rPr>
        <w:t>XXXXXXX</w:t>
      </w:r>
      <w:bookmarkStart w:id="2" w:name="_GoBack"/>
      <w:bookmarkEnd w:id="2"/>
      <w:r w:rsidR="007F5DF0">
        <w:rPr>
          <w:sz w:val="22"/>
          <w:szCs w:val="22"/>
        </w:rPr>
        <w:t>.</w:t>
      </w:r>
    </w:p>
    <w:p w:rsidR="00B451A3" w:rsidRDefault="00B451A3" w:rsidP="004D1E6F">
      <w:pPr>
        <w:spacing w:before="0" w:after="0"/>
        <w:ind w:left="360"/>
        <w:rPr>
          <w:sz w:val="22"/>
          <w:szCs w:val="22"/>
        </w:rPr>
      </w:pPr>
    </w:p>
    <w:p w:rsidR="008D79B6" w:rsidRPr="000609B2" w:rsidRDefault="002D654D" w:rsidP="000609B2">
      <w:pPr>
        <w:pStyle w:val="Odstavecseseznamem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0609B2">
        <w:rPr>
          <w:b/>
          <w:sz w:val="22"/>
          <w:szCs w:val="22"/>
        </w:rPr>
        <w:t>Závěrečná ustanovení</w:t>
      </w:r>
    </w:p>
    <w:p w:rsidR="007257CF" w:rsidRPr="007F5DF0" w:rsidRDefault="000609B2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E27ACE">
        <w:rPr>
          <w:sz w:val="22"/>
          <w:szCs w:val="22"/>
        </w:rPr>
        <w:t xml:space="preserve">Tato smlouva vychází ze smlouvy o spolupráci č. </w:t>
      </w:r>
      <w:r w:rsidR="00E27ACE" w:rsidRPr="00E27ACE">
        <w:rPr>
          <w:sz w:val="22"/>
          <w:szCs w:val="22"/>
        </w:rPr>
        <w:t>01270/SVSL/2013</w:t>
      </w:r>
      <w:r w:rsidRPr="00E27ACE">
        <w:rPr>
          <w:sz w:val="22"/>
          <w:szCs w:val="22"/>
        </w:rPr>
        <w:t xml:space="preserve">, uzavřené mezi </w:t>
      </w:r>
      <w:r w:rsidR="00E27ACE" w:rsidRPr="00E27ACE">
        <w:rPr>
          <w:sz w:val="22"/>
          <w:szCs w:val="22"/>
        </w:rPr>
        <w:t>objednatelem a Ekocentrem Oldřichov v Hájích o.p.s.</w:t>
      </w:r>
      <w:r w:rsidRPr="00E27ACE">
        <w:rPr>
          <w:sz w:val="22"/>
          <w:szCs w:val="22"/>
        </w:rPr>
        <w:t xml:space="preserve"> </w:t>
      </w:r>
      <w:r w:rsidR="00471717" w:rsidRPr="00E27ACE">
        <w:rPr>
          <w:sz w:val="22"/>
          <w:szCs w:val="22"/>
        </w:rPr>
        <w:t>d</w:t>
      </w:r>
      <w:r w:rsidRPr="00E27ACE">
        <w:rPr>
          <w:sz w:val="22"/>
          <w:szCs w:val="22"/>
        </w:rPr>
        <w:t xml:space="preserve">ne </w:t>
      </w:r>
      <w:r w:rsidR="00E27ACE" w:rsidRPr="00E27ACE">
        <w:rPr>
          <w:sz w:val="22"/>
          <w:szCs w:val="22"/>
        </w:rPr>
        <w:t>8</w:t>
      </w:r>
      <w:r w:rsidRPr="00E27ACE">
        <w:rPr>
          <w:sz w:val="22"/>
          <w:szCs w:val="22"/>
        </w:rPr>
        <w:t>.</w:t>
      </w:r>
      <w:r w:rsidR="00471717" w:rsidRPr="00E27ACE">
        <w:rPr>
          <w:sz w:val="22"/>
          <w:szCs w:val="22"/>
        </w:rPr>
        <w:t> </w:t>
      </w:r>
      <w:r w:rsidR="00E27ACE" w:rsidRPr="00E27ACE">
        <w:rPr>
          <w:sz w:val="22"/>
          <w:szCs w:val="22"/>
        </w:rPr>
        <w:t>3</w:t>
      </w:r>
      <w:r w:rsidRPr="00E27ACE">
        <w:rPr>
          <w:sz w:val="22"/>
          <w:szCs w:val="22"/>
        </w:rPr>
        <w:t>.</w:t>
      </w:r>
      <w:r w:rsidR="00471717" w:rsidRPr="00E27ACE">
        <w:rPr>
          <w:sz w:val="22"/>
          <w:szCs w:val="22"/>
        </w:rPr>
        <w:t> </w:t>
      </w:r>
      <w:r w:rsidRPr="00E27ACE">
        <w:rPr>
          <w:sz w:val="22"/>
          <w:szCs w:val="22"/>
        </w:rPr>
        <w:t>20</w:t>
      </w:r>
      <w:r w:rsidR="00E27ACE" w:rsidRPr="00E27ACE">
        <w:rPr>
          <w:sz w:val="22"/>
          <w:szCs w:val="22"/>
        </w:rPr>
        <w:t>13</w:t>
      </w:r>
      <w:r w:rsidRPr="00E27ACE">
        <w:rPr>
          <w:sz w:val="22"/>
          <w:szCs w:val="22"/>
        </w:rPr>
        <w:t xml:space="preserve"> ve znění </w:t>
      </w:r>
      <w:r w:rsidRPr="007F5DF0">
        <w:rPr>
          <w:sz w:val="22"/>
          <w:szCs w:val="22"/>
        </w:rPr>
        <w:t>pozdějších dodatků</w:t>
      </w:r>
      <w:r w:rsidR="00D37428" w:rsidRPr="007F5DF0">
        <w:rPr>
          <w:sz w:val="22"/>
          <w:szCs w:val="22"/>
        </w:rPr>
        <w:t xml:space="preserve">. </w:t>
      </w:r>
    </w:p>
    <w:p w:rsidR="00097852" w:rsidRPr="007F5DF0" w:rsidRDefault="00F711B7">
      <w:pPr>
        <w:pStyle w:val="Odstavecseseznamem"/>
        <w:numPr>
          <w:ilvl w:val="1"/>
          <w:numId w:val="23"/>
        </w:numPr>
        <w:ind w:left="567" w:hanging="567"/>
        <w:rPr>
          <w:sz w:val="22"/>
          <w:szCs w:val="22"/>
        </w:rPr>
      </w:pPr>
      <w:r w:rsidRPr="007F5DF0">
        <w:rPr>
          <w:sz w:val="22"/>
          <w:szCs w:val="22"/>
        </w:rPr>
        <w:lastRenderedPageBreak/>
        <w:t>Smlouva nabývá platnosti dnem podpisu oprávněným zástupcem poslední smluvní strany. Smlouva nabývá účinnosti dnem přidělení finančních prostředků ze strany Ministerstva životního prostředí ČR</w:t>
      </w:r>
      <w:r w:rsidR="0071093D" w:rsidRPr="007F5DF0">
        <w:rPr>
          <w:sz w:val="22"/>
          <w:szCs w:val="22"/>
        </w:rPr>
        <w:t xml:space="preserve">, ne však dříve než </w:t>
      </w:r>
      <w:proofErr w:type="gramStart"/>
      <w:r w:rsidR="0071093D" w:rsidRPr="007F5DF0">
        <w:rPr>
          <w:sz w:val="22"/>
          <w:szCs w:val="22"/>
        </w:rPr>
        <w:t>1.</w:t>
      </w:r>
      <w:r w:rsidR="000E11D6" w:rsidRPr="007F5DF0">
        <w:rPr>
          <w:sz w:val="22"/>
          <w:szCs w:val="22"/>
        </w:rPr>
        <w:t>1</w:t>
      </w:r>
      <w:r w:rsidR="0071093D" w:rsidRPr="007F5DF0">
        <w:rPr>
          <w:sz w:val="22"/>
          <w:szCs w:val="22"/>
        </w:rPr>
        <w:t>1.201</w:t>
      </w:r>
      <w:r w:rsidR="007F5DF0" w:rsidRPr="007F5DF0">
        <w:rPr>
          <w:sz w:val="22"/>
          <w:szCs w:val="22"/>
        </w:rPr>
        <w:t>7</w:t>
      </w:r>
      <w:proofErr w:type="gramEnd"/>
      <w:r w:rsidRPr="007F5DF0">
        <w:rPr>
          <w:sz w:val="22"/>
          <w:szCs w:val="22"/>
        </w:rPr>
        <w:t xml:space="preserve">. Podléhá-li tato smlouva povinnosti uveřejnění prostřednictvím registru smluv podle zákona o registru smluv, </w:t>
      </w:r>
      <w:r w:rsidR="00244C5C">
        <w:rPr>
          <w:sz w:val="22"/>
          <w:szCs w:val="22"/>
        </w:rPr>
        <w:t>nenaby</w:t>
      </w:r>
      <w:r w:rsidR="00953046" w:rsidRPr="007F5DF0">
        <w:rPr>
          <w:sz w:val="22"/>
          <w:szCs w:val="22"/>
        </w:rPr>
        <w:t>de</w:t>
      </w:r>
      <w:r w:rsidRPr="007F5DF0">
        <w:rPr>
          <w:sz w:val="22"/>
          <w:szCs w:val="22"/>
        </w:rPr>
        <w:t xml:space="preserve"> účinnosti dříve, než dnem jejího uveřejnění. Smluvní strany se budou vzájemně o nabytí účinnosti</w:t>
      </w:r>
      <w:r w:rsidR="00244C5C">
        <w:rPr>
          <w:sz w:val="22"/>
          <w:szCs w:val="22"/>
        </w:rPr>
        <w:t xml:space="preserve"> smlouvy neprodleně informovat.</w:t>
      </w:r>
    </w:p>
    <w:p w:rsidR="000609B2" w:rsidRPr="00D37428" w:rsidRDefault="00D37428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  <w:szCs w:val="22"/>
        </w:rPr>
        <w:t>Případné změny či doplňky této smlouvy mohou být prováděny pouze písemnými číslovanými dodatky.</w:t>
      </w:r>
    </w:p>
    <w:p w:rsidR="00D37428" w:rsidRPr="00D37428" w:rsidRDefault="00D37428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Tato smlouva je vyhotovena ve </w:t>
      </w:r>
      <w:r w:rsidR="0053143B">
        <w:rPr>
          <w:sz w:val="22"/>
          <w:szCs w:val="22"/>
        </w:rPr>
        <w:t xml:space="preserve">třech </w:t>
      </w:r>
      <w:r>
        <w:rPr>
          <w:sz w:val="22"/>
          <w:szCs w:val="22"/>
        </w:rPr>
        <w:t>(</w:t>
      </w:r>
      <w:r w:rsidR="00F711B7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="0053143B">
        <w:rPr>
          <w:sz w:val="22"/>
          <w:szCs w:val="22"/>
        </w:rPr>
        <w:t>stejnopisech</w:t>
      </w:r>
      <w:r>
        <w:rPr>
          <w:sz w:val="22"/>
          <w:szCs w:val="22"/>
        </w:rPr>
        <w:t>, z nichž každ</w:t>
      </w:r>
      <w:r w:rsidR="0053143B">
        <w:rPr>
          <w:sz w:val="22"/>
          <w:szCs w:val="22"/>
        </w:rPr>
        <w:t>ý</w:t>
      </w:r>
      <w:r>
        <w:rPr>
          <w:sz w:val="22"/>
          <w:szCs w:val="22"/>
        </w:rPr>
        <w:t xml:space="preserve"> má platnost originálu. </w:t>
      </w:r>
      <w:r w:rsidR="00F711B7">
        <w:rPr>
          <w:sz w:val="22"/>
          <w:szCs w:val="22"/>
        </w:rPr>
        <w:t>Objednatel obdrží dva stejnopisy a provozovatel jeden stejnopis</w:t>
      </w:r>
      <w:r>
        <w:rPr>
          <w:sz w:val="22"/>
          <w:szCs w:val="22"/>
        </w:rPr>
        <w:t>.</w:t>
      </w:r>
    </w:p>
    <w:p w:rsidR="00D37428" w:rsidRPr="00D37428" w:rsidRDefault="00D37428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</w:rPr>
        <w:t xml:space="preserve">Smluvní strany </w:t>
      </w:r>
      <w:r w:rsidRPr="00D37428">
        <w:rPr>
          <w:sz w:val="22"/>
        </w:rPr>
        <w:t>ber</w:t>
      </w:r>
      <w:r>
        <w:rPr>
          <w:sz w:val="22"/>
        </w:rPr>
        <w:t>ou</w:t>
      </w:r>
      <w:r w:rsidRPr="00D37428">
        <w:rPr>
          <w:sz w:val="22"/>
        </w:rPr>
        <w:t xml:space="preserve">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</w:t>
      </w:r>
      <w:r>
        <w:rPr>
          <w:sz w:val="22"/>
        </w:rPr>
        <w:t xml:space="preserve">. Smluvní strany </w:t>
      </w:r>
      <w:r w:rsidRPr="00D37428">
        <w:rPr>
          <w:sz w:val="22"/>
        </w:rPr>
        <w:t xml:space="preserve">tímto </w:t>
      </w:r>
      <w:r>
        <w:rPr>
          <w:sz w:val="22"/>
        </w:rPr>
        <w:t xml:space="preserve">bezvýhradně souhlasí </w:t>
      </w:r>
      <w:r w:rsidRPr="00D37428">
        <w:rPr>
          <w:sz w:val="22"/>
        </w:rPr>
        <w:t>s</w:t>
      </w:r>
      <w:r w:rsidR="00471717">
        <w:rPr>
          <w:sz w:val="22"/>
        </w:rPr>
        <w:t> </w:t>
      </w:r>
      <w:r w:rsidRPr="00D37428">
        <w:rPr>
          <w:sz w:val="22"/>
        </w:rPr>
        <w:t xml:space="preserve">uveřejněním či zpřístupněním </w:t>
      </w:r>
      <w:r>
        <w:rPr>
          <w:sz w:val="22"/>
        </w:rPr>
        <w:t xml:space="preserve">smlouvy a všech údajů v ní uvedených </w:t>
      </w:r>
      <w:r w:rsidRPr="00D37428">
        <w:rPr>
          <w:sz w:val="22"/>
        </w:rPr>
        <w:t>podle výše uved</w:t>
      </w:r>
      <w:r>
        <w:rPr>
          <w:sz w:val="22"/>
        </w:rPr>
        <w:t>ených právních předpisů</w:t>
      </w:r>
      <w:r w:rsidRPr="00D37428">
        <w:rPr>
          <w:sz w:val="22"/>
        </w:rPr>
        <w:t>.</w:t>
      </w:r>
    </w:p>
    <w:p w:rsidR="00D37428" w:rsidRDefault="00855CBC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</w:rPr>
        <w:t>S</w:t>
      </w:r>
      <w:r w:rsidR="00D37428" w:rsidRPr="00AF2D62">
        <w:rPr>
          <w:sz w:val="22"/>
        </w:rPr>
        <w:t xml:space="preserve">mluvní strany </w:t>
      </w:r>
      <w:r w:rsidR="00D37428">
        <w:rPr>
          <w:sz w:val="22"/>
        </w:rPr>
        <w:t>s</w:t>
      </w:r>
      <w:r w:rsidR="00D37428" w:rsidRPr="00AF2D62">
        <w:rPr>
          <w:sz w:val="22"/>
        </w:rPr>
        <w:t xml:space="preserve">hodně prohlašují, že </w:t>
      </w:r>
      <w:r w:rsidR="00D37428">
        <w:rPr>
          <w:sz w:val="22"/>
        </w:rPr>
        <w:t>se s obsahem této smlouvy seznámily, porozuměly jí a prohlašují, že odpovídá jejich svobodné a vážné vůli a na důkaz toho připojují vlastnoruční podpisy.</w:t>
      </w:r>
    </w:p>
    <w:p w:rsidR="00BC299D" w:rsidRDefault="00BC299D" w:rsidP="000609B2">
      <w:pPr>
        <w:pStyle w:val="Odstavecseseznamem"/>
        <w:numPr>
          <w:ilvl w:val="1"/>
          <w:numId w:val="23"/>
        </w:numPr>
        <w:ind w:left="567" w:hanging="567"/>
        <w:rPr>
          <w:sz w:val="22"/>
        </w:rPr>
      </w:pPr>
      <w:r>
        <w:rPr>
          <w:sz w:val="22"/>
        </w:rPr>
        <w:t>Nedílnou součástí této smlouvy jsou následující přílohy:</w:t>
      </w:r>
    </w:p>
    <w:p w:rsidR="00BC299D" w:rsidRPr="0018113F" w:rsidRDefault="00C86507" w:rsidP="00BC299D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18113F">
        <w:rPr>
          <w:sz w:val="22"/>
          <w:szCs w:val="22"/>
        </w:rPr>
        <w:t>Výpis z katastru nemovitostí –</w:t>
      </w:r>
      <w:r w:rsidR="003B0013">
        <w:rPr>
          <w:sz w:val="22"/>
          <w:szCs w:val="22"/>
        </w:rPr>
        <w:t xml:space="preserve"> List vlastnictví 1102</w:t>
      </w:r>
    </w:p>
    <w:p w:rsidR="00662725" w:rsidRPr="0018113F" w:rsidRDefault="00662725" w:rsidP="00BC299D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18113F">
        <w:rPr>
          <w:sz w:val="22"/>
          <w:szCs w:val="22"/>
        </w:rPr>
        <w:t>Smlouva o užívání nemovitých věcí mezi Ekocentrem Oldřichov v Hájích o.p.s. a Suchopýrem o.p.s.</w:t>
      </w:r>
      <w:r w:rsidR="003B0013">
        <w:rPr>
          <w:sz w:val="22"/>
          <w:szCs w:val="22"/>
        </w:rPr>
        <w:t xml:space="preserve"> ze </w:t>
      </w:r>
      <w:r w:rsidR="003B0013" w:rsidRPr="00E32523">
        <w:rPr>
          <w:sz w:val="22"/>
          <w:szCs w:val="22"/>
        </w:rPr>
        <w:t>dne 1. dubna 2016</w:t>
      </w:r>
    </w:p>
    <w:p w:rsidR="00F711B7" w:rsidRPr="0018113F" w:rsidRDefault="00F711B7" w:rsidP="00BC299D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18113F">
        <w:rPr>
          <w:sz w:val="22"/>
          <w:szCs w:val="22"/>
        </w:rPr>
        <w:t>Výpi</w:t>
      </w:r>
      <w:r w:rsidR="0049463A">
        <w:rPr>
          <w:sz w:val="22"/>
          <w:szCs w:val="22"/>
        </w:rPr>
        <w:t>s</w:t>
      </w:r>
      <w:r w:rsidRPr="0018113F">
        <w:rPr>
          <w:sz w:val="22"/>
          <w:szCs w:val="22"/>
        </w:rPr>
        <w:t xml:space="preserve"> z rejstříku obecně prospěšných společností</w:t>
      </w:r>
    </w:p>
    <w:p w:rsidR="004F43FD" w:rsidRPr="0018113F" w:rsidRDefault="004F43FD" w:rsidP="00BC299D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18113F">
        <w:rPr>
          <w:sz w:val="22"/>
          <w:szCs w:val="22"/>
        </w:rPr>
        <w:t>Koordinační situace DPČR</w:t>
      </w:r>
    </w:p>
    <w:p w:rsidR="005A28C6" w:rsidRPr="0018113F" w:rsidRDefault="00B4394E" w:rsidP="00B4394E">
      <w:pPr>
        <w:pStyle w:val="Odstavecseseznamem"/>
        <w:numPr>
          <w:ilvl w:val="0"/>
          <w:numId w:val="28"/>
        </w:numPr>
        <w:rPr>
          <w:sz w:val="22"/>
        </w:rPr>
      </w:pPr>
      <w:r w:rsidRPr="0018113F">
        <w:rPr>
          <w:sz w:val="22"/>
        </w:rPr>
        <w:t xml:space="preserve">Kalkulace nákladů </w:t>
      </w:r>
      <w:r w:rsidR="003B0013">
        <w:rPr>
          <w:sz w:val="22"/>
        </w:rPr>
        <w:t>Domu přírody Českého ráje za období 1.11.2017-</w:t>
      </w:r>
      <w:proofErr w:type="gramStart"/>
      <w:r w:rsidR="003B0013" w:rsidRPr="003B0013">
        <w:rPr>
          <w:sz w:val="22"/>
        </w:rPr>
        <w:t>31.12.2018</w:t>
      </w:r>
      <w:proofErr w:type="gramEnd"/>
    </w:p>
    <w:p w:rsidR="00662725" w:rsidRPr="0018113F" w:rsidRDefault="00662725" w:rsidP="00662725">
      <w:pPr>
        <w:pStyle w:val="Odstavecseseznamem"/>
        <w:numPr>
          <w:ilvl w:val="0"/>
          <w:numId w:val="28"/>
        </w:numPr>
        <w:rPr>
          <w:sz w:val="22"/>
        </w:rPr>
      </w:pPr>
      <w:r w:rsidRPr="0018113F">
        <w:rPr>
          <w:sz w:val="22"/>
          <w:szCs w:val="22"/>
        </w:rPr>
        <w:t xml:space="preserve">Jednotný architektonický koncept, manuál pro navrhování návštěvnických středisek </w:t>
      </w:r>
      <w:r w:rsidR="003F31E0">
        <w:rPr>
          <w:sz w:val="22"/>
          <w:szCs w:val="22"/>
        </w:rPr>
        <w:t xml:space="preserve">AOPK ČR </w:t>
      </w:r>
      <w:r w:rsidR="00F711B7" w:rsidRPr="0018113F">
        <w:rPr>
          <w:sz w:val="22"/>
          <w:szCs w:val="22"/>
        </w:rPr>
        <w:t>v elektronické podobě (DVD ROM)</w:t>
      </w:r>
    </w:p>
    <w:p w:rsidR="00662725" w:rsidRPr="0018113F" w:rsidRDefault="00662725" w:rsidP="00B4394E">
      <w:pPr>
        <w:pStyle w:val="Odstavecseseznamem"/>
        <w:numPr>
          <w:ilvl w:val="0"/>
          <w:numId w:val="28"/>
        </w:numPr>
        <w:rPr>
          <w:sz w:val="22"/>
        </w:rPr>
      </w:pPr>
      <w:r w:rsidRPr="0018113F">
        <w:rPr>
          <w:sz w:val="22"/>
        </w:rPr>
        <w:t xml:space="preserve">Interpretační </w:t>
      </w:r>
      <w:r w:rsidR="003F31E0">
        <w:rPr>
          <w:sz w:val="22"/>
          <w:szCs w:val="22"/>
        </w:rPr>
        <w:t xml:space="preserve">Domu přírody Českého ráje ze dne </w:t>
      </w:r>
      <w:r w:rsidR="003F31E0" w:rsidRPr="003F31E0">
        <w:rPr>
          <w:sz w:val="22"/>
          <w:szCs w:val="22"/>
        </w:rPr>
        <w:t>31. 8. 2016</w:t>
      </w:r>
      <w:r w:rsidR="00917CBD">
        <w:rPr>
          <w:sz w:val="22"/>
        </w:rPr>
        <w:t xml:space="preserve"> </w:t>
      </w:r>
      <w:r w:rsidR="00F711B7" w:rsidRPr="0018113F">
        <w:rPr>
          <w:sz w:val="22"/>
          <w:szCs w:val="22"/>
        </w:rPr>
        <w:t>v elektronické podobě</w:t>
      </w:r>
      <w:r w:rsidR="003B0013">
        <w:rPr>
          <w:sz w:val="22"/>
          <w:szCs w:val="22"/>
        </w:rPr>
        <w:t xml:space="preserve"> </w:t>
      </w:r>
      <w:r w:rsidR="00F711B7" w:rsidRPr="0018113F">
        <w:rPr>
          <w:sz w:val="22"/>
          <w:szCs w:val="22"/>
        </w:rPr>
        <w:t>(DVD ROM)</w:t>
      </w:r>
    </w:p>
    <w:p w:rsidR="004F43FD" w:rsidRPr="00B23572" w:rsidRDefault="004F43FD" w:rsidP="00B4394E">
      <w:pPr>
        <w:pStyle w:val="Odstavecseseznamem"/>
        <w:numPr>
          <w:ilvl w:val="0"/>
          <w:numId w:val="28"/>
        </w:numPr>
        <w:rPr>
          <w:sz w:val="22"/>
        </w:rPr>
      </w:pPr>
      <w:r w:rsidRPr="0018113F">
        <w:rPr>
          <w:sz w:val="22"/>
        </w:rPr>
        <w:t>Model provozu</w:t>
      </w:r>
      <w:r w:rsidR="00F711B7" w:rsidRPr="0018113F">
        <w:rPr>
          <w:sz w:val="22"/>
        </w:rPr>
        <w:t xml:space="preserve"> DPČR</w:t>
      </w:r>
      <w:r w:rsidR="00F711B7" w:rsidRPr="0018113F">
        <w:rPr>
          <w:sz w:val="22"/>
          <w:szCs w:val="22"/>
        </w:rPr>
        <w:t xml:space="preserve"> v elektronické podobě (DVD ROM)</w:t>
      </w:r>
    </w:p>
    <w:p w:rsidR="00B23572" w:rsidRDefault="00B23572" w:rsidP="00B23572">
      <w:pPr>
        <w:pStyle w:val="Odstavecseseznamem"/>
        <w:ind w:left="1353"/>
        <w:rPr>
          <w:sz w:val="22"/>
          <w:szCs w:val="22"/>
        </w:rPr>
      </w:pPr>
    </w:p>
    <w:p w:rsidR="00B23572" w:rsidRPr="00C217CA" w:rsidRDefault="00B23572" w:rsidP="00C217CA">
      <w:pPr>
        <w:rPr>
          <w:sz w:val="22"/>
          <w:szCs w:val="22"/>
        </w:rPr>
      </w:pPr>
      <w:r w:rsidRPr="00C217CA">
        <w:rPr>
          <w:sz w:val="22"/>
          <w:szCs w:val="22"/>
        </w:rPr>
        <w:t xml:space="preserve">V Praze dne </w:t>
      </w:r>
      <w:proofErr w:type="gramStart"/>
      <w:r w:rsidR="0034262F">
        <w:rPr>
          <w:sz w:val="22"/>
          <w:szCs w:val="22"/>
        </w:rPr>
        <w:t>31.10.2017</w:t>
      </w:r>
      <w:proofErr w:type="gramEnd"/>
    </w:p>
    <w:p w:rsidR="00B23572" w:rsidRDefault="00B23572" w:rsidP="00B23572">
      <w:pPr>
        <w:pStyle w:val="Odstavecseseznamem"/>
        <w:ind w:left="1353"/>
        <w:rPr>
          <w:sz w:val="22"/>
          <w:szCs w:val="22"/>
        </w:rPr>
      </w:pPr>
    </w:p>
    <w:p w:rsidR="00B451A3" w:rsidRDefault="00B451A3" w:rsidP="00B23572">
      <w:pPr>
        <w:pStyle w:val="Odstavecseseznamem"/>
        <w:ind w:left="1353"/>
        <w:rPr>
          <w:sz w:val="22"/>
          <w:szCs w:val="22"/>
        </w:rPr>
      </w:pPr>
    </w:p>
    <w:p w:rsidR="00B451A3" w:rsidRDefault="00B451A3" w:rsidP="00B23572">
      <w:pPr>
        <w:pStyle w:val="Odstavecseseznamem"/>
        <w:ind w:left="1353"/>
        <w:rPr>
          <w:sz w:val="22"/>
          <w:szCs w:val="22"/>
        </w:rPr>
      </w:pPr>
    </w:p>
    <w:p w:rsidR="00B23572" w:rsidRPr="0018113F" w:rsidRDefault="00B23572" w:rsidP="00B23572">
      <w:pPr>
        <w:pStyle w:val="Odstavecseseznamem"/>
        <w:ind w:left="1353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3572" w:rsidRDefault="00B23572" w:rsidP="00B23572">
      <w:pPr>
        <w:pStyle w:val="Zptenadresanaoblku"/>
        <w:keepNext/>
        <w:keepLine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Provozovatel</w:t>
      </w:r>
    </w:p>
    <w:p w:rsidR="00B23572" w:rsidRDefault="00B23572" w:rsidP="00B23572">
      <w:pPr>
        <w:pStyle w:val="Zptenadresanaoblku"/>
        <w:keepNext/>
        <w:keepLines/>
        <w:tabs>
          <w:tab w:val="left" w:pos="5103"/>
        </w:tabs>
        <w:jc w:val="center"/>
        <w:rPr>
          <w:rFonts w:ascii="Arial" w:hAnsi="Arial" w:cs="Arial"/>
          <w:szCs w:val="22"/>
        </w:rPr>
      </w:pPr>
      <w:r w:rsidRPr="00B23572">
        <w:rPr>
          <w:rFonts w:ascii="Arial" w:hAnsi="Arial" w:cs="Arial"/>
          <w:szCs w:val="22"/>
        </w:rPr>
        <w:t>RNDr. František Pelc, ředitel</w:t>
      </w:r>
      <w:r w:rsidRPr="00B23572">
        <w:rPr>
          <w:rFonts w:ascii="Arial" w:hAnsi="Arial" w:cs="Arial"/>
          <w:szCs w:val="22"/>
        </w:rPr>
        <w:tab/>
      </w:r>
      <w:r w:rsidRPr="00B23572">
        <w:rPr>
          <w:rFonts w:ascii="Arial" w:hAnsi="Arial" w:cs="Arial"/>
          <w:szCs w:val="22"/>
        </w:rPr>
        <w:tab/>
      </w:r>
      <w:r w:rsidRPr="00E37D85">
        <w:rPr>
          <w:rFonts w:ascii="Arial" w:hAnsi="Arial" w:cs="Arial"/>
          <w:szCs w:val="22"/>
        </w:rPr>
        <w:t xml:space="preserve">Ing. </w:t>
      </w:r>
      <w:r>
        <w:rPr>
          <w:rFonts w:ascii="Arial" w:hAnsi="Arial" w:cs="Arial"/>
          <w:szCs w:val="22"/>
        </w:rPr>
        <w:t>Mgr. Alena Hlídková, ředitelka</w:t>
      </w:r>
    </w:p>
    <w:p w:rsidR="00D37428" w:rsidRDefault="00D37428" w:rsidP="00D37428">
      <w:pPr>
        <w:rPr>
          <w:sz w:val="22"/>
        </w:rPr>
      </w:pPr>
    </w:p>
    <w:p w:rsidR="00B23572" w:rsidRPr="00B23572" w:rsidRDefault="00B23572" w:rsidP="00B23572">
      <w:pPr>
        <w:rPr>
          <w:sz w:val="22"/>
          <w:szCs w:val="22"/>
        </w:rPr>
      </w:pPr>
      <w:r w:rsidRPr="00B23572">
        <w:rPr>
          <w:sz w:val="22"/>
          <w:szCs w:val="22"/>
        </w:rPr>
        <w:lastRenderedPageBreak/>
        <w:t xml:space="preserve">Příloha </w:t>
      </w:r>
      <w:proofErr w:type="gramStart"/>
      <w:r w:rsidRPr="00B23572">
        <w:rPr>
          <w:sz w:val="22"/>
          <w:szCs w:val="22"/>
        </w:rPr>
        <w:t>č.1 Výpis</w:t>
      </w:r>
      <w:proofErr w:type="gramEnd"/>
      <w:r w:rsidRPr="00B23572">
        <w:rPr>
          <w:sz w:val="22"/>
          <w:szCs w:val="22"/>
        </w:rPr>
        <w:t xml:space="preserve"> z katastru nemovitostí – List vlastnictví 1102</w:t>
      </w: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Pr="00B23572" w:rsidRDefault="00B23572" w:rsidP="00B23572">
      <w:pPr>
        <w:rPr>
          <w:color w:val="000000" w:themeColor="text1"/>
          <w:sz w:val="22"/>
          <w:szCs w:val="22"/>
        </w:rPr>
      </w:pPr>
      <w:r w:rsidRPr="00EC0595">
        <w:rPr>
          <w:color w:val="000000" w:themeColor="text1"/>
          <w:sz w:val="22"/>
          <w:szCs w:val="22"/>
        </w:rPr>
        <w:lastRenderedPageBreak/>
        <w:t xml:space="preserve">Příloha </w:t>
      </w:r>
      <w:proofErr w:type="gramStart"/>
      <w:r w:rsidRPr="00EC0595">
        <w:rPr>
          <w:color w:val="000000" w:themeColor="text1"/>
          <w:sz w:val="22"/>
          <w:szCs w:val="22"/>
        </w:rPr>
        <w:t xml:space="preserve">č.2  </w:t>
      </w:r>
      <w:r w:rsidRPr="00B23572">
        <w:rPr>
          <w:color w:val="000000" w:themeColor="text1"/>
          <w:sz w:val="22"/>
          <w:szCs w:val="22"/>
        </w:rPr>
        <w:t>Smlouva</w:t>
      </w:r>
      <w:proofErr w:type="gramEnd"/>
      <w:r w:rsidRPr="00B23572">
        <w:rPr>
          <w:color w:val="000000" w:themeColor="text1"/>
          <w:sz w:val="22"/>
          <w:szCs w:val="22"/>
        </w:rPr>
        <w:t xml:space="preserve"> o užívání nemovitých věcí mezi Ekocentrem Oldřichov v Hájích o.p.s. a Suchopýrem o.p.s. ze dne 1. dubna 2016</w:t>
      </w: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B23572" w:rsidRDefault="00B23572" w:rsidP="00B23572">
      <w:pPr>
        <w:rPr>
          <w:color w:val="000000" w:themeColor="text1"/>
          <w:sz w:val="22"/>
          <w:szCs w:val="22"/>
        </w:rPr>
      </w:pPr>
    </w:p>
    <w:p w:rsidR="0034262F" w:rsidRDefault="0034262F" w:rsidP="00B23572">
      <w:pPr>
        <w:rPr>
          <w:color w:val="000000" w:themeColor="text1"/>
          <w:sz w:val="22"/>
          <w:szCs w:val="22"/>
        </w:rPr>
      </w:pPr>
    </w:p>
    <w:p w:rsidR="0034262F" w:rsidRDefault="0034262F" w:rsidP="00B23572">
      <w:pPr>
        <w:rPr>
          <w:color w:val="000000" w:themeColor="text1"/>
          <w:sz w:val="22"/>
          <w:szCs w:val="22"/>
        </w:rPr>
      </w:pPr>
    </w:p>
    <w:p w:rsidR="00B23572" w:rsidRPr="004A01F2" w:rsidRDefault="00B23572" w:rsidP="00B2357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Příloha </w:t>
      </w:r>
      <w:proofErr w:type="gramStart"/>
      <w:r>
        <w:rPr>
          <w:color w:val="000000" w:themeColor="text1"/>
          <w:sz w:val="22"/>
          <w:szCs w:val="22"/>
        </w:rPr>
        <w:t xml:space="preserve">č.3 </w:t>
      </w:r>
      <w:r w:rsidRPr="00B23572">
        <w:rPr>
          <w:color w:val="000000" w:themeColor="text1"/>
          <w:sz w:val="22"/>
          <w:szCs w:val="22"/>
        </w:rPr>
        <w:t>Výpis</w:t>
      </w:r>
      <w:proofErr w:type="gramEnd"/>
      <w:r w:rsidRPr="00B23572">
        <w:rPr>
          <w:color w:val="000000" w:themeColor="text1"/>
          <w:sz w:val="22"/>
          <w:szCs w:val="22"/>
        </w:rPr>
        <w:t xml:space="preserve"> z rejstříku obecně prospěšných společností</w:t>
      </w: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4 Katastrální situační výkres IS</w:t>
      </w:r>
    </w:p>
    <w:p w:rsidR="00B23572" w:rsidRDefault="002A5DB0" w:rsidP="00B23572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1147D5EA" wp14:editId="0BE63838">
            <wp:simplePos x="895350" y="-2476500"/>
            <wp:positionH relativeFrom="margin">
              <wp:align>center</wp:align>
            </wp:positionH>
            <wp:positionV relativeFrom="margin">
              <wp:posOffset>1374775</wp:posOffset>
            </wp:positionV>
            <wp:extent cx="5760720" cy="422846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4_koordinační situace DPČ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EE2DDB" w:rsidRDefault="00EE2DDB" w:rsidP="00B23572">
      <w:pPr>
        <w:rPr>
          <w:sz w:val="22"/>
          <w:szCs w:val="22"/>
        </w:rPr>
      </w:pPr>
    </w:p>
    <w:p w:rsidR="00B23572" w:rsidRPr="0018113F" w:rsidRDefault="00B23572" w:rsidP="00B23572">
      <w:pPr>
        <w:rPr>
          <w:sz w:val="22"/>
        </w:rPr>
      </w:pPr>
      <w:r>
        <w:rPr>
          <w:sz w:val="22"/>
          <w:szCs w:val="22"/>
        </w:rPr>
        <w:lastRenderedPageBreak/>
        <w:t xml:space="preserve">Příloha č. 5 </w:t>
      </w:r>
      <w:r w:rsidRPr="0018113F">
        <w:rPr>
          <w:sz w:val="22"/>
        </w:rPr>
        <w:t xml:space="preserve">Kalkulace nákladů </w:t>
      </w:r>
      <w:r>
        <w:rPr>
          <w:sz w:val="22"/>
        </w:rPr>
        <w:t>Domu přírody Českého ráje za období 1.11.2017-</w:t>
      </w:r>
      <w:proofErr w:type="gramStart"/>
      <w:r w:rsidRPr="003B0013">
        <w:rPr>
          <w:sz w:val="22"/>
        </w:rPr>
        <w:t>31.12.2018</w:t>
      </w:r>
      <w:proofErr w:type="gramEnd"/>
    </w:p>
    <w:p w:rsidR="00B23572" w:rsidRDefault="00B23572" w:rsidP="00B23572">
      <w:pPr>
        <w:rPr>
          <w:sz w:val="22"/>
          <w:szCs w:val="22"/>
        </w:rPr>
      </w:pPr>
    </w:p>
    <w:p w:rsidR="0034262F" w:rsidRPr="00DE30B9" w:rsidRDefault="0034262F" w:rsidP="0034262F">
      <w:pPr>
        <w:rPr>
          <w:b/>
          <w:sz w:val="22"/>
          <w:szCs w:val="22"/>
        </w:rPr>
      </w:pPr>
      <w:r w:rsidRPr="00DE30B9">
        <w:rPr>
          <w:b/>
          <w:sz w:val="22"/>
          <w:szCs w:val="22"/>
        </w:rPr>
        <w:t>Rok 201</w:t>
      </w:r>
      <w:r>
        <w:rPr>
          <w:b/>
          <w:sz w:val="22"/>
          <w:szCs w:val="22"/>
        </w:rPr>
        <w:t>7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1032"/>
        <w:gridCol w:w="1919"/>
        <w:gridCol w:w="2268"/>
      </w:tblGrid>
      <w:tr w:rsidR="0034262F" w:rsidRPr="00DE30B9" w:rsidTr="00891470">
        <w:trPr>
          <w:trHeight w:val="683"/>
        </w:trPr>
        <w:tc>
          <w:tcPr>
            <w:tcW w:w="3883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32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919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</w:pPr>
            <w:r w:rsidRPr="00DE30B9">
              <w:rPr>
                <w:sz w:val="22"/>
                <w:szCs w:val="22"/>
              </w:rPr>
              <w:t>jednotková sazba</w:t>
            </w:r>
          </w:p>
          <w:p w:rsidR="0034262F" w:rsidRPr="00DE30B9" w:rsidRDefault="0034262F" w:rsidP="008914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v Kč včetně DPH</w:t>
            </w:r>
          </w:p>
        </w:tc>
        <w:tc>
          <w:tcPr>
            <w:tcW w:w="2268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celkem včetně DPH</w:t>
            </w:r>
          </w:p>
        </w:tc>
      </w:tr>
      <w:tr w:rsidR="0034262F" w:rsidRPr="00DE30B9" w:rsidTr="00891470">
        <w:trPr>
          <w:trHeight w:val="290"/>
        </w:trPr>
        <w:tc>
          <w:tcPr>
            <w:tcW w:w="3883" w:type="dxa"/>
          </w:tcPr>
          <w:p w:rsidR="0034262F" w:rsidRPr="00DE30B9" w:rsidRDefault="0034262F" w:rsidP="00342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Zajištění provozu návštěvnického střediska</w:t>
            </w:r>
            <w:r>
              <w:rPr>
                <w:color w:val="000000"/>
                <w:sz w:val="22"/>
                <w:szCs w:val="22"/>
              </w:rPr>
              <w:t xml:space="preserve"> XI-XII</w:t>
            </w:r>
          </w:p>
        </w:tc>
        <w:tc>
          <w:tcPr>
            <w:tcW w:w="1032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19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250,-</w:t>
            </w:r>
          </w:p>
        </w:tc>
        <w:tc>
          <w:tcPr>
            <w:tcW w:w="2268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80.000,-</w:t>
            </w:r>
          </w:p>
        </w:tc>
      </w:tr>
      <w:tr w:rsidR="0034262F" w:rsidRPr="00DE30B9" w:rsidTr="00891470">
        <w:trPr>
          <w:trHeight w:val="290"/>
        </w:trPr>
        <w:tc>
          <w:tcPr>
            <w:tcW w:w="3883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E30B9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32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19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87486">
              <w:rPr>
                <w:b/>
                <w:color w:val="000000"/>
                <w:sz w:val="22"/>
                <w:szCs w:val="22"/>
              </w:rPr>
              <w:t>80.000,-</w:t>
            </w:r>
          </w:p>
        </w:tc>
      </w:tr>
    </w:tbl>
    <w:p w:rsidR="0034262F" w:rsidRPr="00DE30B9" w:rsidRDefault="0034262F" w:rsidP="0034262F">
      <w:pPr>
        <w:rPr>
          <w:b/>
          <w:sz w:val="22"/>
          <w:szCs w:val="22"/>
        </w:rPr>
      </w:pPr>
    </w:p>
    <w:p w:rsidR="0034262F" w:rsidRPr="00DE30B9" w:rsidRDefault="0034262F" w:rsidP="0034262F">
      <w:pPr>
        <w:rPr>
          <w:b/>
          <w:sz w:val="22"/>
          <w:szCs w:val="22"/>
        </w:rPr>
      </w:pPr>
    </w:p>
    <w:p w:rsidR="0034262F" w:rsidRPr="00DE30B9" w:rsidRDefault="0034262F" w:rsidP="0034262F">
      <w:pPr>
        <w:rPr>
          <w:b/>
          <w:sz w:val="22"/>
          <w:szCs w:val="22"/>
        </w:rPr>
      </w:pPr>
      <w:r w:rsidRPr="00DE30B9">
        <w:rPr>
          <w:b/>
          <w:sz w:val="22"/>
          <w:szCs w:val="22"/>
        </w:rPr>
        <w:t>Rok 201</w:t>
      </w:r>
      <w:r>
        <w:rPr>
          <w:b/>
          <w:sz w:val="22"/>
          <w:szCs w:val="22"/>
        </w:rPr>
        <w:t>8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1105"/>
        <w:gridCol w:w="1919"/>
        <w:gridCol w:w="2268"/>
      </w:tblGrid>
      <w:tr w:rsidR="0034262F" w:rsidRPr="00DE30B9" w:rsidTr="00891470">
        <w:trPr>
          <w:trHeight w:val="290"/>
        </w:trPr>
        <w:tc>
          <w:tcPr>
            <w:tcW w:w="3810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5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919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</w:pPr>
            <w:r w:rsidRPr="00DE30B9">
              <w:rPr>
                <w:sz w:val="22"/>
                <w:szCs w:val="22"/>
              </w:rPr>
              <w:t>jednotková sazba</w:t>
            </w:r>
          </w:p>
          <w:p w:rsidR="0034262F" w:rsidRPr="00DE30B9" w:rsidRDefault="0034262F" w:rsidP="008914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v Kč včetně DPH</w:t>
            </w:r>
          </w:p>
        </w:tc>
        <w:tc>
          <w:tcPr>
            <w:tcW w:w="2268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celkem včetně DPH</w:t>
            </w:r>
          </w:p>
        </w:tc>
      </w:tr>
      <w:tr w:rsidR="0034262F" w:rsidRPr="00DE30B9" w:rsidTr="00891470">
        <w:trPr>
          <w:trHeight w:val="290"/>
        </w:trPr>
        <w:tc>
          <w:tcPr>
            <w:tcW w:w="3810" w:type="dxa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30B9">
              <w:rPr>
                <w:color w:val="000000"/>
                <w:sz w:val="22"/>
                <w:szCs w:val="22"/>
              </w:rPr>
              <w:t>Zajištění celoročního provozu návštěvnického střediska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919" w:type="dxa"/>
            <w:vAlign w:val="center"/>
          </w:tcPr>
          <w:p w:rsidR="0034262F" w:rsidRPr="00DE30B9" w:rsidRDefault="0034262F" w:rsidP="008914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250,-</w:t>
            </w:r>
          </w:p>
        </w:tc>
        <w:tc>
          <w:tcPr>
            <w:tcW w:w="2268" w:type="dxa"/>
            <w:vAlign w:val="center"/>
          </w:tcPr>
          <w:p w:rsidR="0034262F" w:rsidRPr="00DE30B9" w:rsidRDefault="0034262F" w:rsidP="003426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480 000,-</w:t>
            </w:r>
          </w:p>
        </w:tc>
      </w:tr>
      <w:tr w:rsidR="0034262F" w:rsidRPr="00DE30B9" w:rsidTr="00891470">
        <w:trPr>
          <w:trHeight w:val="290"/>
        </w:trPr>
        <w:tc>
          <w:tcPr>
            <w:tcW w:w="3810" w:type="dxa"/>
          </w:tcPr>
          <w:p w:rsidR="0034262F" w:rsidRPr="0034262F" w:rsidRDefault="0034262F" w:rsidP="008914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4262F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5" w:type="dxa"/>
            <w:vAlign w:val="center"/>
          </w:tcPr>
          <w:p w:rsidR="0034262F" w:rsidRPr="0034262F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4262F">
              <w:rPr>
                <w:b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919" w:type="dxa"/>
            <w:vAlign w:val="center"/>
          </w:tcPr>
          <w:p w:rsidR="0034262F" w:rsidRPr="0034262F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4262F" w:rsidRPr="00EF7D7B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48</w:t>
            </w:r>
            <w:r w:rsidRPr="0034262F">
              <w:rPr>
                <w:b/>
                <w:color w:val="000000"/>
                <w:sz w:val="22"/>
                <w:szCs w:val="22"/>
              </w:rPr>
              <w:t>0 000,-</w:t>
            </w:r>
          </w:p>
        </w:tc>
      </w:tr>
    </w:tbl>
    <w:p w:rsidR="0034262F" w:rsidRDefault="0034262F" w:rsidP="0034262F">
      <w:pPr>
        <w:rPr>
          <w:sz w:val="22"/>
          <w:szCs w:val="22"/>
        </w:rPr>
      </w:pPr>
    </w:p>
    <w:p w:rsidR="0034262F" w:rsidRPr="00DE30B9" w:rsidRDefault="0034262F" w:rsidP="0034262F">
      <w:pPr>
        <w:rPr>
          <w:b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1105"/>
        <w:gridCol w:w="1919"/>
        <w:gridCol w:w="2268"/>
      </w:tblGrid>
      <w:tr w:rsidR="0034262F" w:rsidRPr="00EF7D7B" w:rsidTr="00891470">
        <w:trPr>
          <w:trHeight w:val="290"/>
        </w:trPr>
        <w:tc>
          <w:tcPr>
            <w:tcW w:w="3810" w:type="dxa"/>
          </w:tcPr>
          <w:p w:rsidR="0034262F" w:rsidRPr="00EF7D7B" w:rsidRDefault="00E14478" w:rsidP="00891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Celkem rok 2017 - 2018</w:t>
            </w:r>
          </w:p>
          <w:p w:rsidR="0034262F" w:rsidRPr="00EF7D7B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105" w:type="dxa"/>
            <w:vAlign w:val="center"/>
          </w:tcPr>
          <w:p w:rsidR="0034262F" w:rsidRPr="00EF7D7B" w:rsidRDefault="00E14478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34262F" w:rsidRPr="00EF7D7B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19" w:type="dxa"/>
            <w:vAlign w:val="center"/>
          </w:tcPr>
          <w:p w:rsidR="0034262F" w:rsidRPr="00EF7D7B" w:rsidRDefault="0034262F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F7D7B">
              <w:rPr>
                <w:b/>
                <w:color w:val="000000"/>
                <w:sz w:val="22"/>
                <w:szCs w:val="22"/>
              </w:rPr>
              <w:t>250,-</w:t>
            </w:r>
          </w:p>
        </w:tc>
        <w:tc>
          <w:tcPr>
            <w:tcW w:w="2268" w:type="dxa"/>
            <w:vAlign w:val="center"/>
          </w:tcPr>
          <w:p w:rsidR="0034262F" w:rsidRPr="00EF7D7B" w:rsidRDefault="00E14478" w:rsidP="0089147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560</w:t>
            </w:r>
            <w:r w:rsidR="0034262F" w:rsidRPr="00EF7D7B">
              <w:rPr>
                <w:b/>
                <w:color w:val="000000"/>
                <w:sz w:val="22"/>
                <w:szCs w:val="22"/>
              </w:rPr>
              <w:t> 000,-</w:t>
            </w:r>
          </w:p>
        </w:tc>
      </w:tr>
    </w:tbl>
    <w:p w:rsidR="0034262F" w:rsidRPr="00EF7D7B" w:rsidRDefault="0034262F" w:rsidP="0034262F">
      <w:pPr>
        <w:rPr>
          <w:b/>
        </w:rPr>
      </w:pPr>
    </w:p>
    <w:p w:rsidR="00E14478" w:rsidRDefault="00E14478" w:rsidP="0034262F">
      <w:pPr>
        <w:rPr>
          <w:sz w:val="22"/>
          <w:szCs w:val="22"/>
        </w:rPr>
      </w:pPr>
    </w:p>
    <w:p w:rsidR="0034262F" w:rsidRPr="00A32B92" w:rsidRDefault="00B451A3" w:rsidP="0034262F">
      <w:pPr>
        <w:rPr>
          <w:sz w:val="22"/>
          <w:szCs w:val="22"/>
        </w:rPr>
      </w:pPr>
      <w:r>
        <w:rPr>
          <w:sz w:val="22"/>
          <w:szCs w:val="22"/>
        </w:rPr>
        <w:t xml:space="preserve">Roční náklady </w:t>
      </w:r>
    </w:p>
    <w:p w:rsidR="0034262F" w:rsidRPr="00A32B92" w:rsidRDefault="0034262F" w:rsidP="0034262F">
      <w:pPr>
        <w:rPr>
          <w:sz w:val="22"/>
          <w:szCs w:val="22"/>
        </w:rPr>
      </w:pPr>
    </w:p>
    <w:tbl>
      <w:tblPr>
        <w:tblW w:w="888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40"/>
        <w:gridCol w:w="1720"/>
        <w:gridCol w:w="1980"/>
        <w:gridCol w:w="2020"/>
      </w:tblGrid>
      <w:tr w:rsidR="0034262F" w:rsidRPr="00A32B92" w:rsidTr="00891470">
        <w:trPr>
          <w:trHeight w:val="54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B9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 xml:space="preserve">otevřeno pro </w:t>
            </w:r>
            <w:proofErr w:type="gramStart"/>
            <w:r w:rsidRPr="00A32B92">
              <w:rPr>
                <w:color w:val="000000"/>
                <w:sz w:val="22"/>
                <w:szCs w:val="22"/>
              </w:rPr>
              <w:t>veřejnost  (den</w:t>
            </w:r>
            <w:proofErr w:type="gramEnd"/>
            <w:r w:rsidRPr="00A32B9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Počet otevíracích hodin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Celkem otevíracích hodin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</w:p>
        </w:tc>
      </w:tr>
      <w:tr w:rsidR="00B451A3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B451A3" w:rsidRPr="00B451A3" w:rsidRDefault="00B451A3" w:rsidP="00891470">
            <w:pPr>
              <w:rPr>
                <w:color w:val="000000"/>
                <w:sz w:val="22"/>
                <w:szCs w:val="22"/>
              </w:rPr>
            </w:pPr>
            <w:r w:rsidRPr="00B451A3">
              <w:rPr>
                <w:color w:val="000000"/>
                <w:sz w:val="22"/>
                <w:szCs w:val="22"/>
              </w:rPr>
              <w:t>Listopad-</w:t>
            </w:r>
            <w:r>
              <w:rPr>
                <w:color w:val="000000"/>
                <w:sz w:val="22"/>
                <w:szCs w:val="22"/>
              </w:rPr>
              <w:t>p</w:t>
            </w:r>
            <w:r w:rsidRPr="00B451A3">
              <w:rPr>
                <w:color w:val="000000"/>
                <w:sz w:val="22"/>
                <w:szCs w:val="22"/>
              </w:rPr>
              <w:t>rosinec 2017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B451A3" w:rsidRPr="00B451A3" w:rsidRDefault="00B451A3" w:rsidP="008914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B451A3" w:rsidRPr="00B451A3" w:rsidRDefault="00B451A3" w:rsidP="008914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B451A3" w:rsidRPr="00E866C9" w:rsidRDefault="00B451A3" w:rsidP="0089147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866C9">
              <w:rPr>
                <w:b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1A3" w:rsidRPr="00A32B92" w:rsidRDefault="00B451A3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B451A3" w:rsidRPr="00B451A3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B451A3" w:rsidRPr="00B451A3" w:rsidRDefault="00B451A3" w:rsidP="00891470">
            <w:pPr>
              <w:rPr>
                <w:b/>
                <w:color w:val="000000"/>
                <w:sz w:val="22"/>
                <w:szCs w:val="22"/>
              </w:rPr>
            </w:pPr>
            <w:r w:rsidRPr="00B451A3">
              <w:rPr>
                <w:b/>
                <w:color w:val="000000"/>
                <w:sz w:val="22"/>
                <w:szCs w:val="22"/>
              </w:rPr>
              <w:t>Rok 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B451A3" w:rsidRPr="00B451A3" w:rsidRDefault="00B451A3" w:rsidP="0089147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B451A3" w:rsidRPr="00B451A3" w:rsidRDefault="00B451A3" w:rsidP="0089147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</w:tcPr>
          <w:p w:rsidR="00B451A3" w:rsidRPr="00B451A3" w:rsidRDefault="00B451A3" w:rsidP="0089147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1A3" w:rsidRPr="00B451A3" w:rsidRDefault="00B451A3" w:rsidP="00891470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lastRenderedPageBreak/>
              <w:t>březen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červenec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srpen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color w:val="000000"/>
                <w:sz w:val="22"/>
                <w:szCs w:val="22"/>
              </w:rPr>
            </w:pPr>
            <w:r w:rsidRPr="00A32B9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62F" w:rsidRPr="00A32B92" w:rsidRDefault="0034262F" w:rsidP="00E866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B92">
              <w:rPr>
                <w:b/>
                <w:bCs/>
                <w:color w:val="000000"/>
                <w:sz w:val="22"/>
                <w:szCs w:val="22"/>
              </w:rPr>
              <w:t xml:space="preserve">Celkem </w:t>
            </w:r>
            <w:r w:rsidR="00E866C9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2B92">
              <w:rPr>
                <w:b/>
                <w:b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62F" w:rsidRPr="00A32B92" w:rsidRDefault="0034262F" w:rsidP="00891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B9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62F" w:rsidRPr="00A32B92" w:rsidRDefault="0034262F" w:rsidP="008914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2B92">
              <w:rPr>
                <w:b/>
                <w:bCs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4262F" w:rsidRPr="00A32B92" w:rsidTr="00891470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2F" w:rsidRPr="00A32B92" w:rsidRDefault="0034262F" w:rsidP="0089147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4262F" w:rsidRPr="00A32B92" w:rsidRDefault="0034262F" w:rsidP="0034262F">
      <w:pPr>
        <w:rPr>
          <w:sz w:val="22"/>
          <w:szCs w:val="22"/>
        </w:rPr>
      </w:pPr>
      <w:r w:rsidRPr="00A32B92">
        <w:rPr>
          <w:sz w:val="22"/>
          <w:szCs w:val="22"/>
        </w:rPr>
        <w:t>Jednotkové náklady na provoz včetně DPH: 250 Kč/hod</w:t>
      </w:r>
    </w:p>
    <w:p w:rsidR="0034262F" w:rsidRPr="00A32B92" w:rsidRDefault="0034262F" w:rsidP="0034262F">
      <w:pPr>
        <w:rPr>
          <w:sz w:val="22"/>
          <w:szCs w:val="22"/>
        </w:rPr>
      </w:pPr>
    </w:p>
    <w:p w:rsidR="0034262F" w:rsidRPr="00A32B92" w:rsidRDefault="0034262F" w:rsidP="0034262F">
      <w:pPr>
        <w:rPr>
          <w:sz w:val="22"/>
          <w:szCs w:val="22"/>
        </w:rPr>
      </w:pPr>
      <w:r w:rsidRPr="00A32B92">
        <w:rPr>
          <w:sz w:val="22"/>
          <w:szCs w:val="22"/>
        </w:rPr>
        <w:t xml:space="preserve">CELKEM náklady na provoz včetně DPH: </w:t>
      </w:r>
      <w:r w:rsidRPr="00A32B92">
        <w:rPr>
          <w:sz w:val="22"/>
          <w:szCs w:val="22"/>
        </w:rPr>
        <w:tab/>
      </w:r>
      <w:r w:rsidRPr="00A32B92">
        <w:rPr>
          <w:sz w:val="22"/>
          <w:szCs w:val="22"/>
        </w:rPr>
        <w:tab/>
      </w:r>
    </w:p>
    <w:p w:rsidR="0034262F" w:rsidRPr="00A32B92" w:rsidRDefault="0034262F" w:rsidP="0034262F">
      <w:pPr>
        <w:rPr>
          <w:sz w:val="22"/>
          <w:szCs w:val="22"/>
        </w:rPr>
      </w:pPr>
      <w:r w:rsidRPr="00A32B92">
        <w:rPr>
          <w:sz w:val="22"/>
          <w:szCs w:val="22"/>
        </w:rPr>
        <w:t xml:space="preserve">počet hodin x cena za hodinu = </w:t>
      </w:r>
      <w:r w:rsidRPr="00A32B92">
        <w:rPr>
          <w:b/>
          <w:sz w:val="22"/>
          <w:szCs w:val="22"/>
        </w:rPr>
        <w:t xml:space="preserve">480.000 Kč </w:t>
      </w:r>
      <w:r w:rsidRPr="00A32B92">
        <w:rPr>
          <w:sz w:val="22"/>
          <w:szCs w:val="22"/>
        </w:rPr>
        <w:t>(za celý kalendářní rok).</w:t>
      </w:r>
    </w:p>
    <w:p w:rsidR="00B23572" w:rsidRDefault="00B23572" w:rsidP="00B23572">
      <w:pPr>
        <w:rPr>
          <w:sz w:val="22"/>
          <w:szCs w:val="22"/>
        </w:rPr>
      </w:pPr>
    </w:p>
    <w:p w:rsidR="00B23572" w:rsidRPr="00E866C9" w:rsidRDefault="00E866C9" w:rsidP="00B23572">
      <w:pPr>
        <w:rPr>
          <w:b/>
          <w:sz w:val="22"/>
          <w:szCs w:val="22"/>
        </w:rPr>
      </w:pPr>
      <w:r w:rsidRPr="00E866C9">
        <w:rPr>
          <w:b/>
          <w:sz w:val="22"/>
          <w:szCs w:val="22"/>
        </w:rPr>
        <w:t>Běžná otevírací doba (aktuálně na http://www.dumprirody.cz/ceskyraj/oteviraci-doba/)</w:t>
      </w:r>
    </w:p>
    <w:p w:rsidR="00E866C9" w:rsidRPr="00E866C9" w:rsidRDefault="00E866C9" w:rsidP="00E866C9">
      <w:pPr>
        <w:rPr>
          <w:sz w:val="22"/>
          <w:szCs w:val="22"/>
        </w:rPr>
      </w:pP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Leden - duben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Po - Pá</w:t>
      </w:r>
      <w:r w:rsidRPr="00E866C9">
        <w:rPr>
          <w:sz w:val="22"/>
          <w:szCs w:val="22"/>
        </w:rPr>
        <w:tab/>
        <w:t>13.00 - 16.00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So - Ne</w:t>
      </w:r>
      <w:r w:rsidRPr="00E866C9">
        <w:rPr>
          <w:sz w:val="22"/>
          <w:szCs w:val="22"/>
        </w:rPr>
        <w:tab/>
        <w:t>10.00 - 16.00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Květen - červen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Po - Ne</w:t>
      </w:r>
      <w:r w:rsidRPr="00E866C9">
        <w:rPr>
          <w:sz w:val="22"/>
          <w:szCs w:val="22"/>
        </w:rPr>
        <w:tab/>
        <w:t>9.30 - 17.30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Červenec - září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Po - Ne</w:t>
      </w:r>
      <w:r w:rsidRPr="00E866C9">
        <w:rPr>
          <w:sz w:val="22"/>
          <w:szCs w:val="22"/>
        </w:rPr>
        <w:tab/>
        <w:t>9.00 - 18.00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Říjen - prosinec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Po - Pá</w:t>
      </w:r>
      <w:r w:rsidRPr="00E866C9">
        <w:rPr>
          <w:sz w:val="22"/>
          <w:szCs w:val="22"/>
        </w:rPr>
        <w:tab/>
        <w:t>13.00 - 16.00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So - Ne</w:t>
      </w:r>
      <w:r w:rsidRPr="00E866C9">
        <w:rPr>
          <w:sz w:val="22"/>
          <w:szCs w:val="22"/>
        </w:rPr>
        <w:tab/>
        <w:t>10.00 - 16.00</w:t>
      </w:r>
    </w:p>
    <w:p w:rsidR="00E866C9" w:rsidRPr="00E866C9" w:rsidRDefault="00E866C9" w:rsidP="00E866C9">
      <w:pPr>
        <w:rPr>
          <w:sz w:val="22"/>
          <w:szCs w:val="22"/>
        </w:rPr>
      </w:pPr>
      <w:r w:rsidRPr="00E866C9">
        <w:rPr>
          <w:sz w:val="22"/>
          <w:szCs w:val="22"/>
        </w:rPr>
        <w:t>27. 12 - 30. 12.</w:t>
      </w:r>
      <w:r w:rsidRPr="00E866C9">
        <w:rPr>
          <w:sz w:val="22"/>
          <w:szCs w:val="22"/>
        </w:rPr>
        <w:tab/>
        <w:t>10.00 - 16.00</w:t>
      </w: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</w:p>
    <w:p w:rsidR="00B23572" w:rsidRDefault="00B23572" w:rsidP="00B2357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6 </w:t>
      </w:r>
      <w:r w:rsidRPr="0074662C">
        <w:rPr>
          <w:sz w:val="22"/>
          <w:szCs w:val="22"/>
        </w:rPr>
        <w:t xml:space="preserve">Jednotný architektonický koncept AOPK ČR, manuál pro navrhování návštěvnických </w:t>
      </w:r>
      <w:proofErr w:type="gramStart"/>
      <w:r w:rsidRPr="0074662C">
        <w:rPr>
          <w:sz w:val="22"/>
          <w:szCs w:val="22"/>
        </w:rPr>
        <w:t>středisek  (DAVID</w:t>
      </w:r>
      <w:proofErr w:type="gramEnd"/>
      <w:r w:rsidRPr="0074662C">
        <w:rPr>
          <w:sz w:val="22"/>
          <w:szCs w:val="22"/>
        </w:rPr>
        <w:t>, VELKOVÁ  2014) v elektronické podobě (DVD ROM)</w:t>
      </w:r>
    </w:p>
    <w:p w:rsidR="00B23572" w:rsidRPr="00B23572" w:rsidRDefault="00B23572" w:rsidP="00B23572">
      <w:pPr>
        <w:rPr>
          <w:sz w:val="22"/>
        </w:rPr>
      </w:pPr>
      <w:r>
        <w:rPr>
          <w:sz w:val="22"/>
        </w:rPr>
        <w:t xml:space="preserve">Příloha č. 7 </w:t>
      </w:r>
      <w:r w:rsidRPr="00B23572">
        <w:rPr>
          <w:sz w:val="22"/>
        </w:rPr>
        <w:t xml:space="preserve">Interpretační </w:t>
      </w:r>
      <w:r w:rsidRPr="00B23572">
        <w:rPr>
          <w:sz w:val="22"/>
          <w:szCs w:val="22"/>
        </w:rPr>
        <w:t>Domu přírody Českého ráje ze dne 31. 8. 2016</w:t>
      </w:r>
      <w:r w:rsidRPr="00B23572">
        <w:rPr>
          <w:sz w:val="22"/>
        </w:rPr>
        <w:t xml:space="preserve"> </w:t>
      </w:r>
      <w:r w:rsidRPr="00B23572">
        <w:rPr>
          <w:sz w:val="22"/>
          <w:szCs w:val="22"/>
        </w:rPr>
        <w:t>v elektronické podobě (DVD ROM)</w:t>
      </w:r>
    </w:p>
    <w:p w:rsidR="00B23572" w:rsidRPr="00B23572" w:rsidRDefault="00B23572" w:rsidP="00B23572">
      <w:pPr>
        <w:rPr>
          <w:sz w:val="22"/>
        </w:rPr>
      </w:pPr>
      <w:r>
        <w:rPr>
          <w:sz w:val="22"/>
        </w:rPr>
        <w:t xml:space="preserve">Příloha č. 8 </w:t>
      </w:r>
      <w:r w:rsidRPr="00B23572">
        <w:rPr>
          <w:sz w:val="22"/>
        </w:rPr>
        <w:t>Model provozu DPČR</w:t>
      </w:r>
      <w:r w:rsidRPr="00B23572">
        <w:rPr>
          <w:sz w:val="22"/>
          <w:szCs w:val="22"/>
        </w:rPr>
        <w:t xml:space="preserve"> v elektronické podobě (DVD ROM)</w:t>
      </w:r>
    </w:p>
    <w:p w:rsidR="00B23572" w:rsidRDefault="00B23572" w:rsidP="00B23572">
      <w:pPr>
        <w:rPr>
          <w:sz w:val="22"/>
          <w:szCs w:val="22"/>
        </w:rPr>
      </w:pPr>
    </w:p>
    <w:p w:rsidR="00E853B9" w:rsidRPr="007F1215" w:rsidRDefault="00E853B9" w:rsidP="00662725">
      <w:pPr>
        <w:spacing w:before="0" w:after="0" w:line="240" w:lineRule="auto"/>
        <w:rPr>
          <w:sz w:val="22"/>
          <w:szCs w:val="22"/>
        </w:rPr>
      </w:pPr>
    </w:p>
    <w:sectPr w:rsidR="00E853B9" w:rsidRPr="007F1215" w:rsidSect="0030769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BD" w:rsidRDefault="00917CBD" w:rsidP="00307694">
      <w:pPr>
        <w:spacing w:before="0" w:after="0" w:line="240" w:lineRule="auto"/>
      </w:pPr>
      <w:r>
        <w:separator/>
      </w:r>
    </w:p>
  </w:endnote>
  <w:endnote w:type="continuationSeparator" w:id="0">
    <w:p w:rsidR="00917CBD" w:rsidRDefault="00917CBD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BD" w:rsidRDefault="00917CBD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:rsidR="00917CBD" w:rsidRDefault="00917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BD" w:rsidRDefault="00917CBD" w:rsidP="00307694">
      <w:pPr>
        <w:spacing w:before="0" w:after="0" w:line="240" w:lineRule="auto"/>
      </w:pPr>
      <w:r>
        <w:separator/>
      </w:r>
    </w:p>
  </w:footnote>
  <w:footnote w:type="continuationSeparator" w:id="0">
    <w:p w:rsidR="00917CBD" w:rsidRDefault="00917CBD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1E44C4"/>
    <w:multiLevelType w:val="hybridMultilevel"/>
    <w:tmpl w:val="95382D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>
    <w:nsid w:val="0EBD241F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E816CD"/>
    <w:multiLevelType w:val="hybridMultilevel"/>
    <w:tmpl w:val="E92CCC8A"/>
    <w:lvl w:ilvl="0" w:tplc="7BD2C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righ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righ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right"/>
      <w:rPr>
        <w:rFonts w:hint="default"/>
      </w:rPr>
    </w:lvl>
  </w:abstractNum>
  <w:abstractNum w:abstractNumId="8">
    <w:nsid w:val="1DA041CC"/>
    <w:multiLevelType w:val="hybridMultilevel"/>
    <w:tmpl w:val="4300C020"/>
    <w:lvl w:ilvl="0" w:tplc="15D8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4122C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E104EC"/>
    <w:multiLevelType w:val="multilevel"/>
    <w:tmpl w:val="BD74B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21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E1676E8"/>
    <w:multiLevelType w:val="hybridMultilevel"/>
    <w:tmpl w:val="D5384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0744EC"/>
    <w:multiLevelType w:val="hybridMultilevel"/>
    <w:tmpl w:val="B5FE62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6D4F2A"/>
    <w:multiLevelType w:val="hybridMultilevel"/>
    <w:tmpl w:val="9DE4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3F5E4B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A386590"/>
    <w:multiLevelType w:val="hybridMultilevel"/>
    <w:tmpl w:val="A5D8E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D57E1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E0813BE"/>
    <w:multiLevelType w:val="hybridMultilevel"/>
    <w:tmpl w:val="140C85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E82C2D"/>
    <w:multiLevelType w:val="hybridMultilevel"/>
    <w:tmpl w:val="DD8491F2"/>
    <w:lvl w:ilvl="0" w:tplc="44BAE258">
      <w:start w:val="1"/>
      <w:numFmt w:val="upperLetter"/>
      <w:lvlText w:val="(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32551AC5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B6E3680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C386B96"/>
    <w:multiLevelType w:val="hybridMultilevel"/>
    <w:tmpl w:val="20860D14"/>
    <w:lvl w:ilvl="0" w:tplc="040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23696E"/>
    <w:multiLevelType w:val="hybridMultilevel"/>
    <w:tmpl w:val="ED1E3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A4C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60FE4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643C59"/>
    <w:multiLevelType w:val="hybridMultilevel"/>
    <w:tmpl w:val="B1CEDB1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32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B00577"/>
    <w:multiLevelType w:val="hybridMultilevel"/>
    <w:tmpl w:val="D0EEEC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5B81B55"/>
    <w:multiLevelType w:val="hybridMultilevel"/>
    <w:tmpl w:val="68CE0F5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40338C"/>
    <w:multiLevelType w:val="multilevel"/>
    <w:tmpl w:val="6B307C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A2C71DE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40">
    <w:nsid w:val="6EA9233C"/>
    <w:multiLevelType w:val="hybridMultilevel"/>
    <w:tmpl w:val="65CA8BA8"/>
    <w:lvl w:ilvl="0" w:tplc="85521A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9"/>
  </w:num>
  <w:num w:numId="3">
    <w:abstractNumId w:val="0"/>
  </w:num>
  <w:num w:numId="4">
    <w:abstractNumId w:val="38"/>
  </w:num>
  <w:num w:numId="5">
    <w:abstractNumId w:val="7"/>
  </w:num>
  <w:num w:numId="6">
    <w:abstractNumId w:val="41"/>
  </w:num>
  <w:num w:numId="7">
    <w:abstractNumId w:val="2"/>
  </w:num>
  <w:num w:numId="8">
    <w:abstractNumId w:val="36"/>
  </w:num>
  <w:num w:numId="9">
    <w:abstractNumId w:val="27"/>
  </w:num>
  <w:num w:numId="10">
    <w:abstractNumId w:val="30"/>
  </w:num>
  <w:num w:numId="11">
    <w:abstractNumId w:val="12"/>
  </w:num>
  <w:num w:numId="12">
    <w:abstractNumId w:val="32"/>
  </w:num>
  <w:num w:numId="13">
    <w:abstractNumId w:val="31"/>
  </w:num>
  <w:num w:numId="14">
    <w:abstractNumId w:val="28"/>
  </w:num>
  <w:num w:numId="15">
    <w:abstractNumId w:val="23"/>
  </w:num>
  <w:num w:numId="16">
    <w:abstractNumId w:val="42"/>
  </w:num>
  <w:num w:numId="17">
    <w:abstractNumId w:val="4"/>
  </w:num>
  <w:num w:numId="18">
    <w:abstractNumId w:val="35"/>
  </w:num>
  <w:num w:numId="19">
    <w:abstractNumId w:val="11"/>
  </w:num>
  <w:num w:numId="20">
    <w:abstractNumId w:val="33"/>
  </w:num>
  <w:num w:numId="21">
    <w:abstractNumId w:val="18"/>
  </w:num>
  <w:num w:numId="22">
    <w:abstractNumId w:val="1"/>
  </w:num>
  <w:num w:numId="23">
    <w:abstractNumId w:val="10"/>
  </w:num>
  <w:num w:numId="24">
    <w:abstractNumId w:val="21"/>
  </w:num>
  <w:num w:numId="25">
    <w:abstractNumId w:val="9"/>
  </w:num>
  <w:num w:numId="26">
    <w:abstractNumId w:val="6"/>
  </w:num>
  <w:num w:numId="27">
    <w:abstractNumId w:val="29"/>
  </w:num>
  <w:num w:numId="28">
    <w:abstractNumId w:val="25"/>
  </w:num>
  <w:num w:numId="29">
    <w:abstractNumId w:val="24"/>
  </w:num>
  <w:num w:numId="30">
    <w:abstractNumId w:val="26"/>
  </w:num>
  <w:num w:numId="31">
    <w:abstractNumId w:val="40"/>
  </w:num>
  <w:num w:numId="32">
    <w:abstractNumId w:val="14"/>
  </w:num>
  <w:num w:numId="33">
    <w:abstractNumId w:val="13"/>
  </w:num>
  <w:num w:numId="34">
    <w:abstractNumId w:val="3"/>
  </w:num>
  <w:num w:numId="35">
    <w:abstractNumId w:val="37"/>
  </w:num>
  <w:num w:numId="36">
    <w:abstractNumId w:val="16"/>
  </w:num>
  <w:num w:numId="37">
    <w:abstractNumId w:val="22"/>
  </w:num>
  <w:num w:numId="38">
    <w:abstractNumId w:val="8"/>
  </w:num>
  <w:num w:numId="39">
    <w:abstractNumId w:val="19"/>
  </w:num>
  <w:num w:numId="40">
    <w:abstractNumId w:val="15"/>
  </w:num>
  <w:num w:numId="41">
    <w:abstractNumId w:val="20"/>
  </w:num>
  <w:num w:numId="42">
    <w:abstractNumId w:val="1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8F0"/>
    <w:rsid w:val="000016C1"/>
    <w:rsid w:val="00004DF6"/>
    <w:rsid w:val="00010B1F"/>
    <w:rsid w:val="00012BD0"/>
    <w:rsid w:val="00012F52"/>
    <w:rsid w:val="00015AE4"/>
    <w:rsid w:val="0001662F"/>
    <w:rsid w:val="00016FC3"/>
    <w:rsid w:val="000171F1"/>
    <w:rsid w:val="00022DDB"/>
    <w:rsid w:val="0002798B"/>
    <w:rsid w:val="0003361D"/>
    <w:rsid w:val="000359AA"/>
    <w:rsid w:val="00042B5B"/>
    <w:rsid w:val="000467EB"/>
    <w:rsid w:val="000514FA"/>
    <w:rsid w:val="00056362"/>
    <w:rsid w:val="00057AEC"/>
    <w:rsid w:val="000609B2"/>
    <w:rsid w:val="00061AC2"/>
    <w:rsid w:val="00076F59"/>
    <w:rsid w:val="0008082D"/>
    <w:rsid w:val="00083988"/>
    <w:rsid w:val="00085D8A"/>
    <w:rsid w:val="0009174C"/>
    <w:rsid w:val="000933FB"/>
    <w:rsid w:val="0009546F"/>
    <w:rsid w:val="00095BCD"/>
    <w:rsid w:val="00097852"/>
    <w:rsid w:val="000A433D"/>
    <w:rsid w:val="000A5425"/>
    <w:rsid w:val="000A561C"/>
    <w:rsid w:val="000B0379"/>
    <w:rsid w:val="000C0220"/>
    <w:rsid w:val="000C14B5"/>
    <w:rsid w:val="000C2A39"/>
    <w:rsid w:val="000C2A4D"/>
    <w:rsid w:val="000C3EE7"/>
    <w:rsid w:val="000C4671"/>
    <w:rsid w:val="000C5D30"/>
    <w:rsid w:val="000D23E7"/>
    <w:rsid w:val="000D5085"/>
    <w:rsid w:val="000D6CE2"/>
    <w:rsid w:val="000D7FB0"/>
    <w:rsid w:val="000E11D6"/>
    <w:rsid w:val="000E17D0"/>
    <w:rsid w:val="000E3AED"/>
    <w:rsid w:val="000F1873"/>
    <w:rsid w:val="000F5648"/>
    <w:rsid w:val="000F6B08"/>
    <w:rsid w:val="00122A19"/>
    <w:rsid w:val="0012324D"/>
    <w:rsid w:val="00135035"/>
    <w:rsid w:val="00135D9B"/>
    <w:rsid w:val="00137D45"/>
    <w:rsid w:val="00143B04"/>
    <w:rsid w:val="00152C74"/>
    <w:rsid w:val="001533D9"/>
    <w:rsid w:val="0015623A"/>
    <w:rsid w:val="00170142"/>
    <w:rsid w:val="00171475"/>
    <w:rsid w:val="0018113F"/>
    <w:rsid w:val="001821AC"/>
    <w:rsid w:val="00190EA8"/>
    <w:rsid w:val="00194283"/>
    <w:rsid w:val="00194678"/>
    <w:rsid w:val="00195CE6"/>
    <w:rsid w:val="00196CB8"/>
    <w:rsid w:val="001A05A7"/>
    <w:rsid w:val="001A700A"/>
    <w:rsid w:val="001B5873"/>
    <w:rsid w:val="001B70FA"/>
    <w:rsid w:val="001C03B7"/>
    <w:rsid w:val="001C5AB9"/>
    <w:rsid w:val="001C6CE0"/>
    <w:rsid w:val="001D5820"/>
    <w:rsid w:val="001D6664"/>
    <w:rsid w:val="001D71FC"/>
    <w:rsid w:val="001E6E91"/>
    <w:rsid w:val="001E6FF5"/>
    <w:rsid w:val="001F472F"/>
    <w:rsid w:val="00206227"/>
    <w:rsid w:val="00215FA0"/>
    <w:rsid w:val="00216098"/>
    <w:rsid w:val="002160A5"/>
    <w:rsid w:val="002200F8"/>
    <w:rsid w:val="00225290"/>
    <w:rsid w:val="00225430"/>
    <w:rsid w:val="00226E6B"/>
    <w:rsid w:val="0022720E"/>
    <w:rsid w:val="00232788"/>
    <w:rsid w:val="002347BF"/>
    <w:rsid w:val="00234E73"/>
    <w:rsid w:val="00237BC1"/>
    <w:rsid w:val="00242CED"/>
    <w:rsid w:val="00244C5C"/>
    <w:rsid w:val="00255284"/>
    <w:rsid w:val="00261E64"/>
    <w:rsid w:val="00273D32"/>
    <w:rsid w:val="00284D6F"/>
    <w:rsid w:val="00284F13"/>
    <w:rsid w:val="002866A6"/>
    <w:rsid w:val="00291502"/>
    <w:rsid w:val="00296F82"/>
    <w:rsid w:val="002A5DB0"/>
    <w:rsid w:val="002A6012"/>
    <w:rsid w:val="002B02F5"/>
    <w:rsid w:val="002B0E06"/>
    <w:rsid w:val="002B3AD6"/>
    <w:rsid w:val="002B5BF3"/>
    <w:rsid w:val="002B7476"/>
    <w:rsid w:val="002C2CA4"/>
    <w:rsid w:val="002C5F02"/>
    <w:rsid w:val="002D1F97"/>
    <w:rsid w:val="002D3B65"/>
    <w:rsid w:val="002D654D"/>
    <w:rsid w:val="002D7338"/>
    <w:rsid w:val="002E2764"/>
    <w:rsid w:val="002E581C"/>
    <w:rsid w:val="002F3506"/>
    <w:rsid w:val="002F72FC"/>
    <w:rsid w:val="002F7671"/>
    <w:rsid w:val="00307694"/>
    <w:rsid w:val="00307A45"/>
    <w:rsid w:val="0031585C"/>
    <w:rsid w:val="00322E34"/>
    <w:rsid w:val="00323D22"/>
    <w:rsid w:val="00333A1B"/>
    <w:rsid w:val="00334D4A"/>
    <w:rsid w:val="0034260B"/>
    <w:rsid w:val="0034262F"/>
    <w:rsid w:val="00353CC6"/>
    <w:rsid w:val="003547B6"/>
    <w:rsid w:val="00365205"/>
    <w:rsid w:val="003652E9"/>
    <w:rsid w:val="00370215"/>
    <w:rsid w:val="00373BD1"/>
    <w:rsid w:val="003752F6"/>
    <w:rsid w:val="00375B2F"/>
    <w:rsid w:val="00381694"/>
    <w:rsid w:val="0038261C"/>
    <w:rsid w:val="00386723"/>
    <w:rsid w:val="00396784"/>
    <w:rsid w:val="003A36C5"/>
    <w:rsid w:val="003A3C09"/>
    <w:rsid w:val="003B0013"/>
    <w:rsid w:val="003B148F"/>
    <w:rsid w:val="003B209B"/>
    <w:rsid w:val="003B337B"/>
    <w:rsid w:val="003C10EF"/>
    <w:rsid w:val="003C3260"/>
    <w:rsid w:val="003C4489"/>
    <w:rsid w:val="003C6D84"/>
    <w:rsid w:val="003D7597"/>
    <w:rsid w:val="003E0D6D"/>
    <w:rsid w:val="003F31E0"/>
    <w:rsid w:val="003F58A1"/>
    <w:rsid w:val="003F7ECF"/>
    <w:rsid w:val="004013F0"/>
    <w:rsid w:val="00402EDD"/>
    <w:rsid w:val="00404349"/>
    <w:rsid w:val="00404597"/>
    <w:rsid w:val="004049C0"/>
    <w:rsid w:val="004077D2"/>
    <w:rsid w:val="00416A11"/>
    <w:rsid w:val="00416ABA"/>
    <w:rsid w:val="0042103F"/>
    <w:rsid w:val="00422C44"/>
    <w:rsid w:val="00426A3A"/>
    <w:rsid w:val="00426E4D"/>
    <w:rsid w:val="0043074A"/>
    <w:rsid w:val="00430B25"/>
    <w:rsid w:val="00434865"/>
    <w:rsid w:val="00434F2E"/>
    <w:rsid w:val="004428F0"/>
    <w:rsid w:val="00445FF4"/>
    <w:rsid w:val="004460EF"/>
    <w:rsid w:val="0044782A"/>
    <w:rsid w:val="00451637"/>
    <w:rsid w:val="00452790"/>
    <w:rsid w:val="00455A77"/>
    <w:rsid w:val="004569B0"/>
    <w:rsid w:val="00460427"/>
    <w:rsid w:val="00464943"/>
    <w:rsid w:val="00471717"/>
    <w:rsid w:val="004720B8"/>
    <w:rsid w:val="004730F5"/>
    <w:rsid w:val="00473638"/>
    <w:rsid w:val="004824C2"/>
    <w:rsid w:val="00493B98"/>
    <w:rsid w:val="0049463A"/>
    <w:rsid w:val="00496F08"/>
    <w:rsid w:val="004A1EEB"/>
    <w:rsid w:val="004A5C6B"/>
    <w:rsid w:val="004A5CF4"/>
    <w:rsid w:val="004A62C9"/>
    <w:rsid w:val="004A668B"/>
    <w:rsid w:val="004A7B87"/>
    <w:rsid w:val="004B06B9"/>
    <w:rsid w:val="004B319E"/>
    <w:rsid w:val="004B7619"/>
    <w:rsid w:val="004C47E0"/>
    <w:rsid w:val="004D0570"/>
    <w:rsid w:val="004D1E6F"/>
    <w:rsid w:val="004D20F6"/>
    <w:rsid w:val="004D3F45"/>
    <w:rsid w:val="004D7FDF"/>
    <w:rsid w:val="004E45B2"/>
    <w:rsid w:val="004E57AA"/>
    <w:rsid w:val="004E5984"/>
    <w:rsid w:val="004E5DCA"/>
    <w:rsid w:val="004F43FD"/>
    <w:rsid w:val="004F544D"/>
    <w:rsid w:val="0051411D"/>
    <w:rsid w:val="0051443E"/>
    <w:rsid w:val="00514C25"/>
    <w:rsid w:val="00517B57"/>
    <w:rsid w:val="00522C33"/>
    <w:rsid w:val="0052367D"/>
    <w:rsid w:val="00525700"/>
    <w:rsid w:val="0052662B"/>
    <w:rsid w:val="0053143B"/>
    <w:rsid w:val="00533665"/>
    <w:rsid w:val="0054087F"/>
    <w:rsid w:val="0054115E"/>
    <w:rsid w:val="00542A7D"/>
    <w:rsid w:val="005431E7"/>
    <w:rsid w:val="00543603"/>
    <w:rsid w:val="00553BC8"/>
    <w:rsid w:val="005615F3"/>
    <w:rsid w:val="0056507B"/>
    <w:rsid w:val="00567E47"/>
    <w:rsid w:val="005704DE"/>
    <w:rsid w:val="005723CF"/>
    <w:rsid w:val="00573D1B"/>
    <w:rsid w:val="00582473"/>
    <w:rsid w:val="00586363"/>
    <w:rsid w:val="00593533"/>
    <w:rsid w:val="0059494E"/>
    <w:rsid w:val="005A28C6"/>
    <w:rsid w:val="005A67C3"/>
    <w:rsid w:val="005A7857"/>
    <w:rsid w:val="005C0520"/>
    <w:rsid w:val="005C149B"/>
    <w:rsid w:val="005C2055"/>
    <w:rsid w:val="005D5E4E"/>
    <w:rsid w:val="005E0343"/>
    <w:rsid w:val="005E47F5"/>
    <w:rsid w:val="0061385A"/>
    <w:rsid w:val="00615D6A"/>
    <w:rsid w:val="00625949"/>
    <w:rsid w:val="00641345"/>
    <w:rsid w:val="00641FB7"/>
    <w:rsid w:val="0065308A"/>
    <w:rsid w:val="00662725"/>
    <w:rsid w:val="00665794"/>
    <w:rsid w:val="00676FC6"/>
    <w:rsid w:val="006770BE"/>
    <w:rsid w:val="00680858"/>
    <w:rsid w:val="00682F1B"/>
    <w:rsid w:val="0068367F"/>
    <w:rsid w:val="00684EB8"/>
    <w:rsid w:val="00686007"/>
    <w:rsid w:val="00686108"/>
    <w:rsid w:val="00686B5B"/>
    <w:rsid w:val="0069015D"/>
    <w:rsid w:val="00690E7F"/>
    <w:rsid w:val="00691A29"/>
    <w:rsid w:val="00695B2A"/>
    <w:rsid w:val="006A223B"/>
    <w:rsid w:val="006A3878"/>
    <w:rsid w:val="006B4BBD"/>
    <w:rsid w:val="006D4BBE"/>
    <w:rsid w:val="006D6A3E"/>
    <w:rsid w:val="006D7FBB"/>
    <w:rsid w:val="006E45F7"/>
    <w:rsid w:val="006F14D2"/>
    <w:rsid w:val="0070754C"/>
    <w:rsid w:val="0071093D"/>
    <w:rsid w:val="00713B0C"/>
    <w:rsid w:val="0071773E"/>
    <w:rsid w:val="007257CF"/>
    <w:rsid w:val="00727004"/>
    <w:rsid w:val="007335DA"/>
    <w:rsid w:val="00733C54"/>
    <w:rsid w:val="00746128"/>
    <w:rsid w:val="007539B6"/>
    <w:rsid w:val="007568D6"/>
    <w:rsid w:val="007637EC"/>
    <w:rsid w:val="007669C4"/>
    <w:rsid w:val="00773257"/>
    <w:rsid w:val="00774A50"/>
    <w:rsid w:val="00776C75"/>
    <w:rsid w:val="00782638"/>
    <w:rsid w:val="007849A3"/>
    <w:rsid w:val="0079064B"/>
    <w:rsid w:val="00791177"/>
    <w:rsid w:val="007A0E57"/>
    <w:rsid w:val="007A1D71"/>
    <w:rsid w:val="007A25FE"/>
    <w:rsid w:val="007A6E9D"/>
    <w:rsid w:val="007D4DFA"/>
    <w:rsid w:val="007D4F70"/>
    <w:rsid w:val="007F1215"/>
    <w:rsid w:val="007F5DF0"/>
    <w:rsid w:val="00806FD7"/>
    <w:rsid w:val="008108BA"/>
    <w:rsid w:val="00820162"/>
    <w:rsid w:val="0082182B"/>
    <w:rsid w:val="00825D0A"/>
    <w:rsid w:val="00834E74"/>
    <w:rsid w:val="00841062"/>
    <w:rsid w:val="00847D3A"/>
    <w:rsid w:val="00855CBC"/>
    <w:rsid w:val="008616E2"/>
    <w:rsid w:val="00862561"/>
    <w:rsid w:val="00875EF3"/>
    <w:rsid w:val="00880002"/>
    <w:rsid w:val="00881152"/>
    <w:rsid w:val="0088560B"/>
    <w:rsid w:val="008877A1"/>
    <w:rsid w:val="00897576"/>
    <w:rsid w:val="00897849"/>
    <w:rsid w:val="00897BC3"/>
    <w:rsid w:val="008A004B"/>
    <w:rsid w:val="008A072E"/>
    <w:rsid w:val="008D6321"/>
    <w:rsid w:val="008D79B6"/>
    <w:rsid w:val="008D7B01"/>
    <w:rsid w:val="008E0A63"/>
    <w:rsid w:val="008E16B2"/>
    <w:rsid w:val="008E286D"/>
    <w:rsid w:val="008E51A7"/>
    <w:rsid w:val="00903351"/>
    <w:rsid w:val="0090565A"/>
    <w:rsid w:val="009060B6"/>
    <w:rsid w:val="00906E50"/>
    <w:rsid w:val="009110C0"/>
    <w:rsid w:val="00917269"/>
    <w:rsid w:val="00917CBD"/>
    <w:rsid w:val="00925085"/>
    <w:rsid w:val="00927893"/>
    <w:rsid w:val="00930FAF"/>
    <w:rsid w:val="00934900"/>
    <w:rsid w:val="009371F7"/>
    <w:rsid w:val="00944430"/>
    <w:rsid w:val="00953046"/>
    <w:rsid w:val="009543D5"/>
    <w:rsid w:val="00955176"/>
    <w:rsid w:val="00956E78"/>
    <w:rsid w:val="0096380A"/>
    <w:rsid w:val="00977272"/>
    <w:rsid w:val="0097792B"/>
    <w:rsid w:val="00991980"/>
    <w:rsid w:val="009A1F80"/>
    <w:rsid w:val="009B25F8"/>
    <w:rsid w:val="009B2ED3"/>
    <w:rsid w:val="009C09D2"/>
    <w:rsid w:val="009C1741"/>
    <w:rsid w:val="009C27D9"/>
    <w:rsid w:val="009D06EF"/>
    <w:rsid w:val="009D4896"/>
    <w:rsid w:val="009D5496"/>
    <w:rsid w:val="009D5553"/>
    <w:rsid w:val="009E0B18"/>
    <w:rsid w:val="009E0E0A"/>
    <w:rsid w:val="009E1E92"/>
    <w:rsid w:val="009E5ADD"/>
    <w:rsid w:val="009F3DBF"/>
    <w:rsid w:val="009F3EA7"/>
    <w:rsid w:val="009F4987"/>
    <w:rsid w:val="009F7823"/>
    <w:rsid w:val="009F7B8A"/>
    <w:rsid w:val="00A00D69"/>
    <w:rsid w:val="00A162A6"/>
    <w:rsid w:val="00A265B2"/>
    <w:rsid w:val="00A27FD0"/>
    <w:rsid w:val="00A32A8E"/>
    <w:rsid w:val="00A432DD"/>
    <w:rsid w:val="00A52225"/>
    <w:rsid w:val="00A538BB"/>
    <w:rsid w:val="00A538EC"/>
    <w:rsid w:val="00A545DB"/>
    <w:rsid w:val="00A557E9"/>
    <w:rsid w:val="00A56C87"/>
    <w:rsid w:val="00A56E10"/>
    <w:rsid w:val="00A72EBF"/>
    <w:rsid w:val="00A73835"/>
    <w:rsid w:val="00A813BB"/>
    <w:rsid w:val="00A83A73"/>
    <w:rsid w:val="00A87987"/>
    <w:rsid w:val="00A91794"/>
    <w:rsid w:val="00A92075"/>
    <w:rsid w:val="00A9762B"/>
    <w:rsid w:val="00AA6FC6"/>
    <w:rsid w:val="00AB2A0C"/>
    <w:rsid w:val="00AB6C90"/>
    <w:rsid w:val="00AC1417"/>
    <w:rsid w:val="00AD5EDC"/>
    <w:rsid w:val="00AF2D62"/>
    <w:rsid w:val="00AF66E8"/>
    <w:rsid w:val="00B072A6"/>
    <w:rsid w:val="00B074A3"/>
    <w:rsid w:val="00B1151E"/>
    <w:rsid w:val="00B117B8"/>
    <w:rsid w:val="00B12909"/>
    <w:rsid w:val="00B12A38"/>
    <w:rsid w:val="00B21E76"/>
    <w:rsid w:val="00B2314C"/>
    <w:rsid w:val="00B23572"/>
    <w:rsid w:val="00B25259"/>
    <w:rsid w:val="00B27563"/>
    <w:rsid w:val="00B35F9E"/>
    <w:rsid w:val="00B3713D"/>
    <w:rsid w:val="00B37D19"/>
    <w:rsid w:val="00B43128"/>
    <w:rsid w:val="00B4394E"/>
    <w:rsid w:val="00B451A3"/>
    <w:rsid w:val="00B47649"/>
    <w:rsid w:val="00B57FF9"/>
    <w:rsid w:val="00B6433A"/>
    <w:rsid w:val="00B813CE"/>
    <w:rsid w:val="00B817E8"/>
    <w:rsid w:val="00B834C0"/>
    <w:rsid w:val="00BA1ACD"/>
    <w:rsid w:val="00BA5A15"/>
    <w:rsid w:val="00BB1EB5"/>
    <w:rsid w:val="00BB6A16"/>
    <w:rsid w:val="00BC299D"/>
    <w:rsid w:val="00BC61FB"/>
    <w:rsid w:val="00BD2532"/>
    <w:rsid w:val="00BD27A1"/>
    <w:rsid w:val="00BD297E"/>
    <w:rsid w:val="00BD5AF4"/>
    <w:rsid w:val="00BD7F1D"/>
    <w:rsid w:val="00BE12F5"/>
    <w:rsid w:val="00BE3247"/>
    <w:rsid w:val="00BF1A84"/>
    <w:rsid w:val="00BF2808"/>
    <w:rsid w:val="00BF37BC"/>
    <w:rsid w:val="00BF4B87"/>
    <w:rsid w:val="00C008FC"/>
    <w:rsid w:val="00C025D6"/>
    <w:rsid w:val="00C02C60"/>
    <w:rsid w:val="00C217CA"/>
    <w:rsid w:val="00C22BB5"/>
    <w:rsid w:val="00C31F8C"/>
    <w:rsid w:val="00C374A0"/>
    <w:rsid w:val="00C37A40"/>
    <w:rsid w:val="00C412D3"/>
    <w:rsid w:val="00C510F2"/>
    <w:rsid w:val="00C52252"/>
    <w:rsid w:val="00C527F4"/>
    <w:rsid w:val="00C6210B"/>
    <w:rsid w:val="00C64BD9"/>
    <w:rsid w:val="00C703B0"/>
    <w:rsid w:val="00C71C23"/>
    <w:rsid w:val="00C71C42"/>
    <w:rsid w:val="00C72001"/>
    <w:rsid w:val="00C74392"/>
    <w:rsid w:val="00C75391"/>
    <w:rsid w:val="00C754CD"/>
    <w:rsid w:val="00C754FE"/>
    <w:rsid w:val="00C777AB"/>
    <w:rsid w:val="00C80E33"/>
    <w:rsid w:val="00C8621E"/>
    <w:rsid w:val="00C86507"/>
    <w:rsid w:val="00C90284"/>
    <w:rsid w:val="00C96DA3"/>
    <w:rsid w:val="00C97C7B"/>
    <w:rsid w:val="00CB17FF"/>
    <w:rsid w:val="00CB1850"/>
    <w:rsid w:val="00CB2C60"/>
    <w:rsid w:val="00CB6212"/>
    <w:rsid w:val="00CB62F1"/>
    <w:rsid w:val="00CB66A6"/>
    <w:rsid w:val="00CB6E3D"/>
    <w:rsid w:val="00CC0D7C"/>
    <w:rsid w:val="00CC5650"/>
    <w:rsid w:val="00CC6170"/>
    <w:rsid w:val="00CD08B8"/>
    <w:rsid w:val="00CD28C4"/>
    <w:rsid w:val="00CE08B6"/>
    <w:rsid w:val="00CF38DF"/>
    <w:rsid w:val="00CF3E56"/>
    <w:rsid w:val="00CF768A"/>
    <w:rsid w:val="00D00497"/>
    <w:rsid w:val="00D046EC"/>
    <w:rsid w:val="00D11E55"/>
    <w:rsid w:val="00D12DE5"/>
    <w:rsid w:val="00D22021"/>
    <w:rsid w:val="00D26955"/>
    <w:rsid w:val="00D33403"/>
    <w:rsid w:val="00D37428"/>
    <w:rsid w:val="00D4466C"/>
    <w:rsid w:val="00D44DC4"/>
    <w:rsid w:val="00D5056E"/>
    <w:rsid w:val="00D50DB1"/>
    <w:rsid w:val="00D65A04"/>
    <w:rsid w:val="00D70729"/>
    <w:rsid w:val="00D7625A"/>
    <w:rsid w:val="00D778F5"/>
    <w:rsid w:val="00D81D36"/>
    <w:rsid w:val="00D85FFA"/>
    <w:rsid w:val="00D92CC6"/>
    <w:rsid w:val="00D92CE1"/>
    <w:rsid w:val="00D97B1C"/>
    <w:rsid w:val="00DA0CCF"/>
    <w:rsid w:val="00DA0CED"/>
    <w:rsid w:val="00DA39D6"/>
    <w:rsid w:val="00DA7A5F"/>
    <w:rsid w:val="00DC5692"/>
    <w:rsid w:val="00DE63F1"/>
    <w:rsid w:val="00DF7461"/>
    <w:rsid w:val="00E07F9B"/>
    <w:rsid w:val="00E14478"/>
    <w:rsid w:val="00E14F7E"/>
    <w:rsid w:val="00E167AF"/>
    <w:rsid w:val="00E24A6A"/>
    <w:rsid w:val="00E252A0"/>
    <w:rsid w:val="00E276FE"/>
    <w:rsid w:val="00E27ACE"/>
    <w:rsid w:val="00E31CF5"/>
    <w:rsid w:val="00E32523"/>
    <w:rsid w:val="00E37D85"/>
    <w:rsid w:val="00E4652D"/>
    <w:rsid w:val="00E46D9A"/>
    <w:rsid w:val="00E51841"/>
    <w:rsid w:val="00E5212E"/>
    <w:rsid w:val="00E526B9"/>
    <w:rsid w:val="00E54CD3"/>
    <w:rsid w:val="00E573C7"/>
    <w:rsid w:val="00E57819"/>
    <w:rsid w:val="00E61F12"/>
    <w:rsid w:val="00E63FEB"/>
    <w:rsid w:val="00E67EBA"/>
    <w:rsid w:val="00E71757"/>
    <w:rsid w:val="00E7513B"/>
    <w:rsid w:val="00E80DE0"/>
    <w:rsid w:val="00E810E3"/>
    <w:rsid w:val="00E81A1A"/>
    <w:rsid w:val="00E84941"/>
    <w:rsid w:val="00E853B9"/>
    <w:rsid w:val="00E866C9"/>
    <w:rsid w:val="00E91391"/>
    <w:rsid w:val="00E955A0"/>
    <w:rsid w:val="00E97340"/>
    <w:rsid w:val="00EA3E80"/>
    <w:rsid w:val="00EA4C60"/>
    <w:rsid w:val="00EB1B9B"/>
    <w:rsid w:val="00EB3B11"/>
    <w:rsid w:val="00EB5893"/>
    <w:rsid w:val="00ED1EFF"/>
    <w:rsid w:val="00ED2BDE"/>
    <w:rsid w:val="00ED3CC2"/>
    <w:rsid w:val="00EE074C"/>
    <w:rsid w:val="00EE2231"/>
    <w:rsid w:val="00EE2DDB"/>
    <w:rsid w:val="00EF02C9"/>
    <w:rsid w:val="00EF0825"/>
    <w:rsid w:val="00EF0A77"/>
    <w:rsid w:val="00EF34A2"/>
    <w:rsid w:val="00F05D82"/>
    <w:rsid w:val="00F075E0"/>
    <w:rsid w:val="00F1046B"/>
    <w:rsid w:val="00F13939"/>
    <w:rsid w:val="00F22DDC"/>
    <w:rsid w:val="00F23054"/>
    <w:rsid w:val="00F256DF"/>
    <w:rsid w:val="00F2758F"/>
    <w:rsid w:val="00F279BA"/>
    <w:rsid w:val="00F3035B"/>
    <w:rsid w:val="00F3353B"/>
    <w:rsid w:val="00F35BBE"/>
    <w:rsid w:val="00F41D96"/>
    <w:rsid w:val="00F4209C"/>
    <w:rsid w:val="00F44B4D"/>
    <w:rsid w:val="00F53112"/>
    <w:rsid w:val="00F54C19"/>
    <w:rsid w:val="00F65E47"/>
    <w:rsid w:val="00F70B0A"/>
    <w:rsid w:val="00F711B7"/>
    <w:rsid w:val="00F749B0"/>
    <w:rsid w:val="00F8033D"/>
    <w:rsid w:val="00F8213B"/>
    <w:rsid w:val="00F83CD3"/>
    <w:rsid w:val="00F931B2"/>
    <w:rsid w:val="00FA16D2"/>
    <w:rsid w:val="00FA31F2"/>
    <w:rsid w:val="00FA4463"/>
    <w:rsid w:val="00FA6037"/>
    <w:rsid w:val="00FB12B8"/>
    <w:rsid w:val="00FB2CEB"/>
    <w:rsid w:val="00FB6E1A"/>
    <w:rsid w:val="00FC095D"/>
    <w:rsid w:val="00FC451D"/>
    <w:rsid w:val="00FD1CCA"/>
    <w:rsid w:val="00FD5FCD"/>
    <w:rsid w:val="00FE645A"/>
    <w:rsid w:val="00FE6845"/>
    <w:rsid w:val="00FE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nhideWhenUsed="0"/>
    <w:lsdException w:name="footer" w:unhideWhenUsed="0"/>
    <w:lsdException w:name="caption" w:uiPriority="35" w:qFormat="1"/>
    <w:lsdException w:name="envelope return" w:uiPriority="0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1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247"/>
  </w:style>
  <w:style w:type="character" w:customStyle="1" w:styleId="TextkomenteChar">
    <w:name w:val="Text komentáře Char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347BF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5692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customStyle="1" w:styleId="CharChar1">
    <w:name w:val="Char Char1"/>
    <w:basedOn w:val="Normln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"/>
      <w:sz w:val="22"/>
      <w:szCs w:val="26"/>
      <w:lang w:val="sk-SK"/>
    </w:rPr>
  </w:style>
  <w:style w:type="character" w:styleId="Hypertextovodkaz">
    <w:name w:val="Hyperlink"/>
    <w:basedOn w:val="Standardnpsmoodstavce"/>
    <w:uiPriority w:val="99"/>
    <w:semiHidden/>
    <w:rsid w:val="00EB3B11"/>
    <w:rPr>
      <w:rFonts w:cs="Times New Roman"/>
      <w:color w:val="0000FF"/>
      <w:u w:val="single"/>
    </w:rPr>
  </w:style>
  <w:style w:type="paragraph" w:styleId="Normlnweb">
    <w:name w:val="Normal (Web)"/>
    <w:basedOn w:val="Normln"/>
    <w:rsid w:val="0052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rsid w:val="00493B98"/>
    <w:rPr>
      <w:rFonts w:ascii="Arial" w:hAnsi="Arial" w:cs="Arial"/>
      <w:b/>
      <w:bCs/>
      <w:spacing w:val="16"/>
      <w:kern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13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13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6C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nhideWhenUsed="0"/>
    <w:lsdException w:name="caption" w:uiPriority="35" w:qFormat="1"/>
    <w:lsdException w:name="envelope return" w:uiPriority="0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3247"/>
  </w:style>
  <w:style w:type="character" w:customStyle="1" w:styleId="TextkomenteChar">
    <w:name w:val="Text komentáře Char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347BF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5692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customStyle="1" w:styleId="CharChar1">
    <w:name w:val="Char Char1"/>
    <w:basedOn w:val="Normln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"/>
      <w:sz w:val="22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2823-BEB1-4437-A30C-87B44C81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2409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3</cp:revision>
  <cp:lastPrinted>2017-10-27T08:01:00Z</cp:lastPrinted>
  <dcterms:created xsi:type="dcterms:W3CDTF">2017-11-01T17:04:00Z</dcterms:created>
  <dcterms:modified xsi:type="dcterms:W3CDTF">2017-11-01T17:05:00Z</dcterms:modified>
</cp:coreProperties>
</file>