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38" w:y="15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Technická specifikace předmětu plnění</w:t>
      </w:r>
    </w:p>
    <w:p>
      <w:pPr>
        <w:pStyle w:val="Style5"/>
        <w:framePr w:w="9090" w:h="10363" w:hRule="exact" w:wrap="none" w:vAnchor="page" w:hAnchor="page" w:x="1338" w:y="20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rStyle w:val="CharStyle7"/>
          <w:b/>
          <w:bCs/>
        </w:rPr>
        <w:t>Technická specifikace požadovaného zařízení</w:t>
      </w:r>
      <w:bookmarkEnd w:id="0"/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barevné multifunkční zařízení (kopírování, síťový tisk, síťové skenování)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funkce přístupné prostřednictvím barevného dotykového panelu s intuitivním ovládáním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rychlost kopírování a tisku minimálně 22 stran A4 za minutu a to jak barevně tak černobíle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formát </w:t>
      </w:r>
      <w:r>
        <w:rPr>
          <w:rStyle w:val="CharStyle10"/>
        </w:rPr>
        <w:t>A5-A3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reverzní podavač originálu na minimálně 100 listů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duplex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harddisk s kapacitou minimálně 250 GB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paměť 2 GB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síťové rozhraní RJ45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ethernet 10/100/1000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PCL 5, PCL 6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PostScript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 2 x 500 listů kapacita + 100 listů boční vstup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Originální stolek pod stroj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Minimální rozlišení tisku a skeneru 1200 dpi x 1200 dpi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Rychlost skenování minimálně 50 stran A4 za minutu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skenování do e-mailu, SMB, PC, FTP, flashdisk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Skenování do složek na síťi ( SMB nebo FTP se zabezpečeným jménem a heslem)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Skenování do e-mailu + odesílání (zabezpečení SMTP server)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Skenování/tisk z USB v JPEG, PDF a dalších formátech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Náhled tisku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Tisk na papír o gramáži až 300g/m2 a fotopapír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Zatížení tisku minimálně 5 000 stran/měsíčně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Kompletace pro vícestránkový tisk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Možnost tisku souborů z Flash-Disku: DOC,DOCX,XLS,XLSX, a dalších formátů podporující XML.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Webové rozhraní s možností zásahu do tiskových úloh (rušení), s funkcí zobrazení stavu spotřebního materiálu (tonerů + indikátor absence papíru), možnost vzdáleného restartu a konfigurace zařízení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Čítače tisku (barevně + černobíle) s možností uživatelských čítačů na základě identifikace uživatele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Dodání stroje včetně veškeré kabeláže a software pro zprovoznění tiskárny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záruční doba minimálně 24 měsíců</w:t>
      </w:r>
    </w:p>
    <w:p>
      <w:pPr>
        <w:pStyle w:val="Style8"/>
        <w:numPr>
          <w:ilvl w:val="0"/>
          <w:numId w:val="1"/>
        </w:numPr>
        <w:framePr w:w="9090" w:h="10363" w:hRule="exact" w:wrap="none" w:vAnchor="page" w:hAnchor="page" w:x="1338" w:y="2092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252" w:line="274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Spotřeba energie max. l,58kW (systém),TEC 1,67 kWh</w:t>
      </w:r>
    </w:p>
    <w:p>
      <w:pPr>
        <w:pStyle w:val="Style8"/>
        <w:framePr w:w="9090" w:h="10363" w:hRule="exact" w:wrap="none" w:vAnchor="page" w:hAnchor="page" w:x="1338" w:y="2092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Požadované parametry jsou minimálními parametry, pokud je uchazeč nesplní, bude vyřazen z výběrového řízení.</w:t>
      </w:r>
    </w:p>
    <w:p>
      <w:pPr>
        <w:pStyle w:val="Style8"/>
        <w:framePr w:w="9090" w:h="597" w:hRule="exact" w:wrap="none" w:vAnchor="page" w:hAnchor="page" w:x="1338" w:y="13198"/>
        <w:tabs>
          <w:tab w:leader="none" w:pos="4309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720" w:right="0" w:firstLine="0"/>
      </w:pPr>
      <w:r>
        <w:rPr>
          <w:rStyle w:val="CharStyle11"/>
        </w:rPr>
        <w:t>Typ multifunkčního zařízení - 4 ks:</w:t>
        <w:tab/>
        <w:t xml:space="preserve">multifunkční kopírka </w:t>
      </w:r>
      <w:r>
        <w:rPr>
          <w:rStyle w:val="CharStyle12"/>
        </w:rPr>
        <w:t xml:space="preserve">bizhub C224e, </w:t>
      </w:r>
      <w:r>
        <w:rPr>
          <w:rStyle w:val="CharStyle11"/>
        </w:rPr>
        <w:t>splňuje veškeré</w:t>
      </w:r>
    </w:p>
    <w:p>
      <w:pPr>
        <w:pStyle w:val="Style8"/>
        <w:framePr w:w="9090" w:h="597" w:hRule="exact" w:wrap="none" w:vAnchor="page" w:hAnchor="page" w:x="1338" w:y="13198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720" w:right="0" w:firstLine="0"/>
      </w:pPr>
      <w:r>
        <w:rPr>
          <w:rStyle w:val="CharStyle11"/>
        </w:rPr>
        <w:t>technické specifikace zadavatele.</w:t>
      </w:r>
    </w:p>
    <w:p>
      <w:pPr>
        <w:pStyle w:val="Style13"/>
        <w:framePr w:wrap="none" w:vAnchor="page" w:hAnchor="page" w:x="1338" w:y="1403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720" w:right="0" w:firstLine="0"/>
      </w:pPr>
      <w:r>
        <w:rPr>
          <w:rStyle w:val="CharStyle15"/>
          <w:b/>
          <w:bCs/>
        </w:rPr>
        <w:t>Typ: bizhub C224, Df-621.PK-510.TN-321 K.M.C.Y.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7">
    <w:name w:val="Nadpis #1"/>
    <w:basedOn w:val="CharStyle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9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0">
    <w:name w:val="Základní text (2)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Základní text (2)"/>
    <w:basedOn w:val="CharStyle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2">
    <w:name w:val="Základní text (2) + Tučné"/>
    <w:basedOn w:val="CharStyle9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character" w:customStyle="1" w:styleId="CharStyle14">
    <w:name w:val="Základní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5">
    <w:name w:val="Základní text (4)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after="36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before="36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jc w:val="both"/>
      <w:spacing w:before="60" w:line="277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3">
    <w:name w:val="Základní text (4)"/>
    <w:basedOn w:val="Normal"/>
    <w:link w:val="CharStyle14"/>
    <w:pPr>
      <w:widowControl w:val="0"/>
      <w:shd w:val="clear" w:color="auto" w:fill="FFFFFF"/>
      <w:jc w:val="both"/>
      <w:spacing w:before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c224.pk.gr-20160728142640</dc:title>
  <dc:subject/>
  <dc:creator/>
  <cp:keywords/>
</cp:coreProperties>
</file>