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E7" w:rsidRDefault="001671B2">
      <w:pPr>
        <w:pStyle w:val="Nadpis10"/>
        <w:framePr w:w="10262" w:h="1075" w:hRule="exact" w:wrap="none" w:vAnchor="page" w:hAnchor="page" w:x="757" w:y="847"/>
        <w:shd w:val="clear" w:color="auto" w:fill="auto"/>
        <w:spacing w:after="0" w:line="280" w:lineRule="exact"/>
        <w:ind w:left="28" w:right="1709"/>
      </w:pPr>
      <w:bookmarkStart w:id="0" w:name="bookmark0"/>
      <w:r>
        <w:t>SMLOUVA O PŘIPOJENÍ K LOKÁLNÍ DISTRIBUČNÍ SOUSTAVĚ</w:t>
      </w:r>
      <w:bookmarkEnd w:id="0"/>
    </w:p>
    <w:p w:rsidR="00D728E7" w:rsidRDefault="001671B2">
      <w:pPr>
        <w:pStyle w:val="Zkladntext20"/>
        <w:framePr w:w="10262" w:h="1075" w:hRule="exact" w:wrap="none" w:vAnchor="page" w:hAnchor="page" w:x="757" w:y="847"/>
        <w:shd w:val="clear" w:color="auto" w:fill="auto"/>
        <w:spacing w:before="0" w:after="0"/>
        <w:ind w:left="28" w:right="1740"/>
      </w:pPr>
      <w:r>
        <w:t>Kategorie: MO</w:t>
      </w:r>
      <w:r>
        <w:br/>
        <w:t xml:space="preserve">Číslo: </w:t>
      </w:r>
      <w:r>
        <w:rPr>
          <w:rStyle w:val="Zkladntext2115ptTun"/>
        </w:rPr>
        <w:t>22930</w:t>
      </w:r>
    </w:p>
    <w:p w:rsidR="00D728E7" w:rsidRDefault="001671B2">
      <w:pPr>
        <w:framePr w:wrap="none" w:vAnchor="page" w:hAnchor="page" w:x="9815" w:y="86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>
            <v:imagedata r:id="rId7" r:href="rId8"/>
          </v:shape>
        </w:pict>
      </w:r>
      <w:r>
        <w:fldChar w:fldCharType="end"/>
      </w:r>
    </w:p>
    <w:p w:rsidR="00D728E7" w:rsidRDefault="001671B2">
      <w:pPr>
        <w:pStyle w:val="Zkladntext50"/>
        <w:framePr w:wrap="none" w:vAnchor="page" w:hAnchor="page" w:x="9580" w:y="1221"/>
        <w:shd w:val="clear" w:color="auto" w:fill="auto"/>
        <w:spacing w:line="340" w:lineRule="exact"/>
      </w:pPr>
      <w:r>
        <w:rPr>
          <w:rStyle w:val="Zkladntext51"/>
          <w:b/>
          <w:bCs/>
        </w:rPr>
        <w:t>QUANTUM</w:t>
      </w:r>
    </w:p>
    <w:p w:rsidR="00D728E7" w:rsidRDefault="001671B2">
      <w:pPr>
        <w:pStyle w:val="Nadpis30"/>
        <w:framePr w:w="10262" w:h="2669" w:hRule="exact" w:wrap="none" w:vAnchor="page" w:hAnchor="page" w:x="757" w:y="2056"/>
        <w:shd w:val="clear" w:color="auto" w:fill="auto"/>
        <w:spacing w:before="0"/>
        <w:ind w:right="1740"/>
      </w:pPr>
      <w:bookmarkStart w:id="1" w:name="bookmark1"/>
      <w:r>
        <w:t>Provozovatel lokální distribuční soustavy</w:t>
      </w:r>
      <w:r>
        <w:br/>
      </w:r>
      <w:r>
        <w:t>QUANTUM, a.s., Brněnská 122/212, 682 01 Vyškov</w:t>
      </w:r>
      <w:bookmarkEnd w:id="1"/>
    </w:p>
    <w:p w:rsidR="00D728E7" w:rsidRDefault="00250CD8">
      <w:pPr>
        <w:pStyle w:val="Zkladntext20"/>
        <w:framePr w:w="10262" w:h="2669" w:hRule="exact" w:wrap="none" w:vAnchor="page" w:hAnchor="page" w:x="757" w:y="2056"/>
        <w:shd w:val="clear" w:color="auto" w:fill="auto"/>
        <w:tabs>
          <w:tab w:val="left" w:pos="4754"/>
        </w:tabs>
        <w:spacing w:before="0" w:after="0" w:line="254" w:lineRule="exact"/>
        <w:jc w:val="both"/>
      </w:pPr>
      <w:r>
        <w:t xml:space="preserve">IČO: </w:t>
      </w:r>
      <w:r>
        <w:tab/>
        <w:t xml:space="preserve">DIČ: CZ </w:t>
      </w:r>
    </w:p>
    <w:p w:rsidR="00D728E7" w:rsidRDefault="001671B2">
      <w:pPr>
        <w:pStyle w:val="Zkladntext20"/>
        <w:framePr w:w="10262" w:h="2669" w:hRule="exact" w:wrap="none" w:vAnchor="page" w:hAnchor="page" w:x="757" w:y="2056"/>
        <w:shd w:val="clear" w:color="auto" w:fill="auto"/>
        <w:tabs>
          <w:tab w:val="left" w:pos="4754"/>
        </w:tabs>
        <w:spacing w:before="0" w:after="0" w:line="254" w:lineRule="exact"/>
        <w:ind w:right="2860"/>
      </w:pPr>
      <w:r>
        <w:t xml:space="preserve">Zapsán v Obchodním rejstříku: </w:t>
      </w:r>
      <w:r>
        <w:br/>
        <w:t>Peněžní ústav:</w:t>
      </w:r>
      <w:r w:rsidR="00250CD8">
        <w:tab/>
        <w:t>Číslo účtu</w:t>
      </w:r>
    </w:p>
    <w:p w:rsidR="00D728E7" w:rsidRDefault="001671B2">
      <w:pPr>
        <w:pStyle w:val="Zkladntext20"/>
        <w:framePr w:w="10262" w:h="2669" w:hRule="exact" w:wrap="none" w:vAnchor="page" w:hAnchor="page" w:x="757" w:y="2056"/>
        <w:shd w:val="clear" w:color="auto" w:fill="auto"/>
        <w:spacing w:before="0" w:after="240" w:line="254" w:lineRule="exact"/>
        <w:jc w:val="both"/>
      </w:pPr>
      <w:hyperlink r:id="rId9" w:history="1">
        <w:r>
          <w:rPr>
            <w:lang w:val="en-US" w:eastAsia="en-US" w:bidi="en-US"/>
          </w:rPr>
          <w:t>www.quantumas.cz</w:t>
        </w:r>
      </w:hyperlink>
    </w:p>
    <w:p w:rsidR="00D728E7" w:rsidRDefault="001671B2">
      <w:pPr>
        <w:pStyle w:val="Zkladntext20"/>
        <w:framePr w:w="10262" w:h="2669" w:hRule="exact" w:wrap="none" w:vAnchor="page" w:hAnchor="page" w:x="757" w:y="2056"/>
        <w:shd w:val="clear" w:color="auto" w:fill="auto"/>
        <w:spacing w:before="0" w:after="0" w:line="254" w:lineRule="exact"/>
        <w:jc w:val="both"/>
      </w:pPr>
      <w:r>
        <w:t>Osoba oprávněná jednat za provozovatele distribuční soustavy:</w:t>
      </w:r>
    </w:p>
    <w:p w:rsidR="00D728E7" w:rsidRDefault="001671B2">
      <w:pPr>
        <w:pStyle w:val="Zkladntext20"/>
        <w:framePr w:w="10262" w:h="2669" w:hRule="exact" w:wrap="none" w:vAnchor="page" w:hAnchor="page" w:x="757" w:y="2056"/>
        <w:shd w:val="clear" w:color="auto" w:fill="auto"/>
        <w:spacing w:before="0" w:after="0" w:line="254" w:lineRule="exact"/>
        <w:ind w:right="3360"/>
      </w:pPr>
      <w:r>
        <w:br/>
        <w:t>(dále jen Provozovatel)</w:t>
      </w:r>
    </w:p>
    <w:p w:rsidR="00D728E7" w:rsidRDefault="001671B2">
      <w:pPr>
        <w:pStyle w:val="Nadpis30"/>
        <w:framePr w:w="10262" w:h="6274" w:hRule="exact" w:wrap="none" w:vAnchor="page" w:hAnchor="page" w:x="757" w:y="4909"/>
        <w:shd w:val="clear" w:color="auto" w:fill="auto"/>
        <w:tabs>
          <w:tab w:val="left" w:leader="underscore" w:pos="10210"/>
        </w:tabs>
        <w:spacing w:before="0" w:line="274" w:lineRule="exact"/>
        <w:jc w:val="both"/>
      </w:pPr>
      <w:bookmarkStart w:id="2" w:name="bookmark2"/>
      <w:r>
        <w:rPr>
          <w:rStyle w:val="Nadpis31"/>
          <w:b/>
          <w:bCs/>
        </w:rPr>
        <w:t>Zákazník</w:t>
      </w:r>
      <w:r>
        <w:tab/>
      </w:r>
      <w:bookmarkEnd w:id="2"/>
    </w:p>
    <w:p w:rsidR="00D728E7" w:rsidRDefault="001671B2">
      <w:pPr>
        <w:pStyle w:val="Zkladntext30"/>
        <w:framePr w:w="10262" w:h="6274" w:hRule="exact" w:wrap="none" w:vAnchor="page" w:hAnchor="page" w:x="757" w:y="4909"/>
        <w:shd w:val="clear" w:color="auto" w:fill="auto"/>
      </w:pPr>
      <w:r>
        <w:rPr>
          <w:rStyle w:val="Zkladntext3Netun"/>
        </w:rPr>
        <w:t xml:space="preserve">Jméno a příjmení/Obchodní název: </w:t>
      </w:r>
      <w:r>
        <w:t>Domov Kamélie Křižanov, přísp</w:t>
      </w:r>
      <w:r>
        <w:t>ěvková organizace</w:t>
      </w:r>
    </w:p>
    <w:p w:rsidR="00D728E7" w:rsidRDefault="001671B2">
      <w:pPr>
        <w:pStyle w:val="Zkladntext40"/>
        <w:framePr w:w="10262" w:h="6274" w:hRule="exact" w:wrap="none" w:vAnchor="page" w:hAnchor="page" w:x="757" w:y="4909"/>
        <w:shd w:val="clear" w:color="auto" w:fill="auto"/>
      </w:pPr>
      <w:r>
        <w:rPr>
          <w:rStyle w:val="Zkladntext411ptNetun"/>
        </w:rPr>
        <w:t xml:space="preserve">Sídlo/Adresa: / </w:t>
      </w:r>
      <w:r>
        <w:t>Zámek 1, 594 51 Křižanov</w:t>
      </w:r>
    </w:p>
    <w:p w:rsidR="00D728E7" w:rsidRDefault="001671B2">
      <w:pPr>
        <w:pStyle w:val="Zkladntext40"/>
        <w:framePr w:w="10262" w:h="6274" w:hRule="exact" w:wrap="none" w:vAnchor="page" w:hAnchor="page" w:x="757" w:y="4909"/>
        <w:shd w:val="clear" w:color="auto" w:fill="auto"/>
      </w:pPr>
      <w:r>
        <w:rPr>
          <w:rStyle w:val="Zkladntext411ptNetun"/>
        </w:rPr>
        <w:t xml:space="preserve">Spisová značka: </w:t>
      </w:r>
    </w:p>
    <w:p w:rsidR="00D728E7" w:rsidRDefault="001671B2">
      <w:pPr>
        <w:pStyle w:val="Zkladntext20"/>
        <w:framePr w:w="10262" w:h="6274" w:hRule="exact" w:wrap="none" w:vAnchor="page" w:hAnchor="page" w:x="757" w:y="4909"/>
        <w:shd w:val="clear" w:color="auto" w:fill="auto"/>
        <w:spacing w:before="0" w:after="0" w:line="274" w:lineRule="exact"/>
        <w:jc w:val="both"/>
      </w:pPr>
      <w:r>
        <w:t>Datum narození/</w:t>
      </w:r>
      <w:r>
        <w:t>)</w:t>
      </w:r>
    </w:p>
    <w:p w:rsidR="00D728E7" w:rsidRDefault="001671B2">
      <w:pPr>
        <w:pStyle w:val="Zkladntext30"/>
        <w:framePr w:w="10262" w:h="6274" w:hRule="exact" w:wrap="none" w:vAnchor="page" w:hAnchor="page" w:x="757" w:y="4909"/>
        <w:shd w:val="clear" w:color="auto" w:fill="auto"/>
        <w:spacing w:after="161" w:line="220" w:lineRule="exact"/>
      </w:pPr>
      <w:r>
        <w:rPr>
          <w:rStyle w:val="Zkladntext3Netun"/>
        </w:rPr>
        <w:t xml:space="preserve">Tel.: </w:t>
      </w:r>
    </w:p>
    <w:p w:rsidR="00D728E7" w:rsidRDefault="001671B2">
      <w:pPr>
        <w:pStyle w:val="Zkladntext20"/>
        <w:framePr w:w="10262" w:h="6274" w:hRule="exact" w:wrap="none" w:vAnchor="page" w:hAnchor="page" w:x="757" w:y="4909"/>
        <w:shd w:val="clear" w:color="auto" w:fill="auto"/>
        <w:spacing w:before="0" w:after="240" w:line="254" w:lineRule="exact"/>
        <w:jc w:val="both"/>
      </w:pPr>
      <w:r>
        <w:t>uzavřeli níže uvedeného dne, měsíce a roku v souladu se zákonem č. 458/2000 Sb., o podmínkách podnikání a o</w:t>
      </w:r>
      <w:r>
        <w:br/>
        <w:t>výkonu státní správy v energetických odvětvích, ve znění pozdějších předpisů (dále jen „energetický zákon") a v</w:t>
      </w:r>
      <w:r>
        <w:br/>
        <w:t xml:space="preserve">souladu </w:t>
      </w:r>
      <w:r>
        <w:t>s prováděcími předpisy, příslušným Řádem provozovatele lokální distribuční soustavy (dále jen „Řád</w:t>
      </w:r>
      <w:r>
        <w:br/>
        <w:t>PLDS") a technickými pravidly tuto smlouvu o připojení k distribuční soustavě:</w:t>
      </w:r>
    </w:p>
    <w:p w:rsidR="00D728E7" w:rsidRDefault="001671B2">
      <w:pPr>
        <w:pStyle w:val="Nadpis30"/>
        <w:framePr w:w="10262" w:h="6274" w:hRule="exact" w:wrap="none" w:vAnchor="page" w:hAnchor="page" w:x="757" w:y="4909"/>
        <w:shd w:val="clear" w:color="auto" w:fill="auto"/>
        <w:spacing w:before="0" w:line="254" w:lineRule="exact"/>
        <w:jc w:val="both"/>
      </w:pPr>
      <w:bookmarkStart w:id="3" w:name="bookmark3"/>
      <w:r>
        <w:t>Cl. I. Předmět smlouvy</w:t>
      </w:r>
      <w:bookmarkEnd w:id="3"/>
    </w:p>
    <w:p w:rsidR="00D728E7" w:rsidRDefault="001671B2">
      <w:pPr>
        <w:pStyle w:val="Zkladntext20"/>
        <w:framePr w:w="10262" w:h="6274" w:hRule="exact" w:wrap="none" w:vAnchor="page" w:hAnchor="page" w:x="757" w:y="4909"/>
        <w:shd w:val="clear" w:color="auto" w:fill="auto"/>
        <w:spacing w:before="0" w:after="240" w:line="254" w:lineRule="exact"/>
        <w:jc w:val="both"/>
      </w:pPr>
      <w:r>
        <w:t>Předmětem této smlouvy je závazek Provozovatele připoji</w:t>
      </w:r>
      <w:r>
        <w:t>t odběrné plynové zařízení Zákazníka (dále jen „OPZ") k</w:t>
      </w:r>
      <w:r>
        <w:br/>
        <w:t>distribuční soustavě Provozovatele a umožnit Zákazníkovi odběr zemního plynu v odběrném místě (dále jen</w:t>
      </w:r>
      <w:r>
        <w:br/>
        <w:t>„OM"), a to za podmínek stanovených v této smlouvě a Obchodních podmínkách Smlouvy o připojení k</w:t>
      </w:r>
      <w:r>
        <w:t xml:space="preserve"> distribuční</w:t>
      </w:r>
      <w:r>
        <w:br/>
        <w:t>soustavě (dále jen „OP SOP“).</w:t>
      </w:r>
    </w:p>
    <w:p w:rsidR="00D728E7" w:rsidRDefault="001671B2">
      <w:pPr>
        <w:pStyle w:val="Nadpis30"/>
        <w:framePr w:w="10262" w:h="6274" w:hRule="exact" w:wrap="none" w:vAnchor="page" w:hAnchor="page" w:x="757" w:y="4909"/>
        <w:shd w:val="clear" w:color="auto" w:fill="auto"/>
        <w:spacing w:before="0" w:line="254" w:lineRule="exact"/>
        <w:jc w:val="both"/>
      </w:pPr>
      <w:bookmarkStart w:id="4" w:name="bookmark4"/>
      <w:r>
        <w:t>ČI. II. Termín připojení</w:t>
      </w:r>
      <w:bookmarkEnd w:id="4"/>
    </w:p>
    <w:p w:rsidR="00D728E7" w:rsidRDefault="001671B2">
      <w:pPr>
        <w:pStyle w:val="Zkladntext20"/>
        <w:framePr w:w="10262" w:h="6274" w:hRule="exact" w:wrap="none" w:vAnchor="page" w:hAnchor="page" w:x="757" w:y="4909"/>
        <w:shd w:val="clear" w:color="auto" w:fill="auto"/>
        <w:spacing w:before="0" w:after="0" w:line="254" w:lineRule="exact"/>
        <w:jc w:val="both"/>
      </w:pPr>
      <w:r>
        <w:t>Provozovatel připojí OPZ Zákazníka k distribuční soustavě a umožní odběr zemního plynu v OM nejpozději do 7</w:t>
      </w:r>
      <w:r>
        <w:br/>
        <w:t xml:space="preserve">dnů po dni, kdy budou splněny všechny podmínky pro připojení stanovené právními </w:t>
      </w:r>
      <w:r>
        <w:t>předpisy, touto Smlouvou a</w:t>
      </w:r>
      <w:r>
        <w:br/>
        <w:t xml:space="preserve">OP SOP, které jsou nedílnou součástí této Smlouvy, nejdříve však dne </w:t>
      </w:r>
      <w:r>
        <w:rPr>
          <w:rStyle w:val="Zkladntext2Tun"/>
        </w:rPr>
        <w:t xml:space="preserve">19.10. 2017. </w:t>
      </w:r>
      <w:r>
        <w:t>OP SOP jsou zveřejněné na</w:t>
      </w:r>
      <w:r>
        <w:br/>
        <w:t>internetových stránkách Provozovatele, které jsou uvedené v záhlaví této Smlouvy a dostupné na kontaktních</w:t>
      </w:r>
      <w:r>
        <w:br/>
        <w:t>místech Provoz</w:t>
      </w:r>
      <w:r>
        <w:t>ovatele.</w:t>
      </w:r>
    </w:p>
    <w:p w:rsidR="00D728E7" w:rsidRDefault="001671B2">
      <w:pPr>
        <w:pStyle w:val="Nadpis30"/>
        <w:framePr w:w="10262" w:h="1070" w:hRule="exact" w:wrap="none" w:vAnchor="page" w:hAnchor="page" w:x="757" w:y="11383"/>
        <w:shd w:val="clear" w:color="auto" w:fill="auto"/>
        <w:spacing w:before="0" w:line="220" w:lineRule="exact"/>
        <w:jc w:val="both"/>
      </w:pPr>
      <w:bookmarkStart w:id="5" w:name="bookmark5"/>
      <w:r>
        <w:t>ČI. III. Specifikace odběrného místa</w:t>
      </w:r>
      <w:bookmarkEnd w:id="5"/>
    </w:p>
    <w:p w:rsidR="00D728E7" w:rsidRDefault="001671B2">
      <w:pPr>
        <w:pStyle w:val="Zkladntext30"/>
        <w:framePr w:w="10262" w:h="1070" w:hRule="exact" w:wrap="none" w:vAnchor="page" w:hAnchor="page" w:x="757" w:y="11383"/>
        <w:shd w:val="clear" w:color="auto" w:fill="auto"/>
        <w:spacing w:line="259" w:lineRule="exact"/>
        <w:ind w:right="2600"/>
        <w:jc w:val="left"/>
      </w:pPr>
      <w:r>
        <w:rPr>
          <w:rStyle w:val="Zkladntext3Netun"/>
        </w:rPr>
        <w:t xml:space="preserve">Název firmy/jméno zákazníka: </w:t>
      </w:r>
      <w:r>
        <w:t>Domov Kamélie Křižanov, příspěvková organizace</w:t>
      </w:r>
      <w:r>
        <w:br/>
      </w:r>
      <w:r>
        <w:rPr>
          <w:rStyle w:val="Zkladntext3Netun"/>
        </w:rPr>
        <w:t>EIC kód</w:t>
      </w:r>
    </w:p>
    <w:p w:rsidR="00D728E7" w:rsidRDefault="001671B2">
      <w:pPr>
        <w:pStyle w:val="Zkladntext30"/>
        <w:framePr w:w="10262" w:h="1070" w:hRule="exact" w:wrap="none" w:vAnchor="page" w:hAnchor="page" w:x="757" w:y="11383"/>
        <w:shd w:val="clear" w:color="auto" w:fill="auto"/>
        <w:spacing w:line="259" w:lineRule="exact"/>
      </w:pPr>
      <w:r>
        <w:rPr>
          <w:rStyle w:val="Zkladntext3Netun"/>
        </w:rPr>
        <w:t xml:space="preserve">Přesná adresa OM: </w:t>
      </w:r>
      <w:r>
        <w:t>594 51 Kadolec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1526"/>
      </w:tblGrid>
      <w:tr w:rsidR="00D728E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502" w:h="1450" w:wrap="none" w:vAnchor="page" w:hAnchor="page" w:x="906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název spotřebiče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502" w:h="1450" w:wrap="none" w:vAnchor="page" w:hAnchor="page" w:x="906" w:y="12616"/>
              <w:shd w:val="clear" w:color="auto" w:fill="auto"/>
              <w:spacing w:before="0" w:after="0" w:line="170" w:lineRule="exact"/>
              <w:ind w:left="280"/>
            </w:pPr>
            <w:r>
              <w:rPr>
                <w:rStyle w:val="Zkladntext2Arial85pt"/>
              </w:rPr>
              <w:t>počet kusů</w:t>
            </w: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502" w:h="1450" w:wrap="none" w:vAnchor="page" w:hAnchor="page" w:x="906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sporák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8E7" w:rsidRDefault="00D728E7">
            <w:pPr>
              <w:framePr w:w="4502" w:h="1450" w:wrap="none" w:vAnchor="page" w:hAnchor="page" w:x="906" w:y="12616"/>
              <w:rPr>
                <w:sz w:val="10"/>
                <w:szCs w:val="10"/>
              </w:rPr>
            </w:pP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502" w:h="1450" w:wrap="none" w:vAnchor="page" w:hAnchor="page" w:x="906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 xml:space="preserve">lokální </w:t>
            </w:r>
            <w:r>
              <w:rPr>
                <w:rStyle w:val="Zkladntext2Arial85pt"/>
              </w:rPr>
              <w:t>topidlo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8E7" w:rsidRDefault="00D728E7">
            <w:pPr>
              <w:framePr w:w="4502" w:h="1450" w:wrap="none" w:vAnchor="page" w:hAnchor="page" w:x="906" w:y="12616"/>
              <w:rPr>
                <w:sz w:val="10"/>
                <w:szCs w:val="10"/>
              </w:rPr>
            </w:pP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502" w:h="1450" w:wrap="none" w:vAnchor="page" w:hAnchor="page" w:x="906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ohřívač vody do 12 kW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8E7" w:rsidRDefault="00D728E7">
            <w:pPr>
              <w:framePr w:w="4502" w:h="1450" w:wrap="none" w:vAnchor="page" w:hAnchor="page" w:x="906" w:y="12616"/>
              <w:rPr>
                <w:sz w:val="10"/>
                <w:szCs w:val="10"/>
              </w:rPr>
            </w:pP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8E7" w:rsidRDefault="001671B2">
            <w:pPr>
              <w:pStyle w:val="Zkladntext20"/>
              <w:framePr w:w="4502" w:h="1450" w:wrap="none" w:vAnchor="page" w:hAnchor="page" w:x="906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ohřívač vody nad 12 kW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8E7" w:rsidRDefault="00D728E7">
            <w:pPr>
              <w:framePr w:w="4502" w:h="1450" w:wrap="none" w:vAnchor="page" w:hAnchor="page" w:x="906" w:y="1261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1622"/>
      </w:tblGrid>
      <w:tr w:rsidR="00D728E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219" w:h="1397" w:wrap="none" w:vAnchor="page" w:hAnchor="page" w:x="5740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název spotřebiče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219" w:h="1397" w:wrap="none" w:vAnchor="page" w:hAnchor="page" w:x="5740" w:y="1261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Arial85pt"/>
              </w:rPr>
              <w:t>počet kusů</w:t>
            </w: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219" w:h="1397" w:wrap="none" w:vAnchor="page" w:hAnchor="page" w:x="5740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kotel do25 kW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8E7" w:rsidRDefault="00D728E7">
            <w:pPr>
              <w:framePr w:w="4219" w:h="1397" w:wrap="none" w:vAnchor="page" w:hAnchor="page" w:x="5740" w:y="12616"/>
              <w:rPr>
                <w:sz w:val="10"/>
                <w:szCs w:val="10"/>
              </w:rPr>
            </w:pP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8E7" w:rsidRDefault="001671B2">
            <w:pPr>
              <w:pStyle w:val="Zkladntext20"/>
              <w:framePr w:w="4219" w:h="1397" w:wrap="none" w:vAnchor="page" w:hAnchor="page" w:x="5740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kotel nad 25 kW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8E7" w:rsidRDefault="00D728E7">
            <w:pPr>
              <w:framePr w:w="4219" w:h="1397" w:wrap="none" w:vAnchor="page" w:hAnchor="page" w:x="5740" w:y="12616"/>
              <w:rPr>
                <w:sz w:val="10"/>
                <w:szCs w:val="10"/>
              </w:rPr>
            </w:pP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8E7" w:rsidRDefault="001671B2">
            <w:pPr>
              <w:pStyle w:val="Zkladntext20"/>
              <w:framePr w:w="4219" w:h="1397" w:wrap="none" w:vAnchor="page" w:hAnchor="page" w:x="5740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kotel kombinovaný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219" w:h="1397" w:wrap="none" w:vAnchor="page" w:hAnchor="page" w:x="5740" w:y="12616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Zkladntext2Arial85pt"/>
              </w:rPr>
              <w:t>1</w:t>
            </w:r>
          </w:p>
        </w:tc>
      </w:tr>
      <w:tr w:rsidR="00D728E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8E7" w:rsidRDefault="001671B2">
            <w:pPr>
              <w:pStyle w:val="Zkladntext20"/>
              <w:framePr w:w="4219" w:h="1397" w:wrap="none" w:vAnchor="page" w:hAnchor="page" w:x="5740" w:y="12616"/>
              <w:shd w:val="clear" w:color="auto" w:fill="auto"/>
              <w:spacing w:before="0" w:after="0" w:line="170" w:lineRule="exact"/>
            </w:pPr>
            <w:r>
              <w:rPr>
                <w:rStyle w:val="Zkladntext2Arial85pt"/>
              </w:rPr>
              <w:t>jiné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8E7" w:rsidRDefault="00D728E7">
            <w:pPr>
              <w:framePr w:w="4219" w:h="1397" w:wrap="none" w:vAnchor="page" w:hAnchor="page" w:x="5740" w:y="12616"/>
              <w:rPr>
                <w:sz w:val="10"/>
                <w:szCs w:val="10"/>
              </w:rPr>
            </w:pPr>
          </w:p>
        </w:tc>
      </w:tr>
    </w:tbl>
    <w:p w:rsidR="00D728E7" w:rsidRDefault="001671B2">
      <w:pPr>
        <w:pStyle w:val="Zkladntext20"/>
        <w:framePr w:w="10262" w:h="819" w:hRule="exact" w:wrap="none" w:vAnchor="page" w:hAnchor="page" w:x="757" w:y="14308"/>
        <w:shd w:val="clear" w:color="auto" w:fill="auto"/>
        <w:tabs>
          <w:tab w:val="left" w:pos="5045"/>
        </w:tabs>
        <w:spacing w:before="0" w:after="0" w:line="250" w:lineRule="exact"/>
        <w:jc w:val="both"/>
      </w:pPr>
      <w:r>
        <w:t>Předpokládaný roční odběr [MWh]: 4</w:t>
      </w:r>
      <w:r>
        <w:tab/>
        <w:t>Skutečná spotřeba [m</w:t>
      </w:r>
      <w:r>
        <w:rPr>
          <w:vertAlign w:val="superscript"/>
        </w:rPr>
        <w:t>3</w:t>
      </w:r>
      <w:r>
        <w:t>]:</w:t>
      </w:r>
    </w:p>
    <w:p w:rsidR="00D728E7" w:rsidRDefault="001671B2">
      <w:pPr>
        <w:pStyle w:val="Zkladntext20"/>
        <w:framePr w:w="10262" w:h="819" w:hRule="exact" w:wrap="none" w:vAnchor="page" w:hAnchor="page" w:x="757" w:y="14308"/>
        <w:shd w:val="clear" w:color="auto" w:fill="auto"/>
        <w:tabs>
          <w:tab w:val="left" w:leader="underscore" w:pos="3226"/>
          <w:tab w:val="left" w:leader="underscore" w:pos="3720"/>
          <w:tab w:val="left" w:leader="underscore" w:pos="4502"/>
          <w:tab w:val="left" w:leader="underscore" w:pos="5045"/>
        </w:tabs>
        <w:spacing w:before="0" w:after="0" w:line="250" w:lineRule="exact"/>
        <w:jc w:val="both"/>
      </w:pPr>
      <w:r>
        <w:t>Požadovaný hod. odběr [mVhod]:</w:t>
      </w:r>
      <w:r>
        <w:tab/>
        <w:t>0,2</w:t>
      </w:r>
      <w:r>
        <w:rPr>
          <w:rStyle w:val="Zkladntext21"/>
        </w:rPr>
        <w:tab/>
      </w:r>
      <w:r>
        <w:t xml:space="preserve">min. </w:t>
      </w:r>
      <w:r>
        <w:rPr>
          <w:rStyle w:val="Zkladntext21"/>
        </w:rPr>
        <w:tab/>
      </w:r>
      <w:r>
        <w:t>2,5</w:t>
      </w:r>
      <w:r>
        <w:tab/>
      </w:r>
      <w:r>
        <w:t>max.</w:t>
      </w:r>
    </w:p>
    <w:p w:rsidR="00D728E7" w:rsidRDefault="001671B2">
      <w:pPr>
        <w:pStyle w:val="Zkladntext20"/>
        <w:framePr w:w="10262" w:h="819" w:hRule="exact" w:wrap="none" w:vAnchor="page" w:hAnchor="page" w:x="757" w:y="14308"/>
        <w:shd w:val="clear" w:color="auto" w:fill="auto"/>
        <w:spacing w:before="0" w:after="0" w:line="250" w:lineRule="exact"/>
        <w:jc w:val="both"/>
      </w:pPr>
      <w:r>
        <w:t>TDD: 7 (Hodnotu stanovuje PLDS na základě seznamu připojených spotřebičů a velikosti odběru plynu.)</w:t>
      </w:r>
    </w:p>
    <w:p w:rsidR="00D728E7" w:rsidRDefault="00D728E7">
      <w:pPr>
        <w:rPr>
          <w:sz w:val="2"/>
          <w:szCs w:val="2"/>
        </w:rPr>
        <w:sectPr w:rsidR="00D728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728E7" w:rsidRDefault="001671B2">
      <w:pPr>
        <w:rPr>
          <w:sz w:val="2"/>
          <w:szCs w:val="2"/>
        </w:rPr>
      </w:pPr>
      <w:bookmarkStart w:id="6" w:name="_GoBack"/>
      <w:bookmarkEnd w:id="6"/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9.5pt;margin-top:646.6pt;width:520.8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728E7" w:rsidRDefault="001671B2">
      <w:pPr>
        <w:pStyle w:val="Nadpis30"/>
        <w:framePr w:w="10243" w:h="9409" w:hRule="exact" w:wrap="none" w:vAnchor="page" w:hAnchor="page" w:x="767" w:y="1359"/>
        <w:shd w:val="clear" w:color="auto" w:fill="auto"/>
        <w:spacing w:before="0" w:line="254" w:lineRule="exact"/>
        <w:jc w:val="both"/>
      </w:pPr>
      <w:bookmarkStart w:id="7" w:name="bookmark6"/>
      <w:r>
        <w:t>ČI. IV. Místo a způsob připojení k distribuční soustavě, podmínky připojení</w:t>
      </w:r>
      <w:bookmarkEnd w:id="7"/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0" w:line="254" w:lineRule="exact"/>
        <w:jc w:val="both"/>
      </w:pPr>
      <w:r>
        <w:t xml:space="preserve">OPZ je připojeno, způsob a umístění měřícího </w:t>
      </w:r>
      <w:r>
        <w:t>zařízení se nemění.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0" w:line="254" w:lineRule="exact"/>
        <w:ind w:right="3100"/>
      </w:pPr>
      <w:r>
        <w:t>Umístění hlavního uzávěru plynu: Konec plynovodní přípojky</w:t>
      </w:r>
      <w:r>
        <w:br/>
        <w:t>Umístění plynoměru: uvnitř objektu □/mimo objekt □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240" w:line="254" w:lineRule="exact"/>
        <w:jc w:val="both"/>
      </w:pPr>
      <w:r>
        <w:t>Plynoměr v nepřítomnosti zákazníka: přístupný □/nepřístupný □</w:t>
      </w:r>
    </w:p>
    <w:p w:rsidR="00D728E7" w:rsidRDefault="001671B2">
      <w:pPr>
        <w:pStyle w:val="Nadpis30"/>
        <w:framePr w:w="10243" w:h="9409" w:hRule="exact" w:wrap="none" w:vAnchor="page" w:hAnchor="page" w:x="767" w:y="1359"/>
        <w:shd w:val="clear" w:color="auto" w:fill="auto"/>
        <w:spacing w:before="0" w:line="254" w:lineRule="exact"/>
        <w:jc w:val="both"/>
      </w:pPr>
      <w:bookmarkStart w:id="8" w:name="bookmark7"/>
      <w:r>
        <w:t>ČI. V. Umístění přístroje (UP), měřící zařízení (přístroj)</w:t>
      </w:r>
      <w:bookmarkEnd w:id="8"/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0" w:line="254" w:lineRule="exact"/>
        <w:jc w:val="both"/>
      </w:pPr>
      <w:r>
        <w:t>Adresa UP: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0" w:line="254" w:lineRule="exact"/>
        <w:jc w:val="both"/>
      </w:pPr>
      <w:r>
        <w:t>Měřící zařízení (plynoměr):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0" w:line="254" w:lineRule="exact"/>
        <w:ind w:right="3100"/>
      </w:pPr>
      <w:r>
        <w:t>Tlak měření (kPa): 2</w:t>
      </w:r>
      <w:r>
        <w:br/>
        <w:t>Způsob měření: typ C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271" w:line="259" w:lineRule="exact"/>
        <w:jc w:val="both"/>
      </w:pPr>
      <w:r>
        <w:t>Případná změna typu a velikosti měřícího zařízení, včetně tlakové úrovně měření je uvedena na stanovisku</w:t>
      </w:r>
      <w:r>
        <w:br/>
        <w:t xml:space="preserve">Provozovatele k projektové dokumentaci na OPZ, případně v protokolu o </w:t>
      </w:r>
      <w:r>
        <w:t>montáži měřidla. Typ měření může</w:t>
      </w:r>
      <w:r>
        <w:br/>
        <w:t>Provozovatel po připojení OPZ k distribuční soustavě změnit. Změna typu měření není důvodem pro změnu této</w:t>
      </w:r>
      <w:r>
        <w:br/>
        <w:t>Smlouvy.</w:t>
      </w:r>
    </w:p>
    <w:p w:rsidR="00D728E7" w:rsidRDefault="001671B2">
      <w:pPr>
        <w:pStyle w:val="Nadpis30"/>
        <w:framePr w:w="10243" w:h="9409" w:hRule="exact" w:wrap="none" w:vAnchor="page" w:hAnchor="page" w:x="767" w:y="1359"/>
        <w:shd w:val="clear" w:color="auto" w:fill="auto"/>
        <w:spacing w:before="0" w:line="220" w:lineRule="exact"/>
        <w:jc w:val="both"/>
      </w:pPr>
      <w:bookmarkStart w:id="9" w:name="bookmark8"/>
      <w:r>
        <w:t>ČI. VI. Doba trvání smlouvy, zánik smlouvy</w:t>
      </w:r>
      <w:bookmarkEnd w:id="9"/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197" w:line="220" w:lineRule="exact"/>
        <w:jc w:val="both"/>
      </w:pPr>
      <w:r>
        <w:t xml:space="preserve">Tato smlouva se uzavírá na dobu neurčitou. Podmínky ukončení a </w:t>
      </w:r>
      <w:r>
        <w:t>zániku Smlouvy jsou uvedeny v OP SOP.</w:t>
      </w:r>
    </w:p>
    <w:p w:rsidR="00D728E7" w:rsidRDefault="001671B2">
      <w:pPr>
        <w:pStyle w:val="Nadpis30"/>
        <w:framePr w:w="10243" w:h="9409" w:hRule="exact" w:wrap="none" w:vAnchor="page" w:hAnchor="page" w:x="767" w:y="1359"/>
        <w:shd w:val="clear" w:color="auto" w:fill="auto"/>
        <w:spacing w:before="0" w:line="245" w:lineRule="exact"/>
        <w:jc w:val="both"/>
      </w:pPr>
      <w:bookmarkStart w:id="10" w:name="bookmark9"/>
      <w:r>
        <w:t>ČI. VII. Souhlas vlastníka dotčené nemovitosti</w:t>
      </w:r>
      <w:bookmarkEnd w:id="10"/>
    </w:p>
    <w:p w:rsidR="00D728E7" w:rsidRDefault="001671B2">
      <w:pPr>
        <w:pStyle w:val="Zkladntext20"/>
        <w:framePr w:w="10243" w:h="9409" w:hRule="exact" w:wrap="none" w:vAnchor="page" w:hAnchor="page" w:x="767" w:y="1359"/>
        <w:shd w:val="clear" w:color="auto" w:fill="auto"/>
        <w:spacing w:before="0" w:after="236" w:line="245" w:lineRule="exact"/>
        <w:jc w:val="both"/>
      </w:pPr>
      <w:r>
        <w:t>Není-li Zákazník vlastníkem dotčené nemovitosti, ve které je připojované zařízení, Zákazník čestně prohlašuje a</w:t>
      </w:r>
      <w:r>
        <w:br/>
        <w:t>svým podpisem stvrzuje, že má k připojení odběrného plynové</w:t>
      </w:r>
      <w:r>
        <w:t>ho zařízení souhlas vlastníka dotčené nemovitosti.</w:t>
      </w:r>
    </w:p>
    <w:p w:rsidR="00D728E7" w:rsidRDefault="001671B2">
      <w:pPr>
        <w:pStyle w:val="Nadpis30"/>
        <w:framePr w:w="10243" w:h="9409" w:hRule="exact" w:wrap="none" w:vAnchor="page" w:hAnchor="page" w:x="767" w:y="1359"/>
        <w:shd w:val="clear" w:color="auto" w:fill="auto"/>
        <w:spacing w:before="0" w:line="250" w:lineRule="exact"/>
        <w:jc w:val="both"/>
      </w:pPr>
      <w:bookmarkStart w:id="11" w:name="bookmark10"/>
      <w:r>
        <w:t>ČI. VIII. Závěrečná ustanovení</w:t>
      </w:r>
      <w:bookmarkEnd w:id="11"/>
    </w:p>
    <w:p w:rsidR="00D728E7" w:rsidRDefault="001671B2">
      <w:pPr>
        <w:pStyle w:val="Zkladntext20"/>
        <w:framePr w:w="10243" w:h="9409" w:hRule="exact" w:wrap="none" w:vAnchor="page" w:hAnchor="page" w:x="767" w:y="1359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250" w:lineRule="exact"/>
        <w:jc w:val="both"/>
      </w:pPr>
      <w:r>
        <w:t>Práva a povinnosti Zákazníka a Provozovatele neupravená touto smlouvou nebo jejími přílohami se řídí úpravou</w:t>
      </w:r>
      <w:r>
        <w:br/>
        <w:t>obsaženou v obecně závazných právních předpisech, zejména v Energ</w:t>
      </w:r>
      <w:r>
        <w:t>etickém zákoně a v příslušném Rádu PLDS.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38" w:line="220" w:lineRule="exact"/>
        <w:jc w:val="both"/>
      </w:pPr>
      <w:r>
        <w:t>Touto smlouvou se ruší předchozí ujednání smluvních stran týkající se připojení OPZ v OM.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64" w:lineRule="exact"/>
        <w:jc w:val="both"/>
      </w:pPr>
      <w:r>
        <w:t>Tento dokument nenahrazuje stanovisko Provozovatele k dokumentaci pro řízení podle zákona č. 183/2006 Sb.,</w:t>
      </w:r>
      <w:r>
        <w:br/>
        <w:t xml:space="preserve">Stavební zákon, v </w:t>
      </w:r>
      <w:r>
        <w:t>platném znění.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64" w:lineRule="exact"/>
        <w:jc w:val="both"/>
      </w:pPr>
      <w:r>
        <w:t>Tato smlouva se vyhotovuje ve dvou stejnopisech s platností originálu, přičemž Zákazník svým podpisem</w:t>
      </w:r>
      <w:r>
        <w:br/>
        <w:t>potvrzuje převzetí jednoho.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54" w:lineRule="exact"/>
        <w:jc w:val="both"/>
      </w:pPr>
      <w:r>
        <w:t>Strany výslovně prohlašují a podpisem stvrzují, že si smlouvu a OP SOP přečetly a souhlasí s jejím obsahem</w:t>
      </w:r>
      <w:r>
        <w:br/>
        <w:t>a dá</w:t>
      </w:r>
      <w:r>
        <w:t>le, že smlouva byla sepsána podle jejich pravé a svobodné vůle prosté omylu a nikoli v tísni.</w:t>
      </w:r>
    </w:p>
    <w:p w:rsidR="00D728E7" w:rsidRDefault="001671B2">
      <w:pPr>
        <w:pStyle w:val="Zkladntext20"/>
        <w:framePr w:w="10243" w:h="9409" w:hRule="exact" w:wrap="none" w:vAnchor="page" w:hAnchor="page" w:x="767" w:y="1359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59" w:lineRule="exact"/>
        <w:jc w:val="both"/>
      </w:pPr>
      <w:r>
        <w:t>Provozovatel se zavazuje provozovat plynovodní přípojku specifikovanou v čl. III ve smyslu příslušných</w:t>
      </w:r>
      <w:r>
        <w:br/>
        <w:t>ustanovení energetického zákona 458/2000 Sb.</w:t>
      </w:r>
    </w:p>
    <w:p w:rsidR="00D728E7" w:rsidRDefault="00250CD8">
      <w:pPr>
        <w:pStyle w:val="Zkladntext60"/>
        <w:framePr w:wrap="none" w:vAnchor="page" w:hAnchor="page" w:x="777" w:y="12208"/>
        <w:shd w:val="clear" w:color="auto" w:fill="auto"/>
        <w:spacing w:line="220" w:lineRule="exact"/>
      </w:pPr>
      <w:r>
        <w:rPr>
          <w:rStyle w:val="Zkladntext61"/>
          <w:i/>
          <w:iCs/>
        </w:rPr>
        <w:t xml:space="preserve">V Křižanově </w:t>
      </w:r>
      <w:r w:rsidR="001671B2">
        <w:rPr>
          <w:rStyle w:val="Zkladntext6TimesNewRoman11ptNekurzva0"/>
          <w:rFonts w:eastAsia="Arial Narrow"/>
        </w:rPr>
        <w:t xml:space="preserve">dne </w:t>
      </w:r>
      <w:r>
        <w:rPr>
          <w:rStyle w:val="Zkladntext6TimesNewRoman11ptNekurzva"/>
          <w:rFonts w:eastAsia="Arial Narrow"/>
        </w:rPr>
        <w:t xml:space="preserve"> 23.10.2017</w:t>
      </w:r>
      <w:r w:rsidR="001671B2">
        <w:rPr>
          <w:rStyle w:val="Zkladntext61"/>
          <w:i/>
          <w:iCs/>
        </w:rPr>
        <w:t>■</w:t>
      </w:r>
    </w:p>
    <w:p w:rsidR="00D728E7" w:rsidRDefault="001671B2">
      <w:pPr>
        <w:pStyle w:val="Zkladntext20"/>
        <w:framePr w:wrap="none" w:vAnchor="page" w:hAnchor="page" w:x="6565" w:y="12233"/>
        <w:shd w:val="clear" w:color="auto" w:fill="auto"/>
        <w:tabs>
          <w:tab w:val="left" w:leader="underscore" w:pos="1867"/>
        </w:tabs>
        <w:spacing w:before="0" w:after="0" w:line="220" w:lineRule="exact"/>
        <w:jc w:val="both"/>
      </w:pPr>
      <w:r>
        <w:rPr>
          <w:rStyle w:val="Zkladntext22"/>
        </w:rPr>
        <w:t>Ve Vyškově</w:t>
      </w:r>
      <w:r>
        <w:tab/>
      </w:r>
      <w:r>
        <w:rPr>
          <w:rStyle w:val="Zkladntext22"/>
        </w:rPr>
        <w:t>dne 30. října 2017</w:t>
      </w:r>
    </w:p>
    <w:p w:rsidR="00D728E7" w:rsidRDefault="001671B2">
      <w:pPr>
        <w:pStyle w:val="Zkladntext20"/>
        <w:framePr w:wrap="none" w:vAnchor="page" w:hAnchor="page" w:x="767" w:y="13265"/>
        <w:shd w:val="clear" w:color="auto" w:fill="auto"/>
        <w:tabs>
          <w:tab w:val="left" w:pos="1409"/>
        </w:tabs>
        <w:spacing w:before="0" w:after="0" w:line="220" w:lineRule="exact"/>
        <w:ind w:right="5865"/>
        <w:jc w:val="both"/>
      </w:pPr>
      <w:r>
        <w:t>Zákazník:</w:t>
      </w:r>
      <w:r>
        <w:tab/>
        <w:t>Mgr. Tomšíková Silvie, ředitelka</w:t>
      </w:r>
    </w:p>
    <w:p w:rsidR="00D728E7" w:rsidRDefault="001671B2">
      <w:pPr>
        <w:pStyle w:val="Zkladntext20"/>
        <w:framePr w:wrap="none" w:vAnchor="page" w:hAnchor="page" w:x="7305" w:y="13251"/>
        <w:shd w:val="clear" w:color="auto" w:fill="auto"/>
        <w:spacing w:before="0" w:after="0" w:line="220" w:lineRule="exact"/>
      </w:pPr>
      <w:r>
        <w:t>Provozovatel:</w:t>
      </w:r>
    </w:p>
    <w:p w:rsidR="00D728E7" w:rsidRDefault="00D728E7" w:rsidP="00250CD8">
      <w:pPr>
        <w:pStyle w:val="Titulekobrzku0"/>
        <w:framePr w:wrap="none" w:vAnchor="page" w:hAnchor="page" w:x="1041" w:y="15079"/>
        <w:shd w:val="clear" w:color="auto" w:fill="auto"/>
        <w:spacing w:line="160" w:lineRule="exact"/>
        <w:rPr>
          <w:sz w:val="2"/>
          <w:szCs w:val="2"/>
        </w:rPr>
      </w:pPr>
    </w:p>
    <w:sectPr w:rsidR="00D728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1B2" w:rsidRDefault="001671B2">
      <w:r>
        <w:separator/>
      </w:r>
    </w:p>
  </w:endnote>
  <w:endnote w:type="continuationSeparator" w:id="0">
    <w:p w:rsidR="001671B2" w:rsidRDefault="0016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1B2" w:rsidRDefault="001671B2"/>
  </w:footnote>
  <w:footnote w:type="continuationSeparator" w:id="0">
    <w:p w:rsidR="001671B2" w:rsidRDefault="001671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C14D0"/>
    <w:multiLevelType w:val="multilevel"/>
    <w:tmpl w:val="4EBC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8E7"/>
    <w:rsid w:val="001671B2"/>
    <w:rsid w:val="00250CD8"/>
    <w:rsid w:val="00D7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1E1E7FBB"/>
  <w15:docId w15:val="{D5475C1C-C431-4C03-831D-AF3A77E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34"/>
      <w:szCs w:val="34"/>
      <w:u w:val="none"/>
    </w:rPr>
  </w:style>
  <w:style w:type="character" w:customStyle="1" w:styleId="Zkladntext51">
    <w:name w:val="Základní text (5)"/>
    <w:basedOn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47AF2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11ptNetun">
    <w:name w:val="Základní text (4) + 11 pt;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85pt">
    <w:name w:val="Základní text (2) + Arial;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82D"/>
      <w:spacing w:val="0"/>
      <w:w w:val="100"/>
      <w:position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Zkladntext61">
    <w:name w:val="Základní text (6)"/>
    <w:basedOn w:val="Zkladntext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516C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6TimesNewRoman11ptNekurzva">
    <w:name w:val="Základní text (6) + Times New Roman;11 pt;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516C1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TimesNewRoman11ptNekurzva0">
    <w:name w:val="Základní text (6) + Times New Roman;11 pt;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25282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Arial8ptNetunNekurzva">
    <w:name w:val="Základní text (7) + Arial;8 pt;Ne tučné;Ne kurzíva"/>
    <w:basedOn w:val="Zkladntext7"/>
    <w:rPr>
      <w:rFonts w:ascii="Arial" w:eastAsia="Arial" w:hAnsi="Arial" w:cs="Arial"/>
      <w:b/>
      <w:bCs/>
      <w:i/>
      <w:iCs/>
      <w:smallCaps w:val="0"/>
      <w:strike w:val="0"/>
      <w:color w:val="25282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25282D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TimesNewRoman11ptNekurzva">
    <w:name w:val="Nadpis #2 + Times New Roman;11 pt;Ne kurzíva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5282D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25282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25282D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40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line="288" w:lineRule="exac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uantum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1</cp:revision>
  <dcterms:created xsi:type="dcterms:W3CDTF">2017-11-01T13:02:00Z</dcterms:created>
  <dcterms:modified xsi:type="dcterms:W3CDTF">2017-11-01T13:10:00Z</dcterms:modified>
</cp:coreProperties>
</file>