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7"/>
        <w:gridCol w:w="554"/>
        <w:gridCol w:w="396"/>
      </w:tblGrid>
      <w:tr w:rsidR="00EB6043" w:rsidRPr="00EB6043" w:rsidTr="00EB6043">
        <w:trPr>
          <w:trHeight w:val="630"/>
        </w:trPr>
        <w:tc>
          <w:tcPr>
            <w:tcW w:w="8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Minimální </w:t>
            </w:r>
            <w:proofErr w:type="gramStart"/>
            <w:r w:rsidRPr="00EB604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parametry ( nesplnění</w:t>
            </w:r>
            <w:proofErr w:type="gramEnd"/>
            <w:r w:rsidRPr="00EB6043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povede k vyřazení účastníka z výběrového řízení)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Ne</w:t>
            </w:r>
          </w:p>
        </w:tc>
      </w:tr>
      <w:tr w:rsidR="00EB6043" w:rsidRPr="00EB6043" w:rsidTr="00EB6043">
        <w:trPr>
          <w:trHeight w:val="310"/>
        </w:trPr>
        <w:tc>
          <w:tcPr>
            <w:tcW w:w="82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EB604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Obecné charakteristiky systému</w:t>
            </w: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1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minimální velikost, stolní systém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645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kolizně-reakční cela umožňující efektivní odstranění 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polyatomických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interferencí s použitím pouze čistého kolizního inertního plynu He a bez použití korekčních rovnic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0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Generátor indukčně vázaného plazmatu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3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rozsah výkonu 500-1600 W pro režimy „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cool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“ a „hot“ plasma,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1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motorizovaný posun (X-Y-Z) plazmové hlavice pro optimální nastavení analytické zóny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7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vícenásobně ionizovaných iontů Ce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2+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+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(Ba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2+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/Ba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+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 ≤ 3%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7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iontů oxidů (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CeO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+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+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) ≤ 1,5%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0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Zavádění vzorku do plazmového výboje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93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integrované, automatické a plně softwarem kontrolované on-line ředění vzorku v plynném stavu (aerosol) před vstupem do plazmového výboje umožňující přívod koncentrovaných vzorků (až 25 % TDS). Minimálně 5 přednastavených a automaticky použitelných úrovní ředění.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0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Rozhraní plasma/hmotnostní spektrometr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62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interface musí umožňovat výměnu kónusů a části iontové optiky (extrakční čočky) bez ztráty vakua ve spektrometru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0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Hmotnostní analyzátor a detekční systém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1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kvadrupolový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analyzátor s kolizní nebo reakční celou pro eliminaci spektrálních interferencí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1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rozsah pokrytí hmotnostního spektra 5 až 255 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amu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1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lineární dynamický rozsah detektoru min. 11 řádů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1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off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-axis detektor pro minimalizaci šumu a maximální poměr signál/šum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1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pracovní frekvence kvadrupólového analyzátoru ≥ 2,5 MHz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66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 rozšíření možnost použití až 3 čistých kolizních/reakčních plynů v jedné analýze (min. H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>2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NH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>3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O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cs-CZ"/>
              </w:rPr>
              <w:t>2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Xe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další)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7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Citlivost (≤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1,5% 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CeO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cs-CZ"/>
              </w:rPr>
              <w:t>+</w:t>
            </w:r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/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cs-CZ"/>
              </w:rPr>
              <w:t>+</w:t>
            </w:r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):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7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7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Li (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9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Be) ≥ 55 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Mcps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ppm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7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89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 (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115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In)  ≥ 300 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Mcps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ppm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7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238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 (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cs-CZ"/>
              </w:rPr>
              <w:t>205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Tl) ≥ 250 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Mcps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ppm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7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Detekční limity – He 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gas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mód (≤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1,5% 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CeO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cs-CZ"/>
              </w:rPr>
              <w:t>+</w:t>
            </w:r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/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cs-CZ"/>
              </w:rPr>
              <w:t>+</w:t>
            </w:r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):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1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As(75</w:t>
            </w:r>
            <w:proofErr w:type="gramEnd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 ≤ 20 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ppt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1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Se(78</w:t>
            </w:r>
            <w:proofErr w:type="gramEnd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 ≤ 40 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ppt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5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lang w:eastAsia="cs-CZ"/>
              </w:rPr>
              <w:t>(data pro reálnou matrici s interferencemi: min. HNO</w:t>
            </w:r>
            <w:r w:rsidRPr="00EB6043">
              <w:rPr>
                <w:rFonts w:ascii="Times New Roman" w:eastAsia="Times New Roman" w:hAnsi="Times New Roman" w:cs="Times New Roman"/>
                <w:vertAlign w:val="subscript"/>
                <w:lang w:eastAsia="cs-CZ"/>
              </w:rPr>
              <w:t>3</w:t>
            </w:r>
            <w:r w:rsidRPr="00EB6043"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lang w:eastAsia="cs-CZ"/>
              </w:rPr>
              <w:t>HCl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lang w:eastAsia="cs-CZ"/>
              </w:rPr>
              <w:t>, Ca</w:t>
            </w:r>
            <w:r w:rsidRPr="00EB6043">
              <w:rPr>
                <w:rFonts w:ascii="Times New Roman" w:eastAsia="Times New Roman" w:hAnsi="Times New Roman" w:cs="Times New Roman"/>
                <w:vertAlign w:val="superscript"/>
                <w:lang w:eastAsia="cs-CZ"/>
              </w:rPr>
              <w:t>2+</w:t>
            </w:r>
            <w:r w:rsidRPr="00EB6043">
              <w:rPr>
                <w:rFonts w:ascii="Times New Roman" w:eastAsia="Times New Roman" w:hAnsi="Times New Roman" w:cs="Times New Roman"/>
                <w:lang w:eastAsia="cs-CZ"/>
              </w:rPr>
              <w:t>)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7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Detekční limity - no 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gas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mód (≤</w:t>
            </w: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1,5% 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CeO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cs-CZ"/>
              </w:rPr>
              <w:t>+</w:t>
            </w:r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/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cs-CZ"/>
              </w:rPr>
              <w:t>+</w:t>
            </w:r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):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28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proofErr w:type="spellStart"/>
            <w:r w:rsidRPr="00EB6043">
              <w:rPr>
                <w:rFonts w:ascii="Times New Roman" w:eastAsia="Times New Roman" w:hAnsi="Times New Roman" w:cs="Times New Roman"/>
                <w:lang w:eastAsia="cs-CZ"/>
              </w:rPr>
              <w:t>Be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lang w:eastAsia="cs-CZ"/>
              </w:rPr>
              <w:t xml:space="preserve"> (9) ≤ 0.2 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lang w:eastAsia="cs-CZ"/>
              </w:rPr>
              <w:t>ppt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28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lang w:eastAsia="cs-CZ"/>
              </w:rPr>
              <w:t xml:space="preserve">In (115) ≤ 0.05 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lang w:eastAsia="cs-CZ"/>
              </w:rPr>
              <w:t>ppt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1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(209) ≤ 0.09 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ppt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285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Detekční limity a rozsahy detekce pro specifické měření C a N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1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 C (12)       50ppb  ≤ 30 000 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ppm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1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N(14</w:t>
            </w:r>
            <w:proofErr w:type="gramEnd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)       50 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ppb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≤ 2 000 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ppm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0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Software ICP MS spektrometru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1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ovládací software umožňující ovládání všech částí ICP-MS sytému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0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Autosampler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s kapacitou min. 200 pozic pro vzorky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3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autosampler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plně ovládán ICP-MS softwarem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0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Systém pro pokročilé dávkování vzorků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945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možnost rozšíření o plně integrovaný modul ICP/MS systému umožňující dávkování vzorku přes dávkovací smyčku pro minimalizaci </w:t>
            </w:r>
            <w:proofErr w:type="spellStart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carry-over</w:t>
            </w:r>
            <w:proofErr w:type="spellEnd"/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efektu, kontaminace systému matričními vzorky a výrazné zrychlení analýzy/zvýšení produktivity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3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možnost rozšíření o automatické přepínání mezi ladícím roztokem a roztokem interního standardu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45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možnost rozšíření o modul vybaven pístovou pumpou pro rychlé nasávání vzorků a proplach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0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Další vybavení ICP MS systému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1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kompletní vakuový systém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31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B604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automatická chladicí jednotka s uzavřeným vodním chladicím systém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25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základní zaškolení obsluhy během instalace a dále aplikační školení s rozsahem min. 3 pracovních dnů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25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převedení stávajících ICP-MS metod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25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nabídce předložit oficiální výrobcem garantované a veřejně dostupné specifikace výrobce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EB6043" w:rsidRPr="00EB6043" w:rsidTr="00EB6043">
        <w:trPr>
          <w:trHeight w:val="510"/>
        </w:trPr>
        <w:tc>
          <w:tcPr>
            <w:tcW w:w="82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veškeré specifikace a parametry musí být snadno ověřitelné a podložené veřejně dostupnými aplikacemi a specifikacemi výrobce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6043" w:rsidRPr="00EB6043" w:rsidRDefault="00EB6043" w:rsidP="00EB604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EB604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</w:tbl>
    <w:p w:rsidR="00053607" w:rsidRDefault="00053607">
      <w:bookmarkStart w:id="0" w:name="_GoBack"/>
      <w:bookmarkEnd w:id="0"/>
    </w:p>
    <w:sectPr w:rsidR="000536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43"/>
    <w:rsid w:val="00053607"/>
    <w:rsid w:val="00EB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geologická služba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Bartůňková</dc:creator>
  <cp:lastModifiedBy>Alena Bartůňková</cp:lastModifiedBy>
  <cp:revision>1</cp:revision>
  <dcterms:created xsi:type="dcterms:W3CDTF">2017-11-01T09:41:00Z</dcterms:created>
  <dcterms:modified xsi:type="dcterms:W3CDTF">2017-11-01T09:42:00Z</dcterms:modified>
</cp:coreProperties>
</file>