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A92CA4" w:rsidP="006E7C17">
      <w:pPr>
        <w:ind w:left="360"/>
        <w:jc w:val="center"/>
        <w:rPr>
          <w:b/>
          <w:sz w:val="32"/>
          <w:szCs w:val="32"/>
        </w:rPr>
      </w:pPr>
      <w:r>
        <w:rPr>
          <w:b/>
          <w:sz w:val="32"/>
          <w:szCs w:val="32"/>
        </w:rPr>
        <w:t xml:space="preserve">Dodatek č. 1 ke </w:t>
      </w:r>
      <w:r w:rsidR="00A4286E">
        <w:rPr>
          <w:b/>
          <w:sz w:val="32"/>
          <w:szCs w:val="32"/>
        </w:rPr>
        <w:t>Smlouvě</w:t>
      </w:r>
      <w:r w:rsidR="00C13511" w:rsidRPr="000635E9">
        <w:rPr>
          <w:b/>
          <w:sz w:val="32"/>
          <w:szCs w:val="32"/>
        </w:rPr>
        <w:t xml:space="preserve"> o dílo</w:t>
      </w:r>
    </w:p>
    <w:p w:rsidR="00C13511" w:rsidRPr="000635E9" w:rsidRDefault="00FE4B7A" w:rsidP="006E7C17">
      <w:pPr>
        <w:ind w:left="360"/>
        <w:jc w:val="center"/>
        <w:rPr>
          <w:b/>
          <w:sz w:val="22"/>
          <w:szCs w:val="22"/>
        </w:rPr>
      </w:pPr>
      <w:r>
        <w:rPr>
          <w:b/>
          <w:sz w:val="22"/>
          <w:szCs w:val="22"/>
        </w:rPr>
        <w:t>SM/0872/2017</w:t>
      </w:r>
    </w:p>
    <w:p w:rsidR="00C13511" w:rsidRPr="000635E9" w:rsidRDefault="00C13511" w:rsidP="006E7C17">
      <w:pPr>
        <w:jc w:val="cente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w:t>
      </w:r>
      <w:proofErr w:type="spellStart"/>
      <w:r w:rsidRPr="000635E9">
        <w:rPr>
          <w:sz w:val="22"/>
          <w:szCs w:val="22"/>
        </w:rPr>
        <w:t>násl</w:t>
      </w:r>
      <w:proofErr w:type="spellEnd"/>
      <w:r w:rsidRPr="000635E9">
        <w:rPr>
          <w:sz w:val="22"/>
          <w:szCs w:val="22"/>
        </w:rPr>
        <w:t xml:space="preserve">.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6E7C17">
      <w:pPr>
        <w:jc w:val="cente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00CD4A4A">
        <w:rPr>
          <w:sz w:val="22"/>
          <w:szCs w:val="22"/>
        </w:rPr>
        <w:t xml:space="preserve">Česká spořitelna a.s., </w:t>
      </w:r>
      <w:proofErr w:type="spellStart"/>
      <w:r w:rsidR="00CD4A4A">
        <w:rPr>
          <w:sz w:val="22"/>
          <w:szCs w:val="22"/>
        </w:rPr>
        <w:t>č.ú</w:t>
      </w:r>
      <w:proofErr w:type="spellEnd"/>
      <w:r w:rsidR="00CD4A4A">
        <w:rPr>
          <w:sz w:val="22"/>
          <w:szCs w:val="22"/>
        </w:rPr>
        <w:t xml:space="preserve">.: </w:t>
      </w:r>
      <w:r w:rsidRPr="000635E9">
        <w:rPr>
          <w:sz w:val="22"/>
          <w:szCs w:val="22"/>
        </w:rPr>
        <w:t>27-0603140379/0800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r w:rsidR="00AF21A6">
        <w:rPr>
          <w:sz w:val="22"/>
          <w:szCs w:val="22"/>
        </w:rPr>
        <w:tab/>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B20E25">
        <w:rPr>
          <w:sz w:val="22"/>
          <w:szCs w:val="22"/>
        </w:rPr>
        <w:t>Vladimír Krampera</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DB7D6D">
        <w:rPr>
          <w:sz w:val="22"/>
          <w:szCs w:val="22"/>
        </w:rPr>
        <w:t>Bc. Martin Klhůfek</w:t>
      </w:r>
    </w:p>
    <w:p w:rsidR="00C13511" w:rsidRPr="000635E9" w:rsidRDefault="00C13511" w:rsidP="006E7C17">
      <w:pPr>
        <w:ind w:left="3603"/>
        <w:rPr>
          <w:sz w:val="22"/>
          <w:szCs w:val="22"/>
        </w:rPr>
      </w:pPr>
    </w:p>
    <w:p w:rsidR="00CB7D60" w:rsidRPr="005F71FA"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355014">
        <w:rPr>
          <w:b/>
          <w:sz w:val="22"/>
          <w:szCs w:val="22"/>
        </w:rPr>
        <w:t>SATES ČECHY s.r.o.</w:t>
      </w:r>
    </w:p>
    <w:p w:rsidR="00CB7D60" w:rsidRPr="005F71FA" w:rsidRDefault="00CB7D60" w:rsidP="006E7C17">
      <w:pPr>
        <w:ind w:left="360"/>
        <w:rPr>
          <w:sz w:val="22"/>
          <w:szCs w:val="22"/>
        </w:rPr>
      </w:pPr>
      <w:r w:rsidRPr="005F71FA">
        <w:rPr>
          <w:sz w:val="22"/>
          <w:szCs w:val="22"/>
        </w:rPr>
        <w:t>zastoupen:</w:t>
      </w:r>
      <w:r w:rsidRPr="005F71FA">
        <w:rPr>
          <w:sz w:val="22"/>
          <w:szCs w:val="22"/>
        </w:rPr>
        <w:tab/>
      </w:r>
      <w:r w:rsidRPr="005F71FA">
        <w:rPr>
          <w:sz w:val="22"/>
          <w:szCs w:val="22"/>
        </w:rPr>
        <w:tab/>
      </w:r>
      <w:r w:rsidR="00355014">
        <w:rPr>
          <w:sz w:val="22"/>
          <w:szCs w:val="22"/>
        </w:rPr>
        <w:t>Ing. Ivo Šimek</w:t>
      </w:r>
    </w:p>
    <w:p w:rsidR="00CB7D60" w:rsidRPr="005F71FA" w:rsidRDefault="00CB7D60" w:rsidP="006E7C17">
      <w:pPr>
        <w:ind w:left="360"/>
        <w:rPr>
          <w:sz w:val="22"/>
          <w:szCs w:val="22"/>
        </w:rPr>
      </w:pPr>
      <w:r w:rsidRPr="005F71FA">
        <w:rPr>
          <w:sz w:val="22"/>
          <w:szCs w:val="22"/>
        </w:rPr>
        <w:t>sídlo:</w:t>
      </w:r>
      <w:r w:rsidRPr="005F71FA">
        <w:rPr>
          <w:sz w:val="22"/>
          <w:szCs w:val="22"/>
        </w:rPr>
        <w:tab/>
      </w:r>
      <w:r w:rsidRPr="005F71FA">
        <w:rPr>
          <w:sz w:val="22"/>
          <w:szCs w:val="22"/>
        </w:rPr>
        <w:tab/>
      </w:r>
      <w:proofErr w:type="spellStart"/>
      <w:r w:rsidR="00355014">
        <w:rPr>
          <w:sz w:val="22"/>
          <w:szCs w:val="22"/>
        </w:rPr>
        <w:t>Radkovská</w:t>
      </w:r>
      <w:proofErr w:type="spellEnd"/>
      <w:r w:rsidR="00355014">
        <w:rPr>
          <w:sz w:val="22"/>
          <w:szCs w:val="22"/>
        </w:rPr>
        <w:t xml:space="preserve"> 252, 58856 Telč</w:t>
      </w:r>
      <w:r w:rsidRPr="005F71FA">
        <w:rPr>
          <w:sz w:val="22"/>
          <w:szCs w:val="22"/>
        </w:rPr>
        <w:t xml:space="preserve"> </w:t>
      </w:r>
    </w:p>
    <w:p w:rsidR="00CB7D60" w:rsidRPr="005F71FA" w:rsidRDefault="00CB7D60" w:rsidP="006E7C17">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bookmarkStart w:id="0" w:name="OLE_LINK1"/>
      <w:r w:rsidR="00355014">
        <w:rPr>
          <w:sz w:val="22"/>
          <w:szCs w:val="22"/>
        </w:rPr>
        <w:t>25172654</w:t>
      </w:r>
      <w:bookmarkEnd w:id="0"/>
    </w:p>
    <w:p w:rsidR="00CB7D60" w:rsidRPr="005F71FA" w:rsidRDefault="00CB7D60" w:rsidP="006E7C17">
      <w:pPr>
        <w:ind w:left="360"/>
        <w:rPr>
          <w:sz w:val="22"/>
          <w:szCs w:val="22"/>
        </w:rPr>
      </w:pPr>
      <w:r w:rsidRPr="005F71FA">
        <w:rPr>
          <w:sz w:val="22"/>
          <w:szCs w:val="22"/>
        </w:rPr>
        <w:t xml:space="preserve">DIČ: </w:t>
      </w:r>
      <w:r w:rsidRPr="005F71FA">
        <w:rPr>
          <w:sz w:val="22"/>
          <w:szCs w:val="22"/>
        </w:rPr>
        <w:tab/>
      </w:r>
      <w:r w:rsidRPr="005F71FA">
        <w:rPr>
          <w:sz w:val="22"/>
          <w:szCs w:val="22"/>
        </w:rPr>
        <w:tab/>
      </w:r>
      <w:r w:rsidR="00355014">
        <w:rPr>
          <w:sz w:val="22"/>
          <w:szCs w:val="22"/>
        </w:rPr>
        <w:t>CZ25172654</w:t>
      </w:r>
    </w:p>
    <w:p w:rsidR="00CB7D60" w:rsidRPr="005F71FA" w:rsidRDefault="00CB7D60" w:rsidP="006E7C17">
      <w:pPr>
        <w:ind w:left="360"/>
        <w:rPr>
          <w:sz w:val="22"/>
          <w:szCs w:val="22"/>
        </w:rPr>
      </w:pPr>
      <w:r w:rsidRPr="005F71FA">
        <w:rPr>
          <w:sz w:val="22"/>
          <w:szCs w:val="22"/>
        </w:rPr>
        <w:t>bankovní spojení:</w:t>
      </w:r>
      <w:r w:rsidRPr="005F71FA">
        <w:rPr>
          <w:sz w:val="22"/>
          <w:szCs w:val="22"/>
        </w:rPr>
        <w:tab/>
      </w:r>
      <w:proofErr w:type="spellStart"/>
      <w:r w:rsidR="00775705">
        <w:rPr>
          <w:sz w:val="22"/>
          <w:szCs w:val="22"/>
        </w:rPr>
        <w:t>xxxx</w:t>
      </w:r>
      <w:proofErr w:type="spellEnd"/>
    </w:p>
    <w:p w:rsidR="00CB7D60" w:rsidRPr="005F71FA" w:rsidRDefault="00CB7D60" w:rsidP="006E7C17">
      <w:pPr>
        <w:ind w:left="360"/>
        <w:rPr>
          <w:sz w:val="22"/>
          <w:szCs w:val="22"/>
        </w:rPr>
      </w:pPr>
      <w:r w:rsidRPr="005F71FA">
        <w:rPr>
          <w:sz w:val="22"/>
          <w:szCs w:val="22"/>
        </w:rPr>
        <w:t>e-mail:</w:t>
      </w:r>
      <w:r w:rsidRPr="005F71FA">
        <w:rPr>
          <w:sz w:val="22"/>
          <w:szCs w:val="22"/>
        </w:rPr>
        <w:tab/>
      </w:r>
      <w:r w:rsidRPr="005F71FA">
        <w:rPr>
          <w:sz w:val="22"/>
          <w:szCs w:val="22"/>
        </w:rPr>
        <w:tab/>
      </w:r>
      <w:proofErr w:type="spellStart"/>
      <w:r w:rsidR="00775705">
        <w:rPr>
          <w:sz w:val="22"/>
          <w:szCs w:val="22"/>
        </w:rPr>
        <w:t>xxxx</w:t>
      </w:r>
      <w:proofErr w:type="spellEnd"/>
    </w:p>
    <w:p w:rsidR="00CB7D60" w:rsidRPr="005F71FA" w:rsidRDefault="00CB7D60" w:rsidP="006E7C17">
      <w:pPr>
        <w:ind w:firstLine="360"/>
        <w:rPr>
          <w:sz w:val="22"/>
          <w:szCs w:val="22"/>
        </w:rPr>
      </w:pPr>
      <w:r w:rsidRPr="005F71FA">
        <w:rPr>
          <w:sz w:val="22"/>
          <w:szCs w:val="22"/>
        </w:rPr>
        <w:t xml:space="preserve">Zapsaný v obchodním rejstříku u </w:t>
      </w:r>
      <w:r w:rsidR="00355014">
        <w:rPr>
          <w:sz w:val="22"/>
          <w:szCs w:val="22"/>
        </w:rPr>
        <w:t xml:space="preserve">Krajského soudu </w:t>
      </w:r>
      <w:r w:rsidRPr="005F71FA">
        <w:rPr>
          <w:sz w:val="22"/>
          <w:szCs w:val="22"/>
        </w:rPr>
        <w:t xml:space="preserve">v </w:t>
      </w:r>
      <w:r w:rsidR="00355014">
        <w:rPr>
          <w:sz w:val="22"/>
          <w:szCs w:val="22"/>
        </w:rPr>
        <w:t>Brně</w:t>
      </w:r>
      <w:r w:rsidRPr="005F71FA">
        <w:rPr>
          <w:sz w:val="22"/>
          <w:szCs w:val="22"/>
        </w:rPr>
        <w:t xml:space="preserve">, oddíl </w:t>
      </w:r>
      <w:r w:rsidR="00355014">
        <w:rPr>
          <w:sz w:val="22"/>
          <w:szCs w:val="22"/>
        </w:rPr>
        <w:t>C, vložka č.</w:t>
      </w:r>
      <w:r w:rsidR="00CD4A4A">
        <w:rPr>
          <w:sz w:val="22"/>
          <w:szCs w:val="22"/>
        </w:rPr>
        <w:t xml:space="preserve"> </w:t>
      </w:r>
      <w:r w:rsidR="00355014">
        <w:rPr>
          <w:sz w:val="22"/>
          <w:szCs w:val="22"/>
        </w:rPr>
        <w:t>430999</w:t>
      </w:r>
    </w:p>
    <w:p w:rsidR="00CB7D60" w:rsidRPr="005F71FA" w:rsidRDefault="00CB7D60" w:rsidP="006E7C17">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9A1909">
        <w:rPr>
          <w:sz w:val="22"/>
          <w:szCs w:val="22"/>
        </w:rPr>
        <w:t xml:space="preserve">Ing. Ivo Šimek, jednatel </w:t>
      </w:r>
    </w:p>
    <w:p w:rsidR="00CB7D60" w:rsidRPr="005F71FA" w:rsidRDefault="00CB7D60" w:rsidP="006E7C17">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proofErr w:type="spellStart"/>
      <w:r w:rsidR="000C730F">
        <w:rPr>
          <w:sz w:val="22"/>
          <w:szCs w:val="22"/>
        </w:rPr>
        <w:t>xxx</w:t>
      </w:r>
      <w:proofErr w:type="spellEnd"/>
      <w:r w:rsidR="009A1909">
        <w:rPr>
          <w:sz w:val="22"/>
          <w:szCs w:val="22"/>
        </w:rPr>
        <w:t xml:space="preserve"> </w:t>
      </w:r>
    </w:p>
    <w:p w:rsidR="00CB7D60" w:rsidRPr="00956D54" w:rsidRDefault="00CB7D60" w:rsidP="006E7C17">
      <w:pPr>
        <w:pStyle w:val="Zkladntext"/>
        <w:widowControl/>
        <w:ind w:left="2880" w:firstLine="720"/>
        <w:jc w:val="both"/>
        <w:rPr>
          <w:color w:val="auto"/>
          <w:sz w:val="22"/>
          <w:szCs w:val="22"/>
        </w:rPr>
      </w:pPr>
      <w:r w:rsidRPr="005F71FA">
        <w:rPr>
          <w:color w:val="auto"/>
          <w:sz w:val="22"/>
          <w:szCs w:val="22"/>
        </w:rPr>
        <w:t xml:space="preserve">ve věcech realizace a předání díla: </w:t>
      </w:r>
      <w:r>
        <w:rPr>
          <w:color w:val="auto"/>
          <w:sz w:val="22"/>
          <w:szCs w:val="22"/>
        </w:rPr>
        <w:tab/>
      </w:r>
      <w:proofErr w:type="spellStart"/>
      <w:r w:rsidR="000C730F">
        <w:rPr>
          <w:color w:val="auto"/>
          <w:sz w:val="22"/>
          <w:szCs w:val="22"/>
        </w:rPr>
        <w:t>xxx</w:t>
      </w:r>
      <w:proofErr w:type="spellEnd"/>
    </w:p>
    <w:p w:rsidR="00CB7D60" w:rsidRPr="001312BD" w:rsidRDefault="00CB7D60" w:rsidP="006E7C17">
      <w:pPr>
        <w:pStyle w:val="Zkladntext"/>
        <w:widowControl/>
        <w:ind w:left="2880" w:firstLine="720"/>
        <w:jc w:val="both"/>
        <w:rPr>
          <w:color w:val="auto"/>
          <w:sz w:val="22"/>
          <w:szCs w:val="22"/>
        </w:rPr>
      </w:pPr>
      <w:r>
        <w:rPr>
          <w:color w:val="auto"/>
          <w:sz w:val="22"/>
          <w:szCs w:val="22"/>
        </w:rPr>
        <w:t>stavbyvedoucí:</w:t>
      </w:r>
      <w:r>
        <w:rPr>
          <w:color w:val="auto"/>
          <w:sz w:val="22"/>
          <w:szCs w:val="22"/>
        </w:rPr>
        <w:tab/>
      </w:r>
      <w:r w:rsidR="009A1909">
        <w:rPr>
          <w:color w:val="auto"/>
          <w:sz w:val="22"/>
          <w:szCs w:val="22"/>
        </w:rPr>
        <w:t>Lubomír Macák</w:t>
      </w:r>
      <w:r>
        <w:rPr>
          <w:color w:val="auto"/>
          <w:sz w:val="22"/>
          <w:szCs w:val="22"/>
        </w:rPr>
        <w:t xml:space="preserve"> </w:t>
      </w:r>
      <w:r>
        <w:rPr>
          <w:color w:val="auto"/>
          <w:sz w:val="22"/>
          <w:szCs w:val="22"/>
        </w:rPr>
        <w:tab/>
        <w:t>ČKAIT:</w:t>
      </w:r>
      <w:r w:rsidR="00FD4B74">
        <w:rPr>
          <w:color w:val="auto"/>
          <w:sz w:val="22"/>
          <w:szCs w:val="22"/>
        </w:rPr>
        <w:t>3000066</w:t>
      </w:r>
    </w:p>
    <w:p w:rsidR="00E810FA" w:rsidRDefault="00E810FA" w:rsidP="006E7C17">
      <w:pPr>
        <w:pStyle w:val="Zkladntext"/>
        <w:widowControl/>
        <w:ind w:left="2880" w:firstLine="720"/>
        <w:jc w:val="both"/>
        <w:rPr>
          <w:color w:val="auto"/>
          <w:sz w:val="22"/>
          <w:szCs w:val="22"/>
        </w:rPr>
      </w:pPr>
    </w:p>
    <w:p w:rsidR="00D33EDD" w:rsidRDefault="00D33EDD" w:rsidP="00D33EDD">
      <w:pPr>
        <w:pStyle w:val="Zkladntext"/>
        <w:widowControl/>
        <w:ind w:left="360"/>
        <w:jc w:val="center"/>
        <w:rPr>
          <w:b/>
          <w:bCs/>
          <w:color w:val="auto"/>
          <w:sz w:val="22"/>
          <w:szCs w:val="22"/>
        </w:rPr>
      </w:pPr>
    </w:p>
    <w:p w:rsidR="00D33EDD" w:rsidRDefault="00D33EDD" w:rsidP="00D33EDD">
      <w:pPr>
        <w:pStyle w:val="Zkladntext"/>
        <w:widowControl/>
        <w:ind w:left="360"/>
        <w:jc w:val="center"/>
        <w:rPr>
          <w:b/>
          <w:bCs/>
          <w:color w:val="auto"/>
          <w:sz w:val="22"/>
          <w:szCs w:val="22"/>
        </w:rPr>
      </w:pPr>
      <w:r w:rsidRPr="005F71FA">
        <w:rPr>
          <w:b/>
          <w:bCs/>
          <w:color w:val="auto"/>
          <w:sz w:val="22"/>
          <w:szCs w:val="22"/>
        </w:rPr>
        <w:t xml:space="preserve">Článek I. </w:t>
      </w:r>
    </w:p>
    <w:p w:rsidR="009C0777" w:rsidRDefault="00D33EDD" w:rsidP="00D33EDD">
      <w:pPr>
        <w:ind w:left="709" w:hanging="709"/>
        <w:jc w:val="both"/>
        <w:rPr>
          <w:b/>
          <w:sz w:val="22"/>
          <w:szCs w:val="22"/>
        </w:rPr>
      </w:pPr>
      <w:r>
        <w:rPr>
          <w:sz w:val="22"/>
          <w:szCs w:val="22"/>
        </w:rPr>
        <w:tab/>
        <w:t>Tímto D</w:t>
      </w:r>
      <w:r w:rsidRPr="00524E08">
        <w:rPr>
          <w:sz w:val="22"/>
          <w:szCs w:val="22"/>
        </w:rPr>
        <w:t>odatkem č.</w:t>
      </w:r>
      <w:r>
        <w:rPr>
          <w:sz w:val="22"/>
          <w:szCs w:val="22"/>
        </w:rPr>
        <w:t xml:space="preserve"> 1</w:t>
      </w:r>
      <w:r w:rsidRPr="00524E08">
        <w:rPr>
          <w:sz w:val="22"/>
          <w:szCs w:val="22"/>
        </w:rPr>
        <w:t xml:space="preserve"> se mění níže uvedená ustanovení Smlouvy o dílo č.</w:t>
      </w:r>
      <w:r>
        <w:rPr>
          <w:sz w:val="22"/>
          <w:szCs w:val="22"/>
        </w:rPr>
        <w:t>0872</w:t>
      </w:r>
      <w:r w:rsidRPr="00BD75B7">
        <w:rPr>
          <w:sz w:val="22"/>
          <w:szCs w:val="22"/>
        </w:rPr>
        <w:t>/201</w:t>
      </w:r>
      <w:r>
        <w:rPr>
          <w:sz w:val="22"/>
          <w:szCs w:val="22"/>
        </w:rPr>
        <w:t xml:space="preserve">7 uzavřené dne 11. 8. 2017 v platném znění (dále jen smlouva) na provedení díla </w:t>
      </w:r>
      <w:r w:rsidRPr="00A22F41">
        <w:rPr>
          <w:b/>
          <w:sz w:val="22"/>
          <w:szCs w:val="22"/>
        </w:rPr>
        <w:t xml:space="preserve">Pěší propojení </w:t>
      </w:r>
      <w:proofErr w:type="spellStart"/>
      <w:r w:rsidRPr="00A22F41">
        <w:rPr>
          <w:b/>
          <w:sz w:val="22"/>
          <w:szCs w:val="22"/>
        </w:rPr>
        <w:t>Radouňka</w:t>
      </w:r>
      <w:proofErr w:type="spellEnd"/>
      <w:r w:rsidRPr="00A22F41">
        <w:rPr>
          <w:b/>
          <w:sz w:val="22"/>
          <w:szCs w:val="22"/>
        </w:rPr>
        <w:t xml:space="preserve"> Kopeček-stará čás</w:t>
      </w:r>
      <w:r>
        <w:rPr>
          <w:b/>
          <w:sz w:val="22"/>
          <w:szCs w:val="22"/>
        </w:rPr>
        <w:t>t</w:t>
      </w:r>
      <w:r w:rsidR="00951214">
        <w:rPr>
          <w:b/>
          <w:sz w:val="22"/>
          <w:szCs w:val="22"/>
        </w:rPr>
        <w:t>.</w:t>
      </w:r>
    </w:p>
    <w:p w:rsidR="009C0777" w:rsidRDefault="009C0777" w:rsidP="009C0777">
      <w:pPr>
        <w:spacing w:before="120" w:line="240" w:lineRule="atLeast"/>
        <w:ind w:left="720"/>
        <w:jc w:val="both"/>
        <w:rPr>
          <w:sz w:val="22"/>
          <w:szCs w:val="22"/>
        </w:rPr>
      </w:pPr>
      <w:r>
        <w:rPr>
          <w:sz w:val="22"/>
          <w:szCs w:val="22"/>
        </w:rPr>
        <w:t xml:space="preserve">Článek III. Cena díla, odst. 1 – celková cena díla ve výši 791.480,00 Kč bez DPH se tímto Dodatkem č. 1 snižuje o celkovou částku </w:t>
      </w:r>
      <w:r w:rsidR="00F533E1">
        <w:rPr>
          <w:b/>
          <w:sz w:val="22"/>
          <w:szCs w:val="22"/>
        </w:rPr>
        <w:t>77</w:t>
      </w:r>
      <w:r w:rsidRPr="00220289">
        <w:rPr>
          <w:b/>
          <w:sz w:val="22"/>
          <w:szCs w:val="22"/>
        </w:rPr>
        <w:t>.</w:t>
      </w:r>
      <w:r w:rsidR="00F533E1">
        <w:rPr>
          <w:b/>
          <w:sz w:val="22"/>
          <w:szCs w:val="22"/>
        </w:rPr>
        <w:t>908</w:t>
      </w:r>
      <w:r>
        <w:rPr>
          <w:b/>
          <w:sz w:val="22"/>
          <w:szCs w:val="22"/>
        </w:rPr>
        <w:t>,0</w:t>
      </w:r>
      <w:r w:rsidR="00F533E1">
        <w:rPr>
          <w:b/>
          <w:sz w:val="22"/>
          <w:szCs w:val="22"/>
        </w:rPr>
        <w:t>0</w:t>
      </w:r>
      <w:r w:rsidRPr="00220289">
        <w:rPr>
          <w:b/>
          <w:sz w:val="22"/>
          <w:szCs w:val="22"/>
        </w:rPr>
        <w:t xml:space="preserve"> Kč</w:t>
      </w:r>
      <w:r>
        <w:rPr>
          <w:sz w:val="22"/>
          <w:szCs w:val="22"/>
        </w:rPr>
        <w:t xml:space="preserve"> </w:t>
      </w:r>
      <w:r w:rsidRPr="00FF6DE9">
        <w:rPr>
          <w:b/>
          <w:sz w:val="22"/>
          <w:szCs w:val="22"/>
        </w:rPr>
        <w:t>bez DPH</w:t>
      </w:r>
      <w:r>
        <w:rPr>
          <w:sz w:val="22"/>
          <w:szCs w:val="22"/>
        </w:rPr>
        <w:t xml:space="preserve"> z důvodu drobných změn stavby specifikovaných ve změnovém listu č. 1 stavby, který je nedílnou přílohou tohoto dodatku.  </w:t>
      </w:r>
    </w:p>
    <w:p w:rsidR="00AA1AEC" w:rsidRDefault="00F533E1" w:rsidP="00F533E1">
      <w:pPr>
        <w:spacing w:before="120" w:line="240" w:lineRule="atLeast"/>
        <w:ind w:left="720"/>
        <w:jc w:val="both"/>
        <w:outlineLvl w:val="0"/>
        <w:rPr>
          <w:sz w:val="22"/>
          <w:szCs w:val="22"/>
        </w:rPr>
      </w:pPr>
      <w:r w:rsidRPr="002C70AA">
        <w:rPr>
          <w:sz w:val="22"/>
          <w:szCs w:val="22"/>
        </w:rPr>
        <w:t>Částka představuje dodatečné práce</w:t>
      </w:r>
      <w:r>
        <w:rPr>
          <w:sz w:val="22"/>
          <w:szCs w:val="22"/>
        </w:rPr>
        <w:t xml:space="preserve"> uvedené ve změnovém listu č.</w:t>
      </w:r>
      <w:r w:rsidR="00224F38">
        <w:rPr>
          <w:sz w:val="22"/>
          <w:szCs w:val="22"/>
        </w:rPr>
        <w:t xml:space="preserve"> </w:t>
      </w:r>
      <w:r>
        <w:rPr>
          <w:sz w:val="22"/>
          <w:szCs w:val="22"/>
        </w:rPr>
        <w:t xml:space="preserve">1 v celkové výši </w:t>
      </w:r>
      <w:r w:rsidRPr="00F533E1">
        <w:rPr>
          <w:b/>
          <w:sz w:val="22"/>
          <w:szCs w:val="22"/>
        </w:rPr>
        <w:t>25.600</w:t>
      </w:r>
      <w:r>
        <w:rPr>
          <w:b/>
          <w:sz w:val="22"/>
          <w:szCs w:val="22"/>
        </w:rPr>
        <w:t>,00</w:t>
      </w:r>
      <w:r w:rsidRPr="00E66BE1">
        <w:rPr>
          <w:b/>
          <w:sz w:val="22"/>
          <w:szCs w:val="22"/>
        </w:rPr>
        <w:t xml:space="preserve"> Kč</w:t>
      </w:r>
      <w:r>
        <w:rPr>
          <w:sz w:val="22"/>
          <w:szCs w:val="22"/>
        </w:rPr>
        <w:t xml:space="preserve"> </w:t>
      </w:r>
      <w:r w:rsidRPr="00FF6DE9">
        <w:rPr>
          <w:b/>
          <w:sz w:val="22"/>
          <w:szCs w:val="22"/>
        </w:rPr>
        <w:t xml:space="preserve">bez DPH. </w:t>
      </w:r>
      <w:r w:rsidRPr="00FF6DE9">
        <w:rPr>
          <w:sz w:val="22"/>
          <w:szCs w:val="22"/>
        </w:rPr>
        <w:t xml:space="preserve">Jedná </w:t>
      </w:r>
      <w:r>
        <w:rPr>
          <w:sz w:val="22"/>
          <w:szCs w:val="22"/>
        </w:rPr>
        <w:t xml:space="preserve">se o </w:t>
      </w:r>
      <w:r w:rsidR="00AA1AEC">
        <w:rPr>
          <w:sz w:val="22"/>
          <w:szCs w:val="22"/>
        </w:rPr>
        <w:t xml:space="preserve">rozšíření </w:t>
      </w:r>
      <w:r w:rsidR="0004015B">
        <w:rPr>
          <w:sz w:val="22"/>
          <w:szCs w:val="22"/>
        </w:rPr>
        <w:t xml:space="preserve">plochy </w:t>
      </w:r>
      <w:proofErr w:type="spellStart"/>
      <w:r w:rsidR="00AA1AEC">
        <w:rPr>
          <w:sz w:val="22"/>
          <w:szCs w:val="22"/>
        </w:rPr>
        <w:t>mlatové</w:t>
      </w:r>
      <w:proofErr w:type="spellEnd"/>
      <w:r w:rsidR="00AA1AEC">
        <w:rPr>
          <w:sz w:val="22"/>
          <w:szCs w:val="22"/>
        </w:rPr>
        <w:t xml:space="preserve"> </w:t>
      </w:r>
      <w:r w:rsidR="0004015B">
        <w:rPr>
          <w:sz w:val="22"/>
          <w:szCs w:val="22"/>
        </w:rPr>
        <w:t>stezky</w:t>
      </w:r>
      <w:r w:rsidR="002158EC">
        <w:rPr>
          <w:sz w:val="22"/>
          <w:szCs w:val="22"/>
        </w:rPr>
        <w:t xml:space="preserve"> o 80m</w:t>
      </w:r>
      <w:r w:rsidR="002158EC" w:rsidRPr="002158EC">
        <w:rPr>
          <w:sz w:val="22"/>
          <w:szCs w:val="22"/>
          <w:vertAlign w:val="superscript"/>
        </w:rPr>
        <w:t>2</w:t>
      </w:r>
      <w:r w:rsidR="002158EC">
        <w:rPr>
          <w:sz w:val="22"/>
          <w:szCs w:val="22"/>
        </w:rPr>
        <w:t>.</w:t>
      </w:r>
    </w:p>
    <w:p w:rsidR="002158EC" w:rsidRPr="002158EC" w:rsidRDefault="002158EC" w:rsidP="00F533E1">
      <w:pPr>
        <w:spacing w:before="120" w:line="240" w:lineRule="atLeast"/>
        <w:ind w:left="720"/>
        <w:jc w:val="both"/>
        <w:outlineLvl w:val="0"/>
        <w:rPr>
          <w:sz w:val="22"/>
          <w:szCs w:val="22"/>
        </w:rPr>
      </w:pPr>
    </w:p>
    <w:p w:rsidR="000B22CB" w:rsidRDefault="002158EC" w:rsidP="002158EC">
      <w:pPr>
        <w:pStyle w:val="Zkladntext"/>
        <w:widowControl/>
        <w:ind w:left="720"/>
        <w:jc w:val="both"/>
        <w:rPr>
          <w:sz w:val="22"/>
          <w:szCs w:val="22"/>
        </w:rPr>
      </w:pPr>
      <w:r w:rsidRPr="002C70AA">
        <w:rPr>
          <w:sz w:val="22"/>
          <w:szCs w:val="22"/>
        </w:rPr>
        <w:t>Částka</w:t>
      </w:r>
      <w:r>
        <w:rPr>
          <w:sz w:val="22"/>
          <w:szCs w:val="22"/>
        </w:rPr>
        <w:t xml:space="preserve"> dále </w:t>
      </w:r>
      <w:r w:rsidRPr="002C70AA">
        <w:rPr>
          <w:sz w:val="22"/>
          <w:szCs w:val="22"/>
        </w:rPr>
        <w:t xml:space="preserve">představuje </w:t>
      </w:r>
      <w:proofErr w:type="spellStart"/>
      <w:r w:rsidRPr="002C70AA">
        <w:rPr>
          <w:sz w:val="22"/>
          <w:szCs w:val="22"/>
        </w:rPr>
        <w:t>méněpráce</w:t>
      </w:r>
      <w:proofErr w:type="spellEnd"/>
      <w:r w:rsidRPr="002C70AA">
        <w:rPr>
          <w:sz w:val="22"/>
          <w:szCs w:val="22"/>
        </w:rPr>
        <w:t xml:space="preserve"> uvedené ve změnov</w:t>
      </w:r>
      <w:r>
        <w:rPr>
          <w:sz w:val="22"/>
          <w:szCs w:val="22"/>
        </w:rPr>
        <w:t>ém</w:t>
      </w:r>
      <w:r w:rsidRPr="002C70AA">
        <w:rPr>
          <w:sz w:val="22"/>
          <w:szCs w:val="22"/>
        </w:rPr>
        <w:t xml:space="preserve"> list</w:t>
      </w:r>
      <w:r>
        <w:rPr>
          <w:sz w:val="22"/>
          <w:szCs w:val="22"/>
        </w:rPr>
        <w:t>u č. 1</w:t>
      </w:r>
      <w:r w:rsidRPr="002C70AA">
        <w:rPr>
          <w:sz w:val="22"/>
          <w:szCs w:val="22"/>
        </w:rPr>
        <w:t xml:space="preserve"> </w:t>
      </w:r>
      <w:r>
        <w:rPr>
          <w:sz w:val="22"/>
          <w:szCs w:val="22"/>
        </w:rPr>
        <w:t xml:space="preserve">v celkové výši </w:t>
      </w:r>
      <w:r w:rsidRPr="00E66BE1">
        <w:rPr>
          <w:b/>
          <w:sz w:val="22"/>
          <w:szCs w:val="22"/>
        </w:rPr>
        <w:t>-</w:t>
      </w:r>
      <w:r>
        <w:rPr>
          <w:b/>
          <w:sz w:val="22"/>
          <w:szCs w:val="22"/>
        </w:rPr>
        <w:t>103</w:t>
      </w:r>
      <w:r w:rsidRPr="00E66BE1">
        <w:rPr>
          <w:b/>
          <w:sz w:val="22"/>
          <w:szCs w:val="22"/>
        </w:rPr>
        <w:t>.</w:t>
      </w:r>
      <w:r>
        <w:rPr>
          <w:b/>
          <w:sz w:val="22"/>
          <w:szCs w:val="22"/>
        </w:rPr>
        <w:t>508,00</w:t>
      </w:r>
      <w:r w:rsidRPr="00E66BE1">
        <w:rPr>
          <w:b/>
          <w:sz w:val="22"/>
          <w:szCs w:val="22"/>
        </w:rPr>
        <w:t xml:space="preserve"> Kč</w:t>
      </w:r>
      <w:r>
        <w:rPr>
          <w:sz w:val="22"/>
          <w:szCs w:val="22"/>
        </w:rPr>
        <w:t xml:space="preserve"> </w:t>
      </w:r>
      <w:r w:rsidRPr="00FF6DE9">
        <w:rPr>
          <w:b/>
          <w:sz w:val="22"/>
          <w:szCs w:val="22"/>
        </w:rPr>
        <w:t>bez DPH.</w:t>
      </w:r>
      <w:r w:rsidR="000B22CB">
        <w:rPr>
          <w:b/>
          <w:sz w:val="22"/>
          <w:szCs w:val="22"/>
        </w:rPr>
        <w:t xml:space="preserve"> </w:t>
      </w:r>
      <w:r>
        <w:rPr>
          <w:sz w:val="22"/>
          <w:szCs w:val="22"/>
        </w:rPr>
        <w:t>Tyto neprovedené práce (</w:t>
      </w:r>
      <w:proofErr w:type="spellStart"/>
      <w:r>
        <w:rPr>
          <w:sz w:val="22"/>
          <w:szCs w:val="22"/>
        </w:rPr>
        <w:t>méněpráce</w:t>
      </w:r>
      <w:proofErr w:type="spellEnd"/>
      <w:r>
        <w:rPr>
          <w:sz w:val="22"/>
          <w:szCs w:val="22"/>
        </w:rPr>
        <w:t>) jsou v souladu s čl. III. odst. 3 z celkové ceny díla odečteny.</w:t>
      </w:r>
    </w:p>
    <w:p w:rsidR="000B22CB" w:rsidRDefault="000B22CB" w:rsidP="000B22CB">
      <w:pPr>
        <w:spacing w:before="120" w:line="240" w:lineRule="atLeast"/>
        <w:ind w:left="720"/>
        <w:jc w:val="both"/>
        <w:rPr>
          <w:sz w:val="22"/>
          <w:szCs w:val="22"/>
        </w:rPr>
      </w:pPr>
      <w:r>
        <w:rPr>
          <w:sz w:val="22"/>
          <w:szCs w:val="22"/>
        </w:rPr>
        <w:t>Po provedené změně bude článek III. odst. 1 znít v plném znění takto:</w:t>
      </w:r>
    </w:p>
    <w:p w:rsidR="002158EC" w:rsidRDefault="002158EC" w:rsidP="002158EC">
      <w:pPr>
        <w:pStyle w:val="Zkladntext"/>
        <w:widowControl/>
        <w:ind w:left="720"/>
        <w:jc w:val="both"/>
        <w:rPr>
          <w:color w:val="auto"/>
          <w:sz w:val="22"/>
          <w:szCs w:val="22"/>
        </w:rPr>
      </w:pPr>
      <w:r>
        <w:rPr>
          <w:sz w:val="22"/>
          <w:szCs w:val="22"/>
        </w:rPr>
        <w:t xml:space="preserve">  </w:t>
      </w:r>
    </w:p>
    <w:p w:rsidR="000B22CB" w:rsidRPr="000635E9" w:rsidRDefault="000B22CB" w:rsidP="000B22CB">
      <w:pPr>
        <w:pStyle w:val="Zkladntext"/>
        <w:widowControl/>
        <w:ind w:left="720"/>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526/1990 Sb. a jeho prováděcími předpisy), která je doložena položkovým rozpočtem. Položkový rozpočet je zpracován v rozsahu zadávací dokumentace a výkazů výměr v něm obsažených.</w:t>
      </w:r>
    </w:p>
    <w:p w:rsidR="000B22CB" w:rsidRPr="00150DF8" w:rsidRDefault="000B22CB" w:rsidP="000B22CB">
      <w:pPr>
        <w:pStyle w:val="Zkladntext"/>
        <w:widowControl/>
        <w:jc w:val="both"/>
        <w:rPr>
          <w:color w:val="auto"/>
          <w:sz w:val="22"/>
          <w:szCs w:val="22"/>
        </w:rPr>
      </w:pPr>
    </w:p>
    <w:p w:rsidR="000B22CB" w:rsidRPr="000635E9" w:rsidRDefault="000B22CB" w:rsidP="000B22CB">
      <w:pPr>
        <w:pStyle w:val="Zkladntext"/>
        <w:widowControl/>
        <w:ind w:left="709" w:firstLine="11"/>
        <w:jc w:val="both"/>
        <w:rPr>
          <w:color w:val="auto"/>
          <w:sz w:val="22"/>
          <w:szCs w:val="22"/>
        </w:rPr>
      </w:pPr>
      <w:r w:rsidRPr="00150DF8">
        <w:rPr>
          <w:color w:val="auto"/>
          <w:sz w:val="22"/>
          <w:szCs w:val="22"/>
        </w:rPr>
        <w:t>Cena obsahuje veškeré náklady spojené s úplným a kvalitním dokončením díla specifikovaného v čl. II. této smlouvy, včetně</w:t>
      </w:r>
      <w:r w:rsidRPr="000635E9">
        <w:rPr>
          <w:color w:val="auto"/>
          <w:sz w:val="22"/>
          <w:szCs w:val="22"/>
        </w:rPr>
        <w:t xml:space="preserve"> veškerých rizik a vlivů během provádění díla. </w:t>
      </w:r>
    </w:p>
    <w:p w:rsidR="000B22CB" w:rsidRPr="000635E9" w:rsidRDefault="000B22CB" w:rsidP="000B22CB">
      <w:pPr>
        <w:pStyle w:val="Zkladntext"/>
        <w:widowControl/>
        <w:jc w:val="both"/>
        <w:rPr>
          <w:color w:val="auto"/>
          <w:sz w:val="22"/>
          <w:szCs w:val="22"/>
        </w:rPr>
      </w:pPr>
    </w:p>
    <w:p w:rsidR="000B22CB" w:rsidRPr="000635E9" w:rsidRDefault="000B22CB" w:rsidP="000B22CB">
      <w:pPr>
        <w:pStyle w:val="Zkladntext"/>
        <w:widowControl/>
        <w:ind w:firstLine="709"/>
        <w:jc w:val="both"/>
        <w:rPr>
          <w:color w:val="auto"/>
          <w:sz w:val="22"/>
          <w:szCs w:val="22"/>
        </w:rPr>
      </w:pPr>
      <w:r w:rsidRPr="000635E9">
        <w:rPr>
          <w:color w:val="auto"/>
          <w:sz w:val="22"/>
          <w:szCs w:val="22"/>
        </w:rPr>
        <w:t xml:space="preserve">Položkový rozpočet obsahuje přesné specifikace nabízených materiálů a dodávek. </w:t>
      </w:r>
    </w:p>
    <w:p w:rsidR="000B22CB" w:rsidRPr="000635E9" w:rsidRDefault="000B22CB" w:rsidP="000B22CB">
      <w:pPr>
        <w:pStyle w:val="Zkladntext"/>
        <w:widowControl/>
        <w:ind w:left="1080"/>
        <w:jc w:val="both"/>
        <w:rPr>
          <w:color w:val="auto"/>
          <w:sz w:val="22"/>
          <w:szCs w:val="22"/>
        </w:rPr>
      </w:pPr>
    </w:p>
    <w:p w:rsidR="000B22CB" w:rsidRPr="005F71FA" w:rsidRDefault="000B22CB" w:rsidP="000B22CB">
      <w:pPr>
        <w:pStyle w:val="Zkladntext"/>
        <w:widowControl/>
        <w:ind w:left="720" w:firstLine="720"/>
        <w:jc w:val="both"/>
        <w:rPr>
          <w:color w:val="auto"/>
          <w:sz w:val="22"/>
          <w:szCs w:val="22"/>
        </w:rPr>
      </w:pPr>
      <w:r w:rsidRPr="005F71FA">
        <w:rPr>
          <w:color w:val="auto"/>
          <w:sz w:val="22"/>
          <w:szCs w:val="22"/>
        </w:rPr>
        <w:lastRenderedPageBreak/>
        <w:t>Cena díla bez DPH</w:t>
      </w:r>
      <w:r w:rsidRPr="005F71FA">
        <w:rPr>
          <w:color w:val="auto"/>
          <w:sz w:val="22"/>
          <w:szCs w:val="22"/>
        </w:rPr>
        <w:tab/>
      </w:r>
      <w:r w:rsidRPr="005F71FA">
        <w:rPr>
          <w:color w:val="auto"/>
          <w:sz w:val="22"/>
          <w:szCs w:val="22"/>
        </w:rPr>
        <w:tab/>
      </w:r>
      <w:r w:rsidRPr="005F71FA">
        <w:rPr>
          <w:color w:val="auto"/>
          <w:sz w:val="22"/>
          <w:szCs w:val="22"/>
        </w:rPr>
        <w:tab/>
      </w:r>
      <w:r w:rsidR="006C3CD7">
        <w:rPr>
          <w:color w:val="auto"/>
          <w:sz w:val="22"/>
          <w:szCs w:val="22"/>
        </w:rPr>
        <w:t>713 572</w:t>
      </w:r>
      <w:r>
        <w:rPr>
          <w:color w:val="auto"/>
          <w:sz w:val="22"/>
          <w:szCs w:val="22"/>
        </w:rPr>
        <w:t>,00</w:t>
      </w:r>
      <w:r w:rsidRPr="005F71FA">
        <w:rPr>
          <w:color w:val="auto"/>
          <w:sz w:val="22"/>
          <w:szCs w:val="22"/>
        </w:rPr>
        <w:tab/>
        <w:t>Kč</w:t>
      </w:r>
    </w:p>
    <w:p w:rsidR="000B22CB" w:rsidRPr="005F71FA" w:rsidRDefault="000B22CB" w:rsidP="000B22CB">
      <w:pPr>
        <w:pStyle w:val="Zkladntext"/>
        <w:widowControl/>
        <w:ind w:left="720" w:firstLine="720"/>
        <w:jc w:val="both"/>
        <w:rPr>
          <w:color w:val="auto"/>
          <w:sz w:val="22"/>
          <w:szCs w:val="22"/>
          <w:u w:val="single"/>
        </w:rPr>
      </w:pPr>
      <w:r w:rsidRPr="005F71FA">
        <w:rPr>
          <w:color w:val="auto"/>
          <w:sz w:val="22"/>
          <w:szCs w:val="22"/>
          <w:u w:val="single"/>
        </w:rPr>
        <w:t xml:space="preserve">DPH </w:t>
      </w:r>
      <w:r>
        <w:rPr>
          <w:color w:val="auto"/>
          <w:sz w:val="22"/>
          <w:szCs w:val="22"/>
          <w:u w:val="single"/>
        </w:rPr>
        <w:t>21</w:t>
      </w:r>
      <w:r w:rsidRPr="005F71FA">
        <w:rPr>
          <w:color w:val="auto"/>
          <w:sz w:val="22"/>
          <w:szCs w:val="22"/>
          <w:u w:val="single"/>
        </w:rPr>
        <w:t>%</w:t>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Pr>
          <w:color w:val="auto"/>
          <w:sz w:val="22"/>
          <w:szCs w:val="22"/>
          <w:u w:val="single"/>
        </w:rPr>
        <w:t>1</w:t>
      </w:r>
      <w:r w:rsidR="006C3CD7">
        <w:rPr>
          <w:color w:val="auto"/>
          <w:sz w:val="22"/>
          <w:szCs w:val="22"/>
          <w:u w:val="single"/>
        </w:rPr>
        <w:t>49</w:t>
      </w:r>
      <w:r>
        <w:rPr>
          <w:color w:val="auto"/>
          <w:sz w:val="22"/>
          <w:szCs w:val="22"/>
          <w:u w:val="single"/>
        </w:rPr>
        <w:t xml:space="preserve"> </w:t>
      </w:r>
      <w:r w:rsidR="006C3CD7">
        <w:rPr>
          <w:color w:val="auto"/>
          <w:sz w:val="22"/>
          <w:szCs w:val="22"/>
          <w:u w:val="single"/>
        </w:rPr>
        <w:t>850,12</w:t>
      </w:r>
      <w:r w:rsidRPr="005F71FA">
        <w:rPr>
          <w:color w:val="auto"/>
          <w:sz w:val="22"/>
          <w:szCs w:val="22"/>
          <w:u w:val="single"/>
        </w:rPr>
        <w:tab/>
        <w:t>Kč</w:t>
      </w:r>
    </w:p>
    <w:p w:rsidR="000B22CB" w:rsidRDefault="000B22CB" w:rsidP="000B22CB">
      <w:pPr>
        <w:pStyle w:val="Zkladntext"/>
        <w:widowControl/>
        <w:ind w:left="720" w:firstLine="720"/>
        <w:jc w:val="both"/>
        <w:rPr>
          <w:b/>
          <w:bCs/>
          <w:sz w:val="22"/>
          <w:szCs w:val="22"/>
        </w:rPr>
      </w:pPr>
      <w:r w:rsidRPr="005F71FA">
        <w:rPr>
          <w:b/>
          <w:bCs/>
          <w:sz w:val="22"/>
          <w:szCs w:val="22"/>
        </w:rPr>
        <w:t>Cena díla celkem vč. DPH</w:t>
      </w:r>
      <w:r w:rsidRPr="005F71FA">
        <w:rPr>
          <w:b/>
          <w:bCs/>
          <w:sz w:val="22"/>
          <w:szCs w:val="22"/>
        </w:rPr>
        <w:tab/>
      </w:r>
      <w:r w:rsidRPr="005F71FA">
        <w:rPr>
          <w:b/>
          <w:bCs/>
          <w:sz w:val="22"/>
          <w:szCs w:val="22"/>
        </w:rPr>
        <w:tab/>
      </w:r>
      <w:r w:rsidR="006C3CD7">
        <w:rPr>
          <w:b/>
          <w:bCs/>
          <w:sz w:val="22"/>
          <w:szCs w:val="22"/>
        </w:rPr>
        <w:t>863</w:t>
      </w:r>
      <w:r>
        <w:rPr>
          <w:b/>
          <w:bCs/>
          <w:sz w:val="22"/>
          <w:szCs w:val="22"/>
        </w:rPr>
        <w:t xml:space="preserve"> </w:t>
      </w:r>
      <w:r w:rsidR="006C3CD7">
        <w:rPr>
          <w:b/>
          <w:bCs/>
          <w:sz w:val="22"/>
          <w:szCs w:val="22"/>
        </w:rPr>
        <w:t>422,12</w:t>
      </w:r>
      <w:r w:rsidRPr="005F71FA">
        <w:rPr>
          <w:b/>
          <w:bCs/>
          <w:sz w:val="22"/>
          <w:szCs w:val="22"/>
        </w:rPr>
        <w:tab/>
        <w:t>Kč</w:t>
      </w:r>
    </w:p>
    <w:p w:rsidR="000B22CB" w:rsidRPr="00CD084F" w:rsidRDefault="000B22CB" w:rsidP="000B22CB">
      <w:pPr>
        <w:pStyle w:val="Zkladntext"/>
        <w:widowControl/>
        <w:ind w:left="720" w:firstLine="720"/>
        <w:jc w:val="both"/>
        <w:rPr>
          <w:color w:val="auto"/>
          <w:sz w:val="22"/>
          <w:szCs w:val="22"/>
        </w:rPr>
      </w:pPr>
    </w:p>
    <w:p w:rsidR="000B22CB" w:rsidRPr="000635E9" w:rsidRDefault="000B22CB" w:rsidP="000B22CB">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0B22CB" w:rsidRPr="000635E9" w:rsidRDefault="000B22CB" w:rsidP="000B22CB">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0B22CB" w:rsidRPr="000635E9" w:rsidRDefault="000B22CB" w:rsidP="000B22CB">
      <w:pPr>
        <w:pStyle w:val="Zkladntext"/>
        <w:widowControl/>
        <w:ind w:left="720"/>
        <w:jc w:val="both"/>
        <w:rPr>
          <w:color w:val="auto"/>
          <w:sz w:val="22"/>
          <w:szCs w:val="22"/>
        </w:rPr>
      </w:pPr>
    </w:p>
    <w:p w:rsidR="000B22CB" w:rsidRPr="000635E9" w:rsidRDefault="000B22CB" w:rsidP="000B22CB">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0B22CB" w:rsidRPr="000635E9" w:rsidRDefault="000B22CB" w:rsidP="000B22CB">
      <w:pPr>
        <w:pStyle w:val="Zkladntext"/>
        <w:widowControl/>
        <w:ind w:left="720"/>
        <w:jc w:val="both"/>
        <w:rPr>
          <w:color w:val="auto"/>
          <w:sz w:val="22"/>
          <w:szCs w:val="22"/>
        </w:rPr>
      </w:pPr>
    </w:p>
    <w:p w:rsidR="00D33EDD" w:rsidRPr="00524E08" w:rsidRDefault="000B22CB" w:rsidP="00DC49BD">
      <w:pPr>
        <w:pStyle w:val="Zkladntext"/>
        <w:ind w:left="720"/>
        <w:jc w:val="both"/>
        <w:rPr>
          <w:b/>
        </w:rPr>
      </w:pPr>
      <w:r w:rsidRPr="000635E9">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r w:rsidR="00D33EDD" w:rsidRPr="00703F08">
        <w:rPr>
          <w:b/>
          <w:sz w:val="22"/>
          <w:szCs w:val="22"/>
        </w:rPr>
        <w:t xml:space="preserve">   </w:t>
      </w:r>
    </w:p>
    <w:p w:rsidR="00D33EDD" w:rsidRDefault="00D33EDD" w:rsidP="006E7C17">
      <w:pPr>
        <w:pStyle w:val="Zkladntext"/>
        <w:widowControl/>
        <w:ind w:left="2880" w:firstLine="720"/>
        <w:jc w:val="both"/>
        <w:rPr>
          <w:color w:val="auto"/>
          <w:sz w:val="22"/>
          <w:szCs w:val="22"/>
        </w:rPr>
      </w:pPr>
    </w:p>
    <w:p w:rsidR="0092358F" w:rsidRDefault="0092358F" w:rsidP="0092358F">
      <w:pPr>
        <w:pStyle w:val="Zkladntext"/>
        <w:widowControl/>
        <w:ind w:left="360"/>
        <w:rPr>
          <w:b/>
          <w:bCs/>
          <w:color w:val="auto"/>
          <w:sz w:val="22"/>
          <w:szCs w:val="22"/>
        </w:rPr>
      </w:pPr>
      <w:r>
        <w:rPr>
          <w:b/>
          <w:bCs/>
          <w:color w:val="auto"/>
          <w:sz w:val="22"/>
          <w:szCs w:val="22"/>
        </w:rPr>
        <w:t xml:space="preserve">                                                                          </w:t>
      </w:r>
      <w:r w:rsidRPr="005F71FA">
        <w:rPr>
          <w:b/>
          <w:bCs/>
          <w:color w:val="auto"/>
          <w:sz w:val="22"/>
          <w:szCs w:val="22"/>
        </w:rPr>
        <w:t>Článek II.</w:t>
      </w:r>
      <w:r>
        <w:rPr>
          <w:b/>
          <w:bCs/>
          <w:color w:val="auto"/>
          <w:sz w:val="22"/>
          <w:szCs w:val="22"/>
        </w:rPr>
        <w:t xml:space="preserve"> </w:t>
      </w:r>
    </w:p>
    <w:p w:rsidR="0092358F" w:rsidRDefault="0092358F" w:rsidP="0092358F">
      <w:pPr>
        <w:spacing w:after="200" w:line="276" w:lineRule="auto"/>
        <w:contextualSpacing/>
        <w:jc w:val="both"/>
        <w:outlineLvl w:val="0"/>
        <w:rPr>
          <w:sz w:val="22"/>
          <w:szCs w:val="22"/>
          <w:lang w:eastAsia="en-US"/>
        </w:rPr>
      </w:pPr>
      <w:r>
        <w:rPr>
          <w:sz w:val="22"/>
          <w:szCs w:val="22"/>
          <w:lang w:eastAsia="en-US"/>
        </w:rPr>
        <w:tab/>
      </w:r>
      <w:r w:rsidRPr="00324715">
        <w:rPr>
          <w:sz w:val="22"/>
          <w:szCs w:val="22"/>
          <w:lang w:eastAsia="en-US"/>
        </w:rPr>
        <w:t>Ostatní ustanovení sm</w:t>
      </w:r>
      <w:r>
        <w:rPr>
          <w:sz w:val="22"/>
          <w:szCs w:val="22"/>
          <w:lang w:eastAsia="en-US"/>
        </w:rPr>
        <w:t>louvy o dílo tímto Dodatkem č. 1</w:t>
      </w:r>
      <w:r w:rsidRPr="00324715">
        <w:rPr>
          <w:sz w:val="22"/>
          <w:szCs w:val="22"/>
          <w:lang w:eastAsia="en-US"/>
        </w:rPr>
        <w:t xml:space="preserve"> nedotčená zůstávají beze změn.</w:t>
      </w:r>
    </w:p>
    <w:p w:rsidR="0092358F" w:rsidRDefault="0092358F" w:rsidP="0092358F">
      <w:pPr>
        <w:spacing w:after="200" w:line="276" w:lineRule="auto"/>
        <w:contextualSpacing/>
        <w:jc w:val="both"/>
        <w:outlineLvl w:val="0"/>
        <w:rPr>
          <w:sz w:val="22"/>
          <w:szCs w:val="22"/>
          <w:lang w:eastAsia="en-US"/>
        </w:rPr>
      </w:pPr>
    </w:p>
    <w:p w:rsidR="0092358F" w:rsidRPr="00324715" w:rsidRDefault="0092358F" w:rsidP="0092358F">
      <w:pPr>
        <w:spacing w:after="200" w:line="276" w:lineRule="auto"/>
        <w:contextualSpacing/>
        <w:jc w:val="center"/>
        <w:outlineLvl w:val="0"/>
        <w:rPr>
          <w:b/>
          <w:sz w:val="22"/>
          <w:szCs w:val="22"/>
          <w:lang w:eastAsia="en-US"/>
        </w:rPr>
      </w:pPr>
      <w:r w:rsidRPr="00324715">
        <w:rPr>
          <w:b/>
          <w:sz w:val="22"/>
          <w:szCs w:val="22"/>
          <w:lang w:eastAsia="en-US"/>
        </w:rPr>
        <w:t>Článek III.</w:t>
      </w:r>
    </w:p>
    <w:p w:rsidR="00A46D4F" w:rsidRPr="00182FAC" w:rsidRDefault="00A46D4F" w:rsidP="00AA09C3">
      <w:pPr>
        <w:numPr>
          <w:ilvl w:val="0"/>
          <w:numId w:val="22"/>
        </w:numPr>
        <w:spacing w:after="200" w:line="276" w:lineRule="auto"/>
        <w:contextualSpacing/>
        <w:jc w:val="both"/>
        <w:rPr>
          <w:sz w:val="22"/>
          <w:szCs w:val="22"/>
          <w:lang w:eastAsia="en-US"/>
        </w:rPr>
      </w:pPr>
      <w:r w:rsidRPr="00182FAC">
        <w:rPr>
          <w:sz w:val="22"/>
          <w:szCs w:val="22"/>
          <w:lang w:eastAsia="en-US"/>
        </w:rPr>
        <w:t>Tento Dodatek č. 1 n</w:t>
      </w:r>
      <w:r w:rsidR="00CF3ED0" w:rsidRPr="00182FAC">
        <w:rPr>
          <w:sz w:val="22"/>
          <w:szCs w:val="22"/>
          <w:lang w:eastAsia="en-US"/>
        </w:rPr>
        <w:t xml:space="preserve">abývá </w:t>
      </w:r>
      <w:r w:rsidR="00182FAC" w:rsidRPr="00182FAC">
        <w:rPr>
          <w:sz w:val="22"/>
          <w:szCs w:val="22"/>
          <w:lang w:eastAsia="en-US"/>
        </w:rPr>
        <w:t>platnosti dnem podpisu a účinnosti dnem zveřejnění v registru smluv dle zákona č. 340/2015 Sb., o registru smluv, v platném znění.</w:t>
      </w:r>
      <w:r w:rsidRPr="00182FAC">
        <w:rPr>
          <w:sz w:val="22"/>
          <w:szCs w:val="22"/>
          <w:lang w:eastAsia="en-US"/>
        </w:rPr>
        <w:t xml:space="preserve"> </w:t>
      </w:r>
    </w:p>
    <w:p w:rsidR="00A46D4F" w:rsidRPr="00324715" w:rsidRDefault="00A46D4F" w:rsidP="00A46D4F">
      <w:pPr>
        <w:spacing w:after="200" w:line="276" w:lineRule="auto"/>
        <w:ind w:left="720"/>
        <w:contextualSpacing/>
        <w:jc w:val="both"/>
        <w:rPr>
          <w:sz w:val="22"/>
          <w:szCs w:val="22"/>
          <w:lang w:eastAsia="en-US"/>
        </w:rPr>
      </w:pPr>
    </w:p>
    <w:p w:rsidR="00A46D4F" w:rsidRDefault="00A46D4F" w:rsidP="00A46D4F">
      <w:pPr>
        <w:numPr>
          <w:ilvl w:val="0"/>
          <w:numId w:val="22"/>
        </w:numPr>
        <w:spacing w:after="200" w:line="276" w:lineRule="auto"/>
        <w:contextualSpacing/>
        <w:jc w:val="both"/>
        <w:rPr>
          <w:sz w:val="22"/>
          <w:szCs w:val="22"/>
        </w:rPr>
      </w:pPr>
      <w:r w:rsidRPr="008D1104">
        <w:rPr>
          <w:sz w:val="22"/>
          <w:szCs w:val="22"/>
          <w:lang w:eastAsia="en-US"/>
        </w:rPr>
        <w:t xml:space="preserve">Tento Dodatek č. </w:t>
      </w:r>
      <w:r>
        <w:rPr>
          <w:sz w:val="22"/>
          <w:szCs w:val="22"/>
          <w:lang w:eastAsia="en-US"/>
        </w:rPr>
        <w:t>1</w:t>
      </w:r>
      <w:r w:rsidRPr="008D1104">
        <w:rPr>
          <w:sz w:val="22"/>
          <w:szCs w:val="22"/>
          <w:lang w:eastAsia="en-US"/>
        </w:rPr>
        <w:t xml:space="preserve"> je vyhotoven ve čtyřech stejnopisech, z nichž všechny mají platnost originálu. Dvě vyhotovení obdrží objednatel a dvě vyhotovení zhotovitel. </w:t>
      </w:r>
    </w:p>
    <w:p w:rsidR="00A46D4F" w:rsidRDefault="00A46D4F" w:rsidP="00A46D4F">
      <w:pPr>
        <w:spacing w:after="200" w:line="276" w:lineRule="auto"/>
        <w:ind w:left="720"/>
        <w:contextualSpacing/>
        <w:jc w:val="both"/>
        <w:rPr>
          <w:sz w:val="22"/>
          <w:szCs w:val="22"/>
        </w:rPr>
      </w:pPr>
    </w:p>
    <w:p w:rsidR="00A46D4F" w:rsidRDefault="00A46D4F" w:rsidP="00A46D4F">
      <w:pPr>
        <w:numPr>
          <w:ilvl w:val="0"/>
          <w:numId w:val="22"/>
        </w:numPr>
        <w:spacing w:after="200" w:line="276" w:lineRule="auto"/>
        <w:contextualSpacing/>
        <w:jc w:val="both"/>
        <w:rPr>
          <w:sz w:val="22"/>
          <w:szCs w:val="22"/>
        </w:rPr>
      </w:pPr>
      <w:r w:rsidRPr="008D1104">
        <w:rPr>
          <w:sz w:val="22"/>
          <w:szCs w:val="22"/>
        </w:rPr>
        <w:t xml:space="preserve">Přílohou Dodatku č. </w:t>
      </w:r>
      <w:r>
        <w:rPr>
          <w:sz w:val="22"/>
          <w:szCs w:val="22"/>
        </w:rPr>
        <w:t>1</w:t>
      </w:r>
      <w:r w:rsidRPr="008D1104">
        <w:rPr>
          <w:sz w:val="22"/>
          <w:szCs w:val="22"/>
        </w:rPr>
        <w:t xml:space="preserve"> j</w:t>
      </w:r>
      <w:r>
        <w:rPr>
          <w:sz w:val="22"/>
          <w:szCs w:val="22"/>
        </w:rPr>
        <w:t>e</w:t>
      </w:r>
      <w:r w:rsidRPr="008D1104">
        <w:rPr>
          <w:sz w:val="22"/>
          <w:szCs w:val="22"/>
        </w:rPr>
        <w:t xml:space="preserve"> změnov</w:t>
      </w:r>
      <w:r>
        <w:rPr>
          <w:sz w:val="22"/>
          <w:szCs w:val="22"/>
        </w:rPr>
        <w:t>ý</w:t>
      </w:r>
      <w:r w:rsidRPr="008D1104">
        <w:rPr>
          <w:sz w:val="22"/>
          <w:szCs w:val="22"/>
        </w:rPr>
        <w:t xml:space="preserve"> list</w:t>
      </w:r>
      <w:r>
        <w:rPr>
          <w:sz w:val="22"/>
          <w:szCs w:val="22"/>
        </w:rPr>
        <w:t xml:space="preserve"> stavby č. 1.</w:t>
      </w:r>
    </w:p>
    <w:p w:rsidR="00A46D4F" w:rsidRDefault="00A46D4F" w:rsidP="00A02B5B">
      <w:pPr>
        <w:pStyle w:val="Zkladntext"/>
        <w:widowControl/>
        <w:jc w:val="both"/>
        <w:rPr>
          <w:color w:val="auto"/>
          <w:sz w:val="22"/>
          <w:szCs w:val="22"/>
        </w:rPr>
      </w:pPr>
    </w:p>
    <w:p w:rsidR="00A46D4F" w:rsidRDefault="00A46D4F" w:rsidP="00A46D4F">
      <w:pPr>
        <w:numPr>
          <w:ilvl w:val="0"/>
          <w:numId w:val="22"/>
        </w:numPr>
        <w:spacing w:after="200" w:line="276" w:lineRule="auto"/>
        <w:contextualSpacing/>
        <w:jc w:val="both"/>
        <w:rPr>
          <w:sz w:val="22"/>
          <w:szCs w:val="22"/>
          <w:lang w:eastAsia="en-US"/>
        </w:rPr>
      </w:pPr>
      <w:r>
        <w:rPr>
          <w:sz w:val="22"/>
          <w:szCs w:val="22"/>
          <w:lang w:eastAsia="en-US"/>
        </w:rPr>
        <w:t>Znění tohoto Dodatku č. 1</w:t>
      </w:r>
      <w:r w:rsidRPr="00324715">
        <w:rPr>
          <w:sz w:val="22"/>
          <w:szCs w:val="22"/>
          <w:lang w:eastAsia="en-US"/>
        </w:rPr>
        <w:t xml:space="preserve"> bylo schváleno usnesením Rady města Jin</w:t>
      </w:r>
      <w:r>
        <w:rPr>
          <w:sz w:val="22"/>
          <w:szCs w:val="22"/>
          <w:lang w:eastAsia="en-US"/>
        </w:rPr>
        <w:t xml:space="preserve">dřichův Hradec, usnesením </w:t>
      </w:r>
    </w:p>
    <w:p w:rsidR="000827CE" w:rsidRDefault="00A46D4F" w:rsidP="00D65785">
      <w:pPr>
        <w:spacing w:after="200" w:line="276" w:lineRule="auto"/>
        <w:ind w:left="720"/>
        <w:contextualSpacing/>
        <w:jc w:val="both"/>
        <w:rPr>
          <w:sz w:val="22"/>
          <w:szCs w:val="22"/>
          <w:lang w:eastAsia="en-US"/>
        </w:rPr>
      </w:pPr>
      <w:r w:rsidRPr="00CA1656">
        <w:rPr>
          <w:sz w:val="22"/>
          <w:szCs w:val="22"/>
          <w:lang w:eastAsia="en-US"/>
        </w:rPr>
        <w:t>č.</w:t>
      </w:r>
      <w:r w:rsidR="00CA1656" w:rsidRPr="00CA1656">
        <w:rPr>
          <w:sz w:val="22"/>
          <w:szCs w:val="22"/>
          <w:lang w:eastAsia="en-US"/>
        </w:rPr>
        <w:t>834</w:t>
      </w:r>
      <w:r w:rsidRPr="00CA1656">
        <w:rPr>
          <w:sz w:val="22"/>
          <w:szCs w:val="22"/>
          <w:lang w:eastAsia="en-US"/>
        </w:rPr>
        <w:t>/</w:t>
      </w:r>
      <w:r w:rsidR="00FA35E2" w:rsidRPr="00CA1656">
        <w:rPr>
          <w:sz w:val="22"/>
          <w:szCs w:val="22"/>
          <w:lang w:eastAsia="en-US"/>
        </w:rPr>
        <w:t>31</w:t>
      </w:r>
      <w:r w:rsidR="00E062C1">
        <w:rPr>
          <w:sz w:val="22"/>
          <w:szCs w:val="22"/>
          <w:lang w:eastAsia="en-US"/>
        </w:rPr>
        <w:t>R/2017</w:t>
      </w:r>
      <w:r w:rsidR="00FA35E2" w:rsidRPr="00CA1656">
        <w:rPr>
          <w:sz w:val="22"/>
          <w:szCs w:val="22"/>
          <w:lang w:eastAsia="en-US"/>
        </w:rPr>
        <w:t xml:space="preserve"> ze dne 11</w:t>
      </w:r>
      <w:r w:rsidRPr="00CA1656">
        <w:rPr>
          <w:sz w:val="22"/>
          <w:szCs w:val="22"/>
          <w:lang w:eastAsia="en-US"/>
        </w:rPr>
        <w:t xml:space="preserve">. </w:t>
      </w:r>
      <w:r w:rsidR="00FA35E2" w:rsidRPr="00CA1656">
        <w:rPr>
          <w:sz w:val="22"/>
          <w:szCs w:val="22"/>
          <w:lang w:eastAsia="en-US"/>
        </w:rPr>
        <w:t>10</w:t>
      </w:r>
      <w:r w:rsidRPr="00CA1656">
        <w:rPr>
          <w:sz w:val="22"/>
          <w:szCs w:val="22"/>
          <w:lang w:eastAsia="en-US"/>
        </w:rPr>
        <w:t>.</w:t>
      </w:r>
      <w:r w:rsidR="00D65785" w:rsidRPr="00CA1656">
        <w:rPr>
          <w:sz w:val="22"/>
          <w:szCs w:val="22"/>
          <w:lang w:eastAsia="en-US"/>
        </w:rPr>
        <w:t xml:space="preserve"> 2017</w:t>
      </w:r>
      <w:r w:rsidRPr="00CA1656">
        <w:rPr>
          <w:sz w:val="22"/>
          <w:szCs w:val="22"/>
          <w:lang w:eastAsia="en-US"/>
        </w:rPr>
        <w:t>.</w:t>
      </w:r>
    </w:p>
    <w:p w:rsidR="00D65785" w:rsidRDefault="00D65785" w:rsidP="00D65785">
      <w:pPr>
        <w:spacing w:after="200" w:line="276" w:lineRule="auto"/>
        <w:ind w:left="720"/>
        <w:contextualSpacing/>
        <w:jc w:val="both"/>
        <w:rPr>
          <w:sz w:val="22"/>
          <w:szCs w:val="22"/>
        </w:rPr>
      </w:pPr>
    </w:p>
    <w:p w:rsidR="004B3DEF" w:rsidRDefault="004B3DEF" w:rsidP="00D65785">
      <w:pPr>
        <w:spacing w:after="200" w:line="276" w:lineRule="auto"/>
        <w:ind w:left="720"/>
        <w:contextualSpacing/>
        <w:jc w:val="both"/>
        <w:rPr>
          <w:sz w:val="22"/>
          <w:szCs w:val="22"/>
        </w:rPr>
      </w:pPr>
    </w:p>
    <w:p w:rsidR="004B3DEF" w:rsidRDefault="004B3DEF" w:rsidP="00D65785">
      <w:pPr>
        <w:spacing w:after="200" w:line="276" w:lineRule="auto"/>
        <w:ind w:left="720"/>
        <w:contextualSpacing/>
        <w:jc w:val="both"/>
        <w:rPr>
          <w:sz w:val="22"/>
          <w:szCs w:val="22"/>
        </w:rPr>
      </w:pPr>
    </w:p>
    <w:p w:rsidR="004B3DEF" w:rsidRDefault="004B3DEF" w:rsidP="00D65785">
      <w:pPr>
        <w:spacing w:after="200" w:line="276" w:lineRule="auto"/>
        <w:ind w:left="720"/>
        <w:contextualSpacing/>
        <w:jc w:val="both"/>
        <w:rPr>
          <w:sz w:val="22"/>
          <w:szCs w:val="22"/>
        </w:rPr>
      </w:pPr>
    </w:p>
    <w:p w:rsidR="004B3DEF" w:rsidRDefault="004B3DEF" w:rsidP="00D65785">
      <w:pPr>
        <w:spacing w:after="200" w:line="276" w:lineRule="auto"/>
        <w:ind w:left="720"/>
        <w:contextualSpacing/>
        <w:jc w:val="both"/>
        <w:rPr>
          <w:sz w:val="22"/>
          <w:szCs w:val="22"/>
        </w:rPr>
      </w:pPr>
    </w:p>
    <w:p w:rsidR="004B3DEF" w:rsidRPr="000635E9" w:rsidRDefault="004B3DEF" w:rsidP="00D65785">
      <w:pPr>
        <w:spacing w:after="200" w:line="276" w:lineRule="auto"/>
        <w:ind w:left="720"/>
        <w:contextualSpacing/>
        <w:jc w:val="both"/>
        <w:rPr>
          <w:sz w:val="22"/>
          <w:szCs w:val="22"/>
        </w:rPr>
      </w:pPr>
    </w:p>
    <w:p w:rsidR="00A57CFC" w:rsidRPr="000635E9" w:rsidRDefault="00FD4B74" w:rsidP="006E7C17">
      <w:pPr>
        <w:spacing w:line="360" w:lineRule="auto"/>
        <w:ind w:left="360"/>
        <w:jc w:val="both"/>
        <w:rPr>
          <w:sz w:val="22"/>
          <w:szCs w:val="22"/>
        </w:rPr>
      </w:pPr>
      <w:r>
        <w:rPr>
          <w:sz w:val="22"/>
          <w:szCs w:val="22"/>
        </w:rPr>
        <w:t xml:space="preserve">V Telči dne </w:t>
      </w:r>
      <w:r w:rsidR="00775705">
        <w:rPr>
          <w:sz w:val="22"/>
          <w:szCs w:val="22"/>
        </w:rPr>
        <w:t>27. 10. 2017</w:t>
      </w:r>
      <w:r>
        <w:rPr>
          <w:sz w:val="22"/>
          <w:szCs w:val="22"/>
        </w:rPr>
        <w:tab/>
      </w:r>
      <w:r>
        <w:rPr>
          <w:sz w:val="22"/>
          <w:szCs w:val="22"/>
        </w:rPr>
        <w:tab/>
      </w:r>
      <w:r w:rsidR="0084478E" w:rsidRPr="000635E9">
        <w:rPr>
          <w:sz w:val="22"/>
          <w:szCs w:val="22"/>
        </w:rPr>
        <w:tab/>
      </w:r>
      <w:r w:rsidR="00A16468">
        <w:rPr>
          <w:sz w:val="22"/>
          <w:szCs w:val="22"/>
        </w:rPr>
        <w:tab/>
      </w:r>
      <w:r w:rsidR="00D90156">
        <w:rPr>
          <w:sz w:val="22"/>
          <w:szCs w:val="22"/>
        </w:rPr>
        <w:t xml:space="preserve">            </w:t>
      </w:r>
      <w:r w:rsidR="000827CE" w:rsidRPr="000635E9">
        <w:rPr>
          <w:sz w:val="22"/>
          <w:szCs w:val="22"/>
        </w:rPr>
        <w:t xml:space="preserve">V Jindřichově Hradci </w:t>
      </w:r>
      <w:r w:rsidR="00775705">
        <w:rPr>
          <w:sz w:val="22"/>
          <w:szCs w:val="22"/>
        </w:rPr>
        <w:t>dne 18. 10. 2017</w:t>
      </w:r>
    </w:p>
    <w:p w:rsidR="000827CE" w:rsidRDefault="000827CE" w:rsidP="006E7C17">
      <w:pPr>
        <w:spacing w:line="360" w:lineRule="auto"/>
        <w:ind w:left="540"/>
        <w:jc w:val="both"/>
        <w:rPr>
          <w:sz w:val="22"/>
          <w:szCs w:val="22"/>
        </w:rPr>
      </w:pPr>
    </w:p>
    <w:p w:rsidR="00DC49BD" w:rsidRDefault="00DC49BD" w:rsidP="006E7C17">
      <w:pPr>
        <w:spacing w:line="360" w:lineRule="auto"/>
        <w:ind w:left="540"/>
        <w:jc w:val="both"/>
        <w:rPr>
          <w:sz w:val="22"/>
          <w:szCs w:val="22"/>
        </w:rPr>
      </w:pPr>
    </w:p>
    <w:p w:rsidR="000827CE" w:rsidRPr="000635E9" w:rsidRDefault="000827CE" w:rsidP="006E7C17">
      <w:pPr>
        <w:spacing w:line="360" w:lineRule="auto"/>
        <w:ind w:left="360"/>
        <w:rPr>
          <w:sz w:val="22"/>
          <w:szCs w:val="22"/>
        </w:rPr>
      </w:pPr>
      <w:r w:rsidRPr="00FD4B74">
        <w:rPr>
          <w:sz w:val="22"/>
          <w:szCs w:val="22"/>
        </w:rPr>
        <w:t>...........................................................</w:t>
      </w:r>
      <w:r w:rsidR="0084478E" w:rsidRPr="000635E9">
        <w:rPr>
          <w:sz w:val="22"/>
          <w:szCs w:val="22"/>
        </w:rPr>
        <w:tab/>
      </w:r>
      <w:r w:rsidR="0084478E" w:rsidRPr="000635E9">
        <w:rPr>
          <w:sz w:val="22"/>
          <w:szCs w:val="22"/>
        </w:rPr>
        <w:tab/>
      </w:r>
      <w:r w:rsidR="00FD4B74">
        <w:rPr>
          <w:sz w:val="22"/>
          <w:szCs w:val="22"/>
        </w:rPr>
        <w:tab/>
      </w:r>
      <w:r w:rsidRPr="000635E9">
        <w:rPr>
          <w:sz w:val="22"/>
          <w:szCs w:val="22"/>
        </w:rPr>
        <w:t>................................................................</w:t>
      </w:r>
    </w:p>
    <w:p w:rsidR="00FD4B74" w:rsidRDefault="00FD4B74" w:rsidP="00FD4B74">
      <w:pPr>
        <w:spacing w:line="360" w:lineRule="auto"/>
        <w:ind w:left="360"/>
        <w:rPr>
          <w:sz w:val="22"/>
          <w:szCs w:val="22"/>
        </w:rPr>
      </w:pPr>
      <w:r>
        <w:rPr>
          <w:sz w:val="22"/>
          <w:szCs w:val="22"/>
        </w:rPr>
        <w:tab/>
      </w:r>
      <w:r>
        <w:rPr>
          <w:sz w:val="22"/>
          <w:szCs w:val="22"/>
        </w:rPr>
        <w:tab/>
      </w:r>
      <w:r w:rsidR="000827CE" w:rsidRPr="000635E9">
        <w:rPr>
          <w:sz w:val="22"/>
          <w:szCs w:val="22"/>
        </w:rPr>
        <w:t>za zhotovitele: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827CE" w:rsidRPr="000635E9">
        <w:rPr>
          <w:sz w:val="22"/>
          <w:szCs w:val="22"/>
        </w:rPr>
        <w:t>za objednatele:</w:t>
      </w:r>
    </w:p>
    <w:p w:rsidR="00BA0886" w:rsidRDefault="00FD4B74" w:rsidP="00FD4B74">
      <w:pPr>
        <w:spacing w:line="360" w:lineRule="auto"/>
        <w:ind w:left="360"/>
        <w:rPr>
          <w:sz w:val="22"/>
          <w:szCs w:val="22"/>
        </w:rPr>
      </w:pPr>
      <w:r>
        <w:rPr>
          <w:sz w:val="22"/>
          <w:szCs w:val="22"/>
        </w:rPr>
        <w:t xml:space="preserve">      </w:t>
      </w:r>
      <w:r w:rsidR="00B96E7A">
        <w:rPr>
          <w:sz w:val="22"/>
          <w:szCs w:val="22"/>
        </w:rPr>
        <w:t xml:space="preserve">     </w:t>
      </w:r>
      <w:r>
        <w:rPr>
          <w:sz w:val="22"/>
          <w:szCs w:val="22"/>
        </w:rPr>
        <w:t>Ing. Ivo Šimek, jednatel</w:t>
      </w:r>
      <w:r>
        <w:rPr>
          <w:sz w:val="22"/>
          <w:szCs w:val="22"/>
        </w:rPr>
        <w:tab/>
      </w:r>
      <w:r>
        <w:rPr>
          <w:sz w:val="22"/>
          <w:szCs w:val="22"/>
        </w:rPr>
        <w:tab/>
      </w:r>
      <w:r>
        <w:rPr>
          <w:sz w:val="22"/>
          <w:szCs w:val="22"/>
        </w:rPr>
        <w:tab/>
      </w:r>
      <w:r>
        <w:rPr>
          <w:sz w:val="22"/>
          <w:szCs w:val="22"/>
        </w:rPr>
        <w:tab/>
      </w:r>
      <w:r w:rsidR="005B4409" w:rsidRPr="000635E9">
        <w:rPr>
          <w:sz w:val="22"/>
          <w:szCs w:val="22"/>
        </w:rPr>
        <w:t>Ing. Stanislav Mrvka</w:t>
      </w:r>
      <w:r w:rsidR="000827CE" w:rsidRPr="000635E9">
        <w:rPr>
          <w:sz w:val="22"/>
          <w:szCs w:val="22"/>
        </w:rPr>
        <w:t>, starosta města</w:t>
      </w:r>
    </w:p>
    <w:p w:rsidR="001E6C18" w:rsidRDefault="001E6C18" w:rsidP="00FD4B74">
      <w:pPr>
        <w:spacing w:line="360" w:lineRule="auto"/>
        <w:ind w:left="360"/>
        <w:rPr>
          <w:sz w:val="22"/>
          <w:szCs w:val="22"/>
        </w:rPr>
      </w:pPr>
    </w:p>
    <w:p w:rsidR="001E6C18" w:rsidRDefault="001E6C18" w:rsidP="00FD4B74">
      <w:pPr>
        <w:spacing w:line="360" w:lineRule="auto"/>
        <w:ind w:left="360"/>
        <w:rPr>
          <w:sz w:val="22"/>
          <w:szCs w:val="22"/>
        </w:rPr>
      </w:pPr>
    </w:p>
    <w:p w:rsidR="001E6C18" w:rsidRDefault="001E6C18" w:rsidP="00FD4B74">
      <w:pPr>
        <w:spacing w:line="360" w:lineRule="auto"/>
        <w:ind w:left="360"/>
        <w:rPr>
          <w:sz w:val="22"/>
          <w:szCs w:val="22"/>
        </w:rPr>
      </w:pPr>
    </w:p>
    <w:p w:rsidR="001E6C18" w:rsidRDefault="001E6C18" w:rsidP="00FD4B74">
      <w:pPr>
        <w:spacing w:line="360" w:lineRule="auto"/>
        <w:ind w:left="360"/>
        <w:rPr>
          <w:sz w:val="22"/>
          <w:szCs w:val="22"/>
        </w:rPr>
      </w:pPr>
    </w:p>
    <w:p w:rsidR="001E6C18" w:rsidRDefault="001E6C18" w:rsidP="00FD4B74">
      <w:pPr>
        <w:spacing w:line="360" w:lineRule="auto"/>
        <w:ind w:left="360"/>
        <w:rPr>
          <w:sz w:val="22"/>
          <w:szCs w:val="22"/>
        </w:rPr>
      </w:pPr>
    </w:p>
    <w:p w:rsidR="001E6C18" w:rsidRDefault="001E6C18" w:rsidP="00FD4B74">
      <w:pPr>
        <w:spacing w:line="360" w:lineRule="auto"/>
        <w:ind w:left="360"/>
        <w:rPr>
          <w:sz w:val="22"/>
          <w:szCs w:val="22"/>
        </w:rPr>
        <w:sectPr w:rsidR="001E6C18" w:rsidSect="00A57CFC">
          <w:footerReference w:type="even" r:id="rId8"/>
          <w:footerReference w:type="default" r:id="rId9"/>
          <w:pgSz w:w="11906" w:h="16838"/>
          <w:pgMar w:top="709" w:right="851" w:bottom="567" w:left="1134" w:header="709" w:footer="709" w:gutter="0"/>
          <w:cols w:space="709"/>
        </w:sectPr>
      </w:pPr>
    </w:p>
    <w:p w:rsidR="001E6C18" w:rsidRDefault="001E6C18" w:rsidP="00FD4B74">
      <w:pPr>
        <w:spacing w:line="360" w:lineRule="auto"/>
        <w:ind w:left="360"/>
        <w:rPr>
          <w:sz w:val="22"/>
          <w:szCs w:val="22"/>
        </w:rPr>
      </w:pPr>
    </w:p>
    <w:tbl>
      <w:tblPr>
        <w:tblW w:w="20425" w:type="dxa"/>
        <w:tblInd w:w="70" w:type="dxa"/>
        <w:tblCellMar>
          <w:left w:w="70" w:type="dxa"/>
          <w:right w:w="70" w:type="dxa"/>
        </w:tblCellMar>
        <w:tblLook w:val="04A0"/>
      </w:tblPr>
      <w:tblGrid>
        <w:gridCol w:w="2785"/>
        <w:gridCol w:w="3257"/>
        <w:gridCol w:w="1424"/>
        <w:gridCol w:w="1499"/>
        <w:gridCol w:w="4199"/>
        <w:gridCol w:w="1007"/>
        <w:gridCol w:w="976"/>
        <w:gridCol w:w="1436"/>
        <w:gridCol w:w="696"/>
        <w:gridCol w:w="1590"/>
        <w:gridCol w:w="1556"/>
      </w:tblGrid>
      <w:tr w:rsidR="001E6C18" w:rsidTr="001E6C18">
        <w:trPr>
          <w:trHeight w:val="405"/>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5698" w:type="dxa"/>
            <w:gridSpan w:val="2"/>
            <w:tcBorders>
              <w:top w:val="nil"/>
              <w:left w:val="nil"/>
              <w:bottom w:val="nil"/>
              <w:right w:val="nil"/>
            </w:tcBorders>
            <w:shd w:val="clear" w:color="auto" w:fill="auto"/>
            <w:noWrap/>
            <w:vAlign w:val="bottom"/>
            <w:hideMark/>
          </w:tcPr>
          <w:p w:rsidR="001E6C18" w:rsidRDefault="001E6C18">
            <w:pPr>
              <w:rPr>
                <w:b/>
                <w:bCs/>
                <w:sz w:val="32"/>
                <w:szCs w:val="32"/>
              </w:rPr>
            </w:pPr>
            <w:r>
              <w:rPr>
                <w:b/>
                <w:bCs/>
                <w:sz w:val="32"/>
                <w:szCs w:val="32"/>
              </w:rPr>
              <w:t>Změnový list č. 1</w:t>
            </w: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r>
      <w:tr w:rsidR="001E6C18" w:rsidTr="001E6C18">
        <w:trPr>
          <w:trHeight w:val="405"/>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7681" w:type="dxa"/>
            <w:gridSpan w:val="4"/>
            <w:tcBorders>
              <w:top w:val="nil"/>
              <w:left w:val="nil"/>
              <w:bottom w:val="nil"/>
              <w:right w:val="nil"/>
            </w:tcBorders>
            <w:shd w:val="clear" w:color="auto" w:fill="auto"/>
            <w:noWrap/>
            <w:vAlign w:val="bottom"/>
            <w:hideMark/>
          </w:tcPr>
          <w:p w:rsidR="001E6C18" w:rsidRDefault="001E6C18">
            <w:pPr>
              <w:rPr>
                <w:b/>
                <w:bCs/>
                <w:sz w:val="32"/>
                <w:szCs w:val="32"/>
              </w:rPr>
            </w:pPr>
            <w:r>
              <w:rPr>
                <w:b/>
                <w:bCs/>
                <w:sz w:val="32"/>
                <w:szCs w:val="32"/>
              </w:rPr>
              <w:t xml:space="preserve">Akce: Pěší propojení </w:t>
            </w:r>
            <w:proofErr w:type="spellStart"/>
            <w:r>
              <w:rPr>
                <w:b/>
                <w:bCs/>
                <w:sz w:val="32"/>
                <w:szCs w:val="32"/>
              </w:rPr>
              <w:t>Radouňka</w:t>
            </w:r>
            <w:proofErr w:type="spellEnd"/>
            <w:r>
              <w:rPr>
                <w:b/>
                <w:bCs/>
                <w:sz w:val="32"/>
                <w:szCs w:val="32"/>
              </w:rPr>
              <w:t xml:space="preserve"> Kopeček-stará část</w:t>
            </w: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r>
      <w:tr w:rsidR="001E6C18" w:rsidTr="001E6C18">
        <w:trPr>
          <w:trHeight w:val="42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b/>
                <w:bCs/>
                <w:sz w:val="32"/>
                <w:szCs w:val="32"/>
              </w:rPr>
            </w:pPr>
          </w:p>
        </w:tc>
        <w:tc>
          <w:tcPr>
            <w:tcW w:w="4199" w:type="dxa"/>
            <w:tcBorders>
              <w:top w:val="nil"/>
              <w:left w:val="nil"/>
              <w:bottom w:val="nil"/>
              <w:right w:val="nil"/>
            </w:tcBorders>
            <w:shd w:val="clear" w:color="auto" w:fill="auto"/>
            <w:noWrap/>
            <w:vAlign w:val="bottom"/>
            <w:hideMark/>
          </w:tcPr>
          <w:p w:rsidR="001E6C18" w:rsidRDefault="001E6C18">
            <w:pPr>
              <w:rPr>
                <w:b/>
                <w:bCs/>
                <w:sz w:val="32"/>
                <w:szCs w:val="32"/>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b/>
                <w:bCs/>
                <w:sz w:val="20"/>
                <w:szCs w:val="20"/>
              </w:rPr>
            </w:pPr>
          </w:p>
        </w:tc>
      </w:tr>
      <w:tr w:rsidR="001E6C18" w:rsidTr="001E6C18">
        <w:trPr>
          <w:trHeight w:val="330"/>
        </w:trPr>
        <w:tc>
          <w:tcPr>
            <w:tcW w:w="2785" w:type="dxa"/>
            <w:tcBorders>
              <w:top w:val="single" w:sz="8" w:space="0" w:color="auto"/>
              <w:left w:val="single" w:sz="8" w:space="0" w:color="auto"/>
              <w:bottom w:val="nil"/>
              <w:right w:val="single" w:sz="8" w:space="0" w:color="auto"/>
            </w:tcBorders>
            <w:shd w:val="clear" w:color="auto" w:fill="auto"/>
            <w:vAlign w:val="bottom"/>
            <w:hideMark/>
          </w:tcPr>
          <w:p w:rsidR="001E6C18" w:rsidRDefault="001E6C18">
            <w:pPr>
              <w:rPr>
                <w:u w:val="single"/>
              </w:rPr>
            </w:pPr>
            <w:r>
              <w:rPr>
                <w:u w:val="single"/>
              </w:rPr>
              <w:t xml:space="preserve">Adresa   zhotovitele </w:t>
            </w:r>
          </w:p>
        </w:tc>
        <w:tc>
          <w:tcPr>
            <w:tcW w:w="3257" w:type="dxa"/>
            <w:tcBorders>
              <w:top w:val="nil"/>
              <w:left w:val="nil"/>
              <w:bottom w:val="nil"/>
              <w:right w:val="nil"/>
            </w:tcBorders>
            <w:shd w:val="clear" w:color="auto" w:fill="auto"/>
            <w:vAlign w:val="center"/>
            <w:hideMark/>
          </w:tcPr>
          <w:p w:rsidR="001E6C18" w:rsidRDefault="001E6C18">
            <w:pPr>
              <w:jc w:val="center"/>
              <w:rPr>
                <w:u w:val="single"/>
              </w:rPr>
            </w:pPr>
          </w:p>
        </w:tc>
        <w:tc>
          <w:tcPr>
            <w:tcW w:w="1424" w:type="dxa"/>
            <w:tcBorders>
              <w:top w:val="nil"/>
              <w:left w:val="nil"/>
              <w:bottom w:val="nil"/>
              <w:right w:val="nil"/>
            </w:tcBorders>
            <w:shd w:val="clear" w:color="auto" w:fill="auto"/>
            <w:vAlign w:val="bottom"/>
            <w:hideMark/>
          </w:tcPr>
          <w:p w:rsidR="001E6C18" w:rsidRDefault="001E6C18">
            <w:pPr>
              <w:jc w:val="center"/>
              <w:rPr>
                <w:u w:val="single"/>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24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6C18" w:rsidRDefault="001E6C18">
            <w:r>
              <w:t>Změnový list číslo</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1E6C18" w:rsidRDefault="001E6C18">
            <w:pPr>
              <w:jc w:val="right"/>
              <w:rPr>
                <w:b/>
                <w:bCs/>
              </w:rPr>
            </w:pPr>
            <w:r>
              <w:rPr>
                <w:b/>
                <w:bCs/>
              </w:rPr>
              <w:t>0001</w:t>
            </w:r>
          </w:p>
        </w:tc>
      </w:tr>
      <w:tr w:rsidR="001E6C18" w:rsidTr="001E6C18">
        <w:trPr>
          <w:trHeight w:val="315"/>
        </w:trPr>
        <w:tc>
          <w:tcPr>
            <w:tcW w:w="2785" w:type="dxa"/>
            <w:tcBorders>
              <w:top w:val="nil"/>
              <w:left w:val="single" w:sz="8" w:space="0" w:color="auto"/>
              <w:bottom w:val="nil"/>
              <w:right w:val="single" w:sz="8" w:space="0" w:color="auto"/>
            </w:tcBorders>
            <w:shd w:val="clear" w:color="auto" w:fill="auto"/>
            <w:vAlign w:val="bottom"/>
            <w:hideMark/>
          </w:tcPr>
          <w:p w:rsidR="001E6C18" w:rsidRDefault="001E6C18">
            <w:pPr>
              <w:rPr>
                <w:b/>
                <w:bCs/>
              </w:rPr>
            </w:pPr>
            <w:proofErr w:type="spellStart"/>
            <w:r>
              <w:rPr>
                <w:b/>
                <w:bCs/>
              </w:rPr>
              <w:t>Sates</w:t>
            </w:r>
            <w:proofErr w:type="spellEnd"/>
            <w:r>
              <w:rPr>
                <w:b/>
                <w:bCs/>
              </w:rPr>
              <w:t xml:space="preserve"> Čechy, s.r.o.</w:t>
            </w:r>
          </w:p>
        </w:tc>
        <w:tc>
          <w:tcPr>
            <w:tcW w:w="3257" w:type="dxa"/>
            <w:tcBorders>
              <w:top w:val="nil"/>
              <w:left w:val="nil"/>
              <w:bottom w:val="nil"/>
              <w:right w:val="nil"/>
            </w:tcBorders>
            <w:shd w:val="clear" w:color="auto" w:fill="auto"/>
            <w:vAlign w:val="center"/>
            <w:hideMark/>
          </w:tcPr>
          <w:p w:rsidR="001E6C18" w:rsidRDefault="001E6C18">
            <w:pPr>
              <w:jc w:val="center"/>
              <w:rPr>
                <w:b/>
                <w:bCs/>
              </w:rPr>
            </w:pPr>
          </w:p>
        </w:tc>
        <w:tc>
          <w:tcPr>
            <w:tcW w:w="1424" w:type="dxa"/>
            <w:tcBorders>
              <w:top w:val="nil"/>
              <w:left w:val="nil"/>
              <w:bottom w:val="nil"/>
              <w:right w:val="nil"/>
            </w:tcBorders>
            <w:shd w:val="clear" w:color="auto" w:fill="auto"/>
            <w:vAlign w:val="bottom"/>
            <w:hideMark/>
          </w:tcPr>
          <w:p w:rsidR="001E6C18" w:rsidRDefault="001E6C18">
            <w:pPr>
              <w:jc w:val="center"/>
              <w:rPr>
                <w:b/>
                <w:bCs/>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15"/>
        </w:trPr>
        <w:tc>
          <w:tcPr>
            <w:tcW w:w="2785" w:type="dxa"/>
            <w:tcBorders>
              <w:top w:val="nil"/>
              <w:left w:val="single" w:sz="8" w:space="0" w:color="auto"/>
              <w:bottom w:val="nil"/>
              <w:right w:val="single" w:sz="8" w:space="0" w:color="auto"/>
            </w:tcBorders>
            <w:shd w:val="clear" w:color="auto" w:fill="auto"/>
            <w:noWrap/>
            <w:vAlign w:val="bottom"/>
            <w:hideMark/>
          </w:tcPr>
          <w:p w:rsidR="001E6C18" w:rsidRDefault="001E6C18">
            <w:proofErr w:type="spellStart"/>
            <w:r>
              <w:t>Radkovská</w:t>
            </w:r>
            <w:proofErr w:type="spellEnd"/>
            <w:r>
              <w:t xml:space="preserve"> 252</w:t>
            </w:r>
          </w:p>
        </w:tc>
        <w:tc>
          <w:tcPr>
            <w:tcW w:w="3257" w:type="dxa"/>
            <w:tcBorders>
              <w:top w:val="nil"/>
              <w:left w:val="nil"/>
              <w:bottom w:val="nil"/>
              <w:right w:val="nil"/>
            </w:tcBorders>
            <w:shd w:val="clear" w:color="auto" w:fill="auto"/>
            <w:noWrap/>
            <w:vAlign w:val="center"/>
            <w:hideMark/>
          </w:tcPr>
          <w:p w:rsidR="001E6C18" w:rsidRDefault="001E6C18">
            <w:pPr>
              <w:jc w:val="center"/>
              <w:rPr>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sz w:val="20"/>
                <w:szCs w:val="20"/>
              </w:rPr>
            </w:pPr>
          </w:p>
        </w:tc>
      </w:tr>
      <w:tr w:rsidR="001E6C18" w:rsidTr="001E6C18">
        <w:trPr>
          <w:trHeight w:val="330"/>
        </w:trPr>
        <w:tc>
          <w:tcPr>
            <w:tcW w:w="2785" w:type="dxa"/>
            <w:tcBorders>
              <w:top w:val="nil"/>
              <w:left w:val="single" w:sz="8" w:space="0" w:color="auto"/>
              <w:bottom w:val="single" w:sz="8" w:space="0" w:color="auto"/>
              <w:right w:val="single" w:sz="8" w:space="0" w:color="auto"/>
            </w:tcBorders>
            <w:shd w:val="clear" w:color="auto" w:fill="auto"/>
            <w:vAlign w:val="bottom"/>
            <w:hideMark/>
          </w:tcPr>
          <w:p w:rsidR="001E6C18" w:rsidRDefault="001E6C18">
            <w:r>
              <w:t>588 56 Telč</w:t>
            </w:r>
          </w:p>
        </w:tc>
        <w:tc>
          <w:tcPr>
            <w:tcW w:w="3257" w:type="dxa"/>
            <w:tcBorders>
              <w:top w:val="nil"/>
              <w:left w:val="nil"/>
              <w:bottom w:val="nil"/>
              <w:right w:val="nil"/>
            </w:tcBorders>
            <w:shd w:val="clear" w:color="auto" w:fill="auto"/>
            <w:vAlign w:val="center"/>
            <w:hideMark/>
          </w:tcPr>
          <w:p w:rsidR="001E6C18" w:rsidRDefault="001E6C18">
            <w:pPr>
              <w:jc w:val="center"/>
            </w:pPr>
          </w:p>
        </w:tc>
        <w:tc>
          <w:tcPr>
            <w:tcW w:w="1424" w:type="dxa"/>
            <w:tcBorders>
              <w:top w:val="nil"/>
              <w:left w:val="nil"/>
              <w:bottom w:val="nil"/>
              <w:right w:val="nil"/>
            </w:tcBorders>
            <w:shd w:val="clear" w:color="auto" w:fill="auto"/>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pPr>
              <w:rPr>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sz w:val="20"/>
                <w:szCs w:val="20"/>
              </w:rPr>
            </w:pPr>
          </w:p>
        </w:tc>
      </w:tr>
      <w:tr w:rsidR="001E6C18" w:rsidTr="001E6C18">
        <w:trPr>
          <w:trHeight w:val="255"/>
        </w:trPr>
        <w:tc>
          <w:tcPr>
            <w:tcW w:w="2785" w:type="dxa"/>
            <w:tcBorders>
              <w:top w:val="nil"/>
              <w:left w:val="nil"/>
              <w:bottom w:val="nil"/>
              <w:right w:val="nil"/>
            </w:tcBorders>
            <w:shd w:val="clear" w:color="auto" w:fill="auto"/>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270"/>
        </w:trPr>
        <w:tc>
          <w:tcPr>
            <w:tcW w:w="2785" w:type="dxa"/>
            <w:tcBorders>
              <w:top w:val="nil"/>
              <w:left w:val="nil"/>
              <w:bottom w:val="nil"/>
              <w:right w:val="nil"/>
            </w:tcBorders>
            <w:shd w:val="clear" w:color="auto" w:fill="auto"/>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30"/>
        </w:trPr>
        <w:tc>
          <w:tcPr>
            <w:tcW w:w="2785" w:type="dxa"/>
            <w:tcBorders>
              <w:top w:val="single" w:sz="8" w:space="0" w:color="auto"/>
              <w:left w:val="single" w:sz="8" w:space="0" w:color="auto"/>
              <w:bottom w:val="nil"/>
              <w:right w:val="single" w:sz="8" w:space="0" w:color="auto"/>
            </w:tcBorders>
            <w:shd w:val="clear" w:color="auto" w:fill="auto"/>
            <w:hideMark/>
          </w:tcPr>
          <w:p w:rsidR="001E6C18" w:rsidRDefault="001E6C18">
            <w:pPr>
              <w:rPr>
                <w:u w:val="single"/>
              </w:rPr>
            </w:pPr>
            <w:r>
              <w:rPr>
                <w:u w:val="single"/>
              </w:rPr>
              <w:t>Adresa objednatele</w:t>
            </w:r>
          </w:p>
        </w:tc>
        <w:tc>
          <w:tcPr>
            <w:tcW w:w="3257" w:type="dxa"/>
            <w:tcBorders>
              <w:top w:val="nil"/>
              <w:left w:val="nil"/>
              <w:bottom w:val="nil"/>
              <w:right w:val="nil"/>
            </w:tcBorders>
            <w:shd w:val="clear" w:color="auto" w:fill="auto"/>
            <w:vAlign w:val="center"/>
            <w:hideMark/>
          </w:tcPr>
          <w:p w:rsidR="001E6C18" w:rsidRDefault="001E6C18">
            <w:pPr>
              <w:jc w:val="center"/>
              <w:rPr>
                <w:u w:val="single"/>
              </w:rPr>
            </w:pPr>
          </w:p>
        </w:tc>
        <w:tc>
          <w:tcPr>
            <w:tcW w:w="1424" w:type="dxa"/>
            <w:tcBorders>
              <w:top w:val="nil"/>
              <w:left w:val="nil"/>
              <w:bottom w:val="nil"/>
              <w:right w:val="nil"/>
            </w:tcBorders>
            <w:shd w:val="clear" w:color="auto" w:fill="auto"/>
            <w:hideMark/>
          </w:tcPr>
          <w:p w:rsidR="001E6C18" w:rsidRDefault="001E6C18">
            <w:pPr>
              <w:jc w:val="center"/>
              <w:rPr>
                <w:u w:val="single"/>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24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6C18" w:rsidRDefault="001E6C18">
            <w:r>
              <w:t>Datum vydání ZL</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1E6C18" w:rsidRDefault="001E6C18">
            <w:pPr>
              <w:jc w:val="right"/>
            </w:pPr>
            <w:r>
              <w:t>26.9.2017</w:t>
            </w:r>
          </w:p>
        </w:tc>
      </w:tr>
      <w:tr w:rsidR="001E6C18" w:rsidTr="001E6C18">
        <w:trPr>
          <w:trHeight w:val="435"/>
        </w:trPr>
        <w:tc>
          <w:tcPr>
            <w:tcW w:w="2785" w:type="dxa"/>
            <w:tcBorders>
              <w:top w:val="nil"/>
              <w:left w:val="single" w:sz="8" w:space="0" w:color="auto"/>
              <w:bottom w:val="nil"/>
              <w:right w:val="single" w:sz="8" w:space="0" w:color="auto"/>
            </w:tcBorders>
            <w:shd w:val="clear" w:color="auto" w:fill="auto"/>
            <w:vAlign w:val="bottom"/>
            <w:hideMark/>
          </w:tcPr>
          <w:p w:rsidR="001E6C18" w:rsidRDefault="001E6C18">
            <w:pPr>
              <w:rPr>
                <w:b/>
                <w:bCs/>
              </w:rPr>
            </w:pPr>
            <w:r>
              <w:rPr>
                <w:b/>
                <w:bCs/>
              </w:rPr>
              <w:t>Město Jindřichův Hradec</w:t>
            </w:r>
          </w:p>
        </w:tc>
        <w:tc>
          <w:tcPr>
            <w:tcW w:w="3257" w:type="dxa"/>
            <w:tcBorders>
              <w:top w:val="nil"/>
              <w:left w:val="nil"/>
              <w:bottom w:val="nil"/>
              <w:right w:val="nil"/>
            </w:tcBorders>
            <w:shd w:val="clear" w:color="auto" w:fill="auto"/>
            <w:vAlign w:val="center"/>
            <w:hideMark/>
          </w:tcPr>
          <w:p w:rsidR="001E6C18" w:rsidRDefault="001E6C18">
            <w:pPr>
              <w:jc w:val="center"/>
              <w:rPr>
                <w:b/>
                <w:bCs/>
              </w:rPr>
            </w:pPr>
          </w:p>
        </w:tc>
        <w:tc>
          <w:tcPr>
            <w:tcW w:w="1424" w:type="dxa"/>
            <w:tcBorders>
              <w:top w:val="nil"/>
              <w:left w:val="nil"/>
              <w:bottom w:val="nil"/>
              <w:right w:val="nil"/>
            </w:tcBorders>
            <w:shd w:val="clear" w:color="auto" w:fill="auto"/>
            <w:vAlign w:val="bottom"/>
            <w:hideMark/>
          </w:tcPr>
          <w:p w:rsidR="001E6C18" w:rsidRDefault="001E6C18">
            <w:pPr>
              <w:jc w:val="center"/>
              <w:rPr>
                <w:b/>
                <w:bCs/>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15"/>
        </w:trPr>
        <w:tc>
          <w:tcPr>
            <w:tcW w:w="2785" w:type="dxa"/>
            <w:tcBorders>
              <w:top w:val="nil"/>
              <w:left w:val="single" w:sz="8" w:space="0" w:color="auto"/>
              <w:bottom w:val="nil"/>
              <w:right w:val="single" w:sz="8" w:space="0" w:color="auto"/>
            </w:tcBorders>
            <w:shd w:val="clear" w:color="auto" w:fill="auto"/>
            <w:vAlign w:val="bottom"/>
            <w:hideMark/>
          </w:tcPr>
          <w:p w:rsidR="001E6C18" w:rsidRDefault="001E6C18">
            <w:r>
              <w:t>Klášterská 135</w:t>
            </w:r>
          </w:p>
        </w:tc>
        <w:tc>
          <w:tcPr>
            <w:tcW w:w="3257" w:type="dxa"/>
            <w:tcBorders>
              <w:top w:val="nil"/>
              <w:left w:val="nil"/>
              <w:bottom w:val="nil"/>
              <w:right w:val="nil"/>
            </w:tcBorders>
            <w:shd w:val="clear" w:color="auto" w:fill="auto"/>
            <w:vAlign w:val="center"/>
            <w:hideMark/>
          </w:tcPr>
          <w:p w:rsidR="001E6C18" w:rsidRDefault="001E6C18">
            <w:pPr>
              <w:jc w:val="center"/>
            </w:pPr>
          </w:p>
        </w:tc>
        <w:tc>
          <w:tcPr>
            <w:tcW w:w="1424" w:type="dxa"/>
            <w:tcBorders>
              <w:top w:val="nil"/>
              <w:left w:val="nil"/>
              <w:bottom w:val="nil"/>
              <w:right w:val="nil"/>
            </w:tcBorders>
            <w:shd w:val="clear" w:color="auto" w:fill="auto"/>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30"/>
        </w:trPr>
        <w:tc>
          <w:tcPr>
            <w:tcW w:w="2785" w:type="dxa"/>
            <w:tcBorders>
              <w:top w:val="nil"/>
              <w:left w:val="single" w:sz="8" w:space="0" w:color="auto"/>
              <w:bottom w:val="single" w:sz="8" w:space="0" w:color="auto"/>
              <w:right w:val="single" w:sz="8" w:space="0" w:color="auto"/>
            </w:tcBorders>
            <w:shd w:val="clear" w:color="auto" w:fill="auto"/>
            <w:vAlign w:val="bottom"/>
            <w:hideMark/>
          </w:tcPr>
          <w:p w:rsidR="001E6C18" w:rsidRDefault="001E6C18">
            <w:r>
              <w:t>37701  J. Hradec</w:t>
            </w:r>
          </w:p>
        </w:tc>
        <w:tc>
          <w:tcPr>
            <w:tcW w:w="3257" w:type="dxa"/>
            <w:tcBorders>
              <w:top w:val="nil"/>
              <w:left w:val="nil"/>
              <w:bottom w:val="nil"/>
              <w:right w:val="nil"/>
            </w:tcBorders>
            <w:shd w:val="clear" w:color="auto" w:fill="auto"/>
            <w:vAlign w:val="center"/>
            <w:hideMark/>
          </w:tcPr>
          <w:p w:rsidR="001E6C18" w:rsidRDefault="001E6C18">
            <w:pPr>
              <w:jc w:val="center"/>
            </w:pPr>
          </w:p>
        </w:tc>
        <w:tc>
          <w:tcPr>
            <w:tcW w:w="1424" w:type="dxa"/>
            <w:tcBorders>
              <w:top w:val="nil"/>
              <w:left w:val="nil"/>
              <w:bottom w:val="nil"/>
              <w:right w:val="nil"/>
            </w:tcBorders>
            <w:shd w:val="clear" w:color="auto" w:fill="auto"/>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255"/>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27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960"/>
        </w:trPr>
        <w:tc>
          <w:tcPr>
            <w:tcW w:w="27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6C18" w:rsidRDefault="001E6C18">
            <w:r>
              <w:t>Název části stavby dotčené změnou (včetně čísla SO či PS)</w:t>
            </w:r>
          </w:p>
        </w:tc>
        <w:tc>
          <w:tcPr>
            <w:tcW w:w="17640" w:type="dxa"/>
            <w:gridSpan w:val="10"/>
            <w:tcBorders>
              <w:top w:val="single" w:sz="8" w:space="0" w:color="auto"/>
              <w:left w:val="nil"/>
              <w:bottom w:val="single" w:sz="8" w:space="0" w:color="auto"/>
              <w:right w:val="single" w:sz="8" w:space="0" w:color="000000"/>
            </w:tcBorders>
            <w:shd w:val="clear" w:color="auto" w:fill="auto"/>
            <w:vAlign w:val="bottom"/>
            <w:hideMark/>
          </w:tcPr>
          <w:p w:rsidR="001E6C18" w:rsidRDefault="001E6C18">
            <w:r>
              <w:t xml:space="preserve">Pěší propojení </w:t>
            </w:r>
            <w:proofErr w:type="spellStart"/>
            <w:r>
              <w:t>Radouňka</w:t>
            </w:r>
            <w:proofErr w:type="spellEnd"/>
            <w:r>
              <w:t xml:space="preserve"> Kopeček-stará část</w:t>
            </w:r>
          </w:p>
        </w:tc>
      </w:tr>
      <w:tr w:rsidR="001E6C18" w:rsidTr="001E6C18">
        <w:trPr>
          <w:trHeight w:val="330"/>
        </w:trPr>
        <w:tc>
          <w:tcPr>
            <w:tcW w:w="2785" w:type="dxa"/>
            <w:tcBorders>
              <w:top w:val="nil"/>
              <w:left w:val="nil"/>
              <w:bottom w:val="nil"/>
              <w:right w:val="nil"/>
            </w:tcBorders>
            <w:shd w:val="clear" w:color="auto" w:fill="auto"/>
            <w:noWrap/>
            <w:vAlign w:val="bottom"/>
            <w:hideMark/>
          </w:tcPr>
          <w:p w:rsidR="001E6C18" w:rsidRDefault="001E6C18"/>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nil"/>
            </w:tcBorders>
            <w:shd w:val="clear" w:color="auto" w:fill="auto"/>
            <w:noWrap/>
            <w:vAlign w:val="bottom"/>
            <w:hideMark/>
          </w:tcPr>
          <w:p w:rsidR="001E6C18" w:rsidRDefault="001E6C18">
            <w:pPr>
              <w:jc w:val="right"/>
            </w:pPr>
          </w:p>
        </w:tc>
      </w:tr>
      <w:tr w:rsidR="001E6C18" w:rsidTr="001E6C18">
        <w:trPr>
          <w:trHeight w:val="315"/>
        </w:trPr>
        <w:tc>
          <w:tcPr>
            <w:tcW w:w="2785" w:type="dxa"/>
            <w:tcBorders>
              <w:top w:val="single" w:sz="8" w:space="0" w:color="auto"/>
              <w:left w:val="single" w:sz="8" w:space="0" w:color="auto"/>
              <w:bottom w:val="nil"/>
              <w:right w:val="single" w:sz="8" w:space="0" w:color="auto"/>
            </w:tcBorders>
            <w:shd w:val="clear" w:color="auto" w:fill="auto"/>
            <w:noWrap/>
            <w:vAlign w:val="bottom"/>
            <w:hideMark/>
          </w:tcPr>
          <w:p w:rsidR="001E6C18" w:rsidRDefault="001E6C18">
            <w:r>
              <w:t>SO 0xx Název</w:t>
            </w:r>
          </w:p>
        </w:tc>
        <w:tc>
          <w:tcPr>
            <w:tcW w:w="17640" w:type="dxa"/>
            <w:gridSpan w:val="10"/>
            <w:tcBorders>
              <w:top w:val="single" w:sz="8" w:space="0" w:color="auto"/>
              <w:left w:val="nil"/>
              <w:bottom w:val="nil"/>
              <w:right w:val="single" w:sz="8" w:space="0" w:color="000000"/>
            </w:tcBorders>
            <w:shd w:val="clear" w:color="auto" w:fill="auto"/>
            <w:vAlign w:val="bottom"/>
            <w:hideMark/>
          </w:tcPr>
          <w:p w:rsidR="001E6C18" w:rsidRDefault="001E6C18">
            <w:r>
              <w:t xml:space="preserve">Pěší propojení </w:t>
            </w:r>
            <w:proofErr w:type="spellStart"/>
            <w:r>
              <w:t>Radouňka</w:t>
            </w:r>
            <w:proofErr w:type="spellEnd"/>
            <w:r>
              <w:t xml:space="preserve"> Kopeček-stará část - stavební práce</w:t>
            </w:r>
          </w:p>
        </w:tc>
      </w:tr>
      <w:tr w:rsidR="001E6C18" w:rsidTr="001E6C18">
        <w:trPr>
          <w:trHeight w:val="315"/>
        </w:trPr>
        <w:tc>
          <w:tcPr>
            <w:tcW w:w="2785" w:type="dxa"/>
            <w:tcBorders>
              <w:top w:val="nil"/>
              <w:left w:val="single" w:sz="8" w:space="0" w:color="auto"/>
              <w:bottom w:val="nil"/>
              <w:right w:val="single" w:sz="8" w:space="0" w:color="auto"/>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r>
              <w:t xml:space="preserve"> </w:t>
            </w: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785" w:type="dxa"/>
            <w:tcBorders>
              <w:top w:val="nil"/>
              <w:left w:val="single" w:sz="8" w:space="0" w:color="auto"/>
              <w:bottom w:val="single" w:sz="8" w:space="0" w:color="auto"/>
              <w:right w:val="single" w:sz="8" w:space="0" w:color="auto"/>
            </w:tcBorders>
            <w:shd w:val="clear" w:color="auto" w:fill="auto"/>
            <w:noWrap/>
            <w:vAlign w:val="bottom"/>
            <w:hideMark/>
          </w:tcPr>
          <w:p w:rsidR="001E6C18" w:rsidRDefault="001E6C18">
            <w: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pPr>
            <w: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nil"/>
              <w:left w:val="nil"/>
              <w:bottom w:val="single" w:sz="8" w:space="0" w:color="auto"/>
              <w:right w:val="nil"/>
            </w:tcBorders>
            <w:shd w:val="clear" w:color="auto" w:fill="auto"/>
            <w:noWrap/>
            <w:vAlign w:val="bottom"/>
            <w:hideMark/>
          </w:tcPr>
          <w:p w:rsidR="001E6C18" w:rsidRDefault="001E6C18">
            <w:r>
              <w:t> </w:t>
            </w:r>
          </w:p>
        </w:tc>
        <w:tc>
          <w:tcPr>
            <w:tcW w:w="4199" w:type="dxa"/>
            <w:tcBorders>
              <w:top w:val="nil"/>
              <w:left w:val="nil"/>
              <w:bottom w:val="single" w:sz="8" w:space="0" w:color="auto"/>
              <w:right w:val="nil"/>
            </w:tcBorders>
            <w:shd w:val="clear" w:color="auto" w:fill="auto"/>
            <w:noWrap/>
            <w:vAlign w:val="bottom"/>
            <w:hideMark/>
          </w:tcPr>
          <w:p w:rsidR="001E6C18" w:rsidRDefault="001E6C18">
            <w:r>
              <w:t> </w:t>
            </w:r>
          </w:p>
        </w:tc>
        <w:tc>
          <w:tcPr>
            <w:tcW w:w="1007" w:type="dxa"/>
            <w:tcBorders>
              <w:top w:val="nil"/>
              <w:left w:val="nil"/>
              <w:bottom w:val="single" w:sz="8" w:space="0" w:color="auto"/>
              <w:right w:val="nil"/>
            </w:tcBorders>
            <w:shd w:val="clear" w:color="auto" w:fill="auto"/>
            <w:noWrap/>
            <w:vAlign w:val="bottom"/>
            <w:hideMark/>
          </w:tcPr>
          <w:p w:rsidR="001E6C18" w:rsidRDefault="001E6C18">
            <w:r>
              <w:t> </w:t>
            </w:r>
          </w:p>
        </w:tc>
        <w:tc>
          <w:tcPr>
            <w:tcW w:w="976" w:type="dxa"/>
            <w:tcBorders>
              <w:top w:val="nil"/>
              <w:left w:val="nil"/>
              <w:bottom w:val="single" w:sz="8" w:space="0" w:color="auto"/>
              <w:right w:val="nil"/>
            </w:tcBorders>
            <w:shd w:val="clear" w:color="auto" w:fill="auto"/>
            <w:noWrap/>
            <w:vAlign w:val="bottom"/>
            <w:hideMark/>
          </w:tcPr>
          <w:p w:rsidR="001E6C18" w:rsidRDefault="001E6C18">
            <w: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785" w:type="dxa"/>
            <w:tcBorders>
              <w:top w:val="nil"/>
              <w:left w:val="nil"/>
              <w:bottom w:val="nil"/>
              <w:right w:val="nil"/>
            </w:tcBorders>
            <w:shd w:val="clear" w:color="auto" w:fill="auto"/>
            <w:noWrap/>
            <w:vAlign w:val="bottom"/>
            <w:hideMark/>
          </w:tcPr>
          <w:p w:rsidR="001E6C18" w:rsidRDefault="001E6C18"/>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nil"/>
            </w:tcBorders>
            <w:shd w:val="clear" w:color="auto" w:fill="auto"/>
            <w:noWrap/>
            <w:vAlign w:val="bottom"/>
            <w:hideMark/>
          </w:tcPr>
          <w:p w:rsidR="001E6C18" w:rsidRDefault="001E6C18">
            <w:pPr>
              <w:jc w:val="right"/>
            </w:pPr>
          </w:p>
        </w:tc>
      </w:tr>
      <w:tr w:rsidR="001E6C18" w:rsidTr="001E6C18">
        <w:trPr>
          <w:trHeight w:val="315"/>
        </w:trPr>
        <w:tc>
          <w:tcPr>
            <w:tcW w:w="2785" w:type="dxa"/>
            <w:tcBorders>
              <w:top w:val="single" w:sz="8" w:space="0" w:color="auto"/>
              <w:left w:val="single" w:sz="8" w:space="0" w:color="auto"/>
              <w:bottom w:val="nil"/>
              <w:right w:val="nil"/>
            </w:tcBorders>
            <w:shd w:val="clear" w:color="auto" w:fill="auto"/>
            <w:noWrap/>
            <w:vAlign w:val="bottom"/>
            <w:hideMark/>
          </w:tcPr>
          <w:p w:rsidR="001E6C18" w:rsidRDefault="001E6C18">
            <w:r>
              <w:t>Nové řešení :</w:t>
            </w:r>
          </w:p>
        </w:tc>
        <w:tc>
          <w:tcPr>
            <w:tcW w:w="3257" w:type="dxa"/>
            <w:tcBorders>
              <w:top w:val="single" w:sz="8" w:space="0" w:color="auto"/>
              <w:left w:val="nil"/>
              <w:bottom w:val="nil"/>
              <w:right w:val="nil"/>
            </w:tcBorders>
            <w:shd w:val="clear" w:color="auto" w:fill="auto"/>
            <w:noWrap/>
            <w:vAlign w:val="center"/>
            <w:hideMark/>
          </w:tcPr>
          <w:p w:rsidR="001E6C18" w:rsidRDefault="001E6C18">
            <w:pPr>
              <w:jc w:val="center"/>
            </w:pPr>
            <w:r>
              <w:t> </w:t>
            </w:r>
          </w:p>
        </w:tc>
        <w:tc>
          <w:tcPr>
            <w:tcW w:w="1424" w:type="dxa"/>
            <w:tcBorders>
              <w:top w:val="single" w:sz="8" w:space="0" w:color="auto"/>
              <w:left w:val="nil"/>
              <w:bottom w:val="nil"/>
              <w:right w:val="nil"/>
            </w:tcBorders>
            <w:shd w:val="clear" w:color="auto" w:fill="auto"/>
            <w:noWrap/>
            <w:vAlign w:val="bottom"/>
            <w:hideMark/>
          </w:tcPr>
          <w:p w:rsidR="001E6C18" w:rsidRDefault="001E6C18">
            <w:pPr>
              <w:jc w:val="center"/>
            </w:pPr>
            <w:r>
              <w:t> </w:t>
            </w:r>
          </w:p>
        </w:tc>
        <w:tc>
          <w:tcPr>
            <w:tcW w:w="1499" w:type="dxa"/>
            <w:tcBorders>
              <w:top w:val="single" w:sz="8" w:space="0" w:color="auto"/>
              <w:left w:val="nil"/>
              <w:bottom w:val="nil"/>
              <w:right w:val="nil"/>
            </w:tcBorders>
            <w:shd w:val="clear" w:color="auto" w:fill="auto"/>
            <w:noWrap/>
            <w:vAlign w:val="bottom"/>
            <w:hideMark/>
          </w:tcPr>
          <w:p w:rsidR="001E6C18" w:rsidRDefault="001E6C18">
            <w:r>
              <w:t> </w:t>
            </w:r>
          </w:p>
        </w:tc>
        <w:tc>
          <w:tcPr>
            <w:tcW w:w="4199" w:type="dxa"/>
            <w:tcBorders>
              <w:top w:val="single" w:sz="8" w:space="0" w:color="auto"/>
              <w:left w:val="nil"/>
              <w:bottom w:val="nil"/>
              <w:right w:val="nil"/>
            </w:tcBorders>
            <w:shd w:val="clear" w:color="auto" w:fill="auto"/>
            <w:noWrap/>
            <w:vAlign w:val="bottom"/>
            <w:hideMark/>
          </w:tcPr>
          <w:p w:rsidR="001E6C18" w:rsidRDefault="001E6C18">
            <w:r>
              <w:t> </w:t>
            </w:r>
          </w:p>
        </w:tc>
        <w:tc>
          <w:tcPr>
            <w:tcW w:w="1007" w:type="dxa"/>
            <w:tcBorders>
              <w:top w:val="single" w:sz="8" w:space="0" w:color="auto"/>
              <w:left w:val="nil"/>
              <w:bottom w:val="nil"/>
              <w:right w:val="nil"/>
            </w:tcBorders>
            <w:shd w:val="clear" w:color="auto" w:fill="auto"/>
            <w:noWrap/>
            <w:vAlign w:val="bottom"/>
            <w:hideMark/>
          </w:tcPr>
          <w:p w:rsidR="001E6C18" w:rsidRDefault="001E6C18">
            <w:r>
              <w:t> </w:t>
            </w:r>
          </w:p>
        </w:tc>
        <w:tc>
          <w:tcPr>
            <w:tcW w:w="976" w:type="dxa"/>
            <w:tcBorders>
              <w:top w:val="single" w:sz="8" w:space="0" w:color="auto"/>
              <w:left w:val="nil"/>
              <w:bottom w:val="nil"/>
              <w:right w:val="nil"/>
            </w:tcBorders>
            <w:shd w:val="clear" w:color="auto" w:fill="auto"/>
            <w:noWrap/>
            <w:vAlign w:val="bottom"/>
            <w:hideMark/>
          </w:tcPr>
          <w:p w:rsidR="001E6C18" w:rsidRDefault="001E6C18">
            <w: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7466" w:type="dxa"/>
            <w:gridSpan w:val="3"/>
            <w:tcBorders>
              <w:top w:val="nil"/>
              <w:left w:val="single" w:sz="8" w:space="0" w:color="auto"/>
              <w:bottom w:val="nil"/>
              <w:right w:val="nil"/>
            </w:tcBorders>
            <w:shd w:val="clear" w:color="auto" w:fill="auto"/>
            <w:noWrap/>
            <w:vAlign w:val="bottom"/>
            <w:hideMark/>
          </w:tcPr>
          <w:p w:rsidR="001E6C18" w:rsidRDefault="001E6C18">
            <w:r>
              <w:t xml:space="preserve">Zhotovení 80m2 </w:t>
            </w:r>
            <w:proofErr w:type="spellStart"/>
            <w:r>
              <w:t>mlatové</w:t>
            </w:r>
            <w:proofErr w:type="spellEnd"/>
            <w:r>
              <w:t xml:space="preserve"> cesty nad rámec </w:t>
            </w:r>
            <w:proofErr w:type="spellStart"/>
            <w:r>
              <w:t>SoD</w:t>
            </w:r>
            <w:proofErr w:type="spellEnd"/>
            <w:r>
              <w:t xml:space="preserve">. </w:t>
            </w: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14171" w:type="dxa"/>
            <w:gridSpan w:val="6"/>
            <w:tcBorders>
              <w:top w:val="nil"/>
              <w:left w:val="single" w:sz="8" w:space="0" w:color="auto"/>
              <w:bottom w:val="single" w:sz="8" w:space="0" w:color="auto"/>
              <w:right w:val="nil"/>
            </w:tcBorders>
            <w:shd w:val="clear" w:color="auto" w:fill="auto"/>
            <w:noWrap/>
            <w:vAlign w:val="bottom"/>
            <w:hideMark/>
          </w:tcPr>
          <w:p w:rsidR="001E6C18" w:rsidRDefault="001E6C18">
            <w:r>
              <w:t>Dřevěné cesty vyvýšené zhotoveno o 60m2 méně a dále provedená částečná změna materiálů použitých na provedení stezky.</w:t>
            </w:r>
          </w:p>
        </w:tc>
        <w:tc>
          <w:tcPr>
            <w:tcW w:w="976" w:type="dxa"/>
            <w:tcBorders>
              <w:top w:val="nil"/>
              <w:left w:val="nil"/>
              <w:bottom w:val="single" w:sz="8" w:space="0" w:color="auto"/>
              <w:right w:val="nil"/>
            </w:tcBorders>
            <w:shd w:val="clear" w:color="auto" w:fill="auto"/>
            <w:noWrap/>
            <w:vAlign w:val="bottom"/>
            <w:hideMark/>
          </w:tcPr>
          <w:p w:rsidR="001E6C18" w:rsidRDefault="001E6C18">
            <w: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785" w:type="dxa"/>
            <w:tcBorders>
              <w:top w:val="nil"/>
              <w:left w:val="nil"/>
              <w:bottom w:val="nil"/>
              <w:right w:val="nil"/>
            </w:tcBorders>
            <w:shd w:val="clear" w:color="auto" w:fill="auto"/>
            <w:noWrap/>
            <w:vAlign w:val="bottom"/>
            <w:hideMark/>
          </w:tcPr>
          <w:p w:rsidR="001E6C18" w:rsidRDefault="001E6C18"/>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nil"/>
            </w:tcBorders>
            <w:shd w:val="clear" w:color="auto" w:fill="auto"/>
            <w:noWrap/>
            <w:vAlign w:val="bottom"/>
            <w:hideMark/>
          </w:tcPr>
          <w:p w:rsidR="001E6C18" w:rsidRDefault="001E6C18">
            <w:pPr>
              <w:jc w:val="right"/>
            </w:pPr>
          </w:p>
        </w:tc>
      </w:tr>
      <w:tr w:rsidR="001E6C18" w:rsidTr="001E6C18">
        <w:trPr>
          <w:trHeight w:val="315"/>
        </w:trPr>
        <w:tc>
          <w:tcPr>
            <w:tcW w:w="2785" w:type="dxa"/>
            <w:tcBorders>
              <w:top w:val="single" w:sz="8" w:space="0" w:color="auto"/>
              <w:left w:val="single" w:sz="8" w:space="0" w:color="auto"/>
              <w:bottom w:val="nil"/>
              <w:right w:val="nil"/>
            </w:tcBorders>
            <w:shd w:val="clear" w:color="auto" w:fill="auto"/>
            <w:noWrap/>
            <w:vAlign w:val="bottom"/>
            <w:hideMark/>
          </w:tcPr>
          <w:p w:rsidR="001E6C18" w:rsidRDefault="001E6C18">
            <w:r>
              <w:t>Zdůvodnění změny :</w:t>
            </w:r>
          </w:p>
        </w:tc>
        <w:tc>
          <w:tcPr>
            <w:tcW w:w="3257" w:type="dxa"/>
            <w:tcBorders>
              <w:top w:val="single" w:sz="8" w:space="0" w:color="auto"/>
              <w:left w:val="nil"/>
              <w:bottom w:val="nil"/>
              <w:right w:val="nil"/>
            </w:tcBorders>
            <w:shd w:val="clear" w:color="auto" w:fill="auto"/>
            <w:noWrap/>
            <w:vAlign w:val="center"/>
            <w:hideMark/>
          </w:tcPr>
          <w:p w:rsidR="001E6C18" w:rsidRDefault="001E6C18">
            <w:pPr>
              <w:jc w:val="center"/>
            </w:pPr>
            <w:r>
              <w:t> </w:t>
            </w:r>
          </w:p>
        </w:tc>
        <w:tc>
          <w:tcPr>
            <w:tcW w:w="1424" w:type="dxa"/>
            <w:tcBorders>
              <w:top w:val="single" w:sz="8" w:space="0" w:color="auto"/>
              <w:left w:val="nil"/>
              <w:bottom w:val="nil"/>
              <w:right w:val="nil"/>
            </w:tcBorders>
            <w:shd w:val="clear" w:color="auto" w:fill="auto"/>
            <w:noWrap/>
            <w:vAlign w:val="bottom"/>
            <w:hideMark/>
          </w:tcPr>
          <w:p w:rsidR="001E6C18" w:rsidRDefault="001E6C18">
            <w:pPr>
              <w:jc w:val="center"/>
            </w:pPr>
            <w:r>
              <w:t> </w:t>
            </w:r>
          </w:p>
        </w:tc>
        <w:tc>
          <w:tcPr>
            <w:tcW w:w="1499" w:type="dxa"/>
            <w:tcBorders>
              <w:top w:val="single" w:sz="8" w:space="0" w:color="auto"/>
              <w:left w:val="nil"/>
              <w:bottom w:val="nil"/>
              <w:right w:val="nil"/>
            </w:tcBorders>
            <w:shd w:val="clear" w:color="auto" w:fill="auto"/>
            <w:noWrap/>
            <w:vAlign w:val="bottom"/>
            <w:hideMark/>
          </w:tcPr>
          <w:p w:rsidR="001E6C18" w:rsidRDefault="001E6C18">
            <w:r>
              <w:t> </w:t>
            </w:r>
          </w:p>
        </w:tc>
        <w:tc>
          <w:tcPr>
            <w:tcW w:w="4199" w:type="dxa"/>
            <w:tcBorders>
              <w:top w:val="single" w:sz="8" w:space="0" w:color="auto"/>
              <w:left w:val="nil"/>
              <w:bottom w:val="nil"/>
              <w:right w:val="nil"/>
            </w:tcBorders>
            <w:shd w:val="clear" w:color="auto" w:fill="auto"/>
            <w:noWrap/>
            <w:vAlign w:val="bottom"/>
            <w:hideMark/>
          </w:tcPr>
          <w:p w:rsidR="001E6C18" w:rsidRDefault="001E6C18">
            <w:r>
              <w:t> </w:t>
            </w:r>
          </w:p>
        </w:tc>
        <w:tc>
          <w:tcPr>
            <w:tcW w:w="1007" w:type="dxa"/>
            <w:tcBorders>
              <w:top w:val="single" w:sz="8" w:space="0" w:color="auto"/>
              <w:left w:val="nil"/>
              <w:bottom w:val="nil"/>
              <w:right w:val="nil"/>
            </w:tcBorders>
            <w:shd w:val="clear" w:color="auto" w:fill="auto"/>
            <w:noWrap/>
            <w:vAlign w:val="bottom"/>
            <w:hideMark/>
          </w:tcPr>
          <w:p w:rsidR="001E6C18" w:rsidRDefault="001E6C18">
            <w:r>
              <w:t> </w:t>
            </w:r>
          </w:p>
        </w:tc>
        <w:tc>
          <w:tcPr>
            <w:tcW w:w="976" w:type="dxa"/>
            <w:tcBorders>
              <w:top w:val="single" w:sz="8" w:space="0" w:color="auto"/>
              <w:left w:val="nil"/>
              <w:bottom w:val="nil"/>
              <w:right w:val="nil"/>
            </w:tcBorders>
            <w:shd w:val="clear" w:color="auto" w:fill="auto"/>
            <w:noWrap/>
            <w:vAlign w:val="bottom"/>
            <w:hideMark/>
          </w:tcPr>
          <w:p w:rsidR="001E6C18" w:rsidRDefault="001E6C18">
            <w: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0425" w:type="dxa"/>
            <w:gridSpan w:val="11"/>
            <w:vMerge w:val="restart"/>
            <w:tcBorders>
              <w:top w:val="nil"/>
              <w:left w:val="single" w:sz="8" w:space="0" w:color="auto"/>
              <w:bottom w:val="single" w:sz="8" w:space="0" w:color="000000"/>
              <w:right w:val="single" w:sz="8" w:space="0" w:color="000000"/>
            </w:tcBorders>
            <w:shd w:val="clear" w:color="auto" w:fill="auto"/>
            <w:hideMark/>
          </w:tcPr>
          <w:p w:rsidR="001E6C18" w:rsidRDefault="001E6C18">
            <w:r>
              <w:t xml:space="preserve">Dřevěná cesta vyvýšena byla zhotovena v rozsahu nezbytném pro překonání zamokřených příbřežních ploch rybníka,  po přejití těchto zamokřených ploch, byla lávka nahrazena opět </w:t>
            </w:r>
            <w:proofErr w:type="spellStart"/>
            <w:r>
              <w:t>mlatovou</w:t>
            </w:r>
            <w:proofErr w:type="spellEnd"/>
            <w:r>
              <w:t xml:space="preserve"> cestou. Stezka byla navržena z dubových trámů a na nich pochozí plocha ze smrkových prken - dodavatel navrhl záměnu dubových trámů za smrkové impregnované, kvůli nekompatibilitě dubových trámů se smrkovými prkny - rů</w:t>
            </w:r>
            <w:r w:rsidR="0026498C">
              <w:t>zná roztažnost materiálů způsobí</w:t>
            </w:r>
            <w:r>
              <w:t xml:space="preserve"> střih spojovacího materiálu.</w:t>
            </w:r>
          </w:p>
        </w:tc>
      </w:tr>
      <w:tr w:rsidR="001E6C18" w:rsidTr="001E6C18">
        <w:trPr>
          <w:trHeight w:val="315"/>
        </w:trPr>
        <w:tc>
          <w:tcPr>
            <w:tcW w:w="20425" w:type="dxa"/>
            <w:gridSpan w:val="11"/>
            <w:vMerge/>
            <w:tcBorders>
              <w:top w:val="nil"/>
              <w:left w:val="single" w:sz="8" w:space="0" w:color="auto"/>
              <w:bottom w:val="single" w:sz="8" w:space="0" w:color="000000"/>
              <w:right w:val="single" w:sz="8" w:space="0" w:color="000000"/>
            </w:tcBorders>
            <w:vAlign w:val="center"/>
            <w:hideMark/>
          </w:tcPr>
          <w:p w:rsidR="001E6C18" w:rsidRDefault="001E6C18"/>
        </w:tc>
      </w:tr>
      <w:tr w:rsidR="001E6C18" w:rsidTr="001E6C18">
        <w:trPr>
          <w:trHeight w:val="1050"/>
        </w:trPr>
        <w:tc>
          <w:tcPr>
            <w:tcW w:w="20425" w:type="dxa"/>
            <w:gridSpan w:val="11"/>
            <w:vMerge/>
            <w:tcBorders>
              <w:top w:val="nil"/>
              <w:left w:val="single" w:sz="8" w:space="0" w:color="auto"/>
              <w:bottom w:val="single" w:sz="8" w:space="0" w:color="000000"/>
              <w:right w:val="single" w:sz="8" w:space="0" w:color="000000"/>
            </w:tcBorders>
            <w:vAlign w:val="center"/>
            <w:hideMark/>
          </w:tcPr>
          <w:p w:rsidR="001E6C18" w:rsidRDefault="001E6C18"/>
        </w:tc>
      </w:tr>
      <w:tr w:rsidR="001E6C18" w:rsidTr="001E6C18">
        <w:trPr>
          <w:trHeight w:val="330"/>
        </w:trPr>
        <w:tc>
          <w:tcPr>
            <w:tcW w:w="2785" w:type="dxa"/>
            <w:tcBorders>
              <w:top w:val="nil"/>
              <w:left w:val="nil"/>
              <w:bottom w:val="nil"/>
              <w:right w:val="nil"/>
            </w:tcBorders>
            <w:shd w:val="clear" w:color="auto" w:fill="auto"/>
            <w:noWrap/>
            <w:vAlign w:val="bottom"/>
            <w:hideMark/>
          </w:tcPr>
          <w:p w:rsidR="001E6C18" w:rsidRDefault="001E6C18"/>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nil"/>
            </w:tcBorders>
            <w:shd w:val="clear" w:color="auto" w:fill="auto"/>
            <w:noWrap/>
            <w:vAlign w:val="bottom"/>
            <w:hideMark/>
          </w:tcPr>
          <w:p w:rsidR="001E6C18" w:rsidRDefault="001E6C18">
            <w:pPr>
              <w:jc w:val="right"/>
            </w:pPr>
          </w:p>
        </w:tc>
      </w:tr>
      <w:tr w:rsidR="001E6C18" w:rsidTr="001E6C18">
        <w:trPr>
          <w:trHeight w:val="315"/>
        </w:trPr>
        <w:tc>
          <w:tcPr>
            <w:tcW w:w="7466" w:type="dxa"/>
            <w:gridSpan w:val="3"/>
            <w:tcBorders>
              <w:top w:val="single" w:sz="8" w:space="0" w:color="auto"/>
              <w:left w:val="single" w:sz="8" w:space="0" w:color="auto"/>
              <w:bottom w:val="nil"/>
              <w:right w:val="nil"/>
            </w:tcBorders>
            <w:shd w:val="clear" w:color="auto" w:fill="auto"/>
            <w:noWrap/>
            <w:vAlign w:val="bottom"/>
            <w:hideMark/>
          </w:tcPr>
          <w:p w:rsidR="001E6C18" w:rsidRDefault="001E6C18">
            <w:r>
              <w:t>Vliv změny na výkresovou dokumentaci díla: nemá vliv</w:t>
            </w:r>
          </w:p>
        </w:tc>
        <w:tc>
          <w:tcPr>
            <w:tcW w:w="1499" w:type="dxa"/>
            <w:tcBorders>
              <w:top w:val="single" w:sz="8" w:space="0" w:color="auto"/>
              <w:left w:val="nil"/>
              <w:bottom w:val="nil"/>
              <w:right w:val="nil"/>
            </w:tcBorders>
            <w:shd w:val="clear" w:color="auto" w:fill="auto"/>
            <w:noWrap/>
            <w:vAlign w:val="bottom"/>
            <w:hideMark/>
          </w:tcPr>
          <w:p w:rsidR="001E6C18" w:rsidRDefault="001E6C18">
            <w:r>
              <w:t> </w:t>
            </w:r>
          </w:p>
        </w:tc>
        <w:tc>
          <w:tcPr>
            <w:tcW w:w="4199" w:type="dxa"/>
            <w:tcBorders>
              <w:top w:val="single" w:sz="8" w:space="0" w:color="auto"/>
              <w:left w:val="nil"/>
              <w:bottom w:val="nil"/>
              <w:right w:val="nil"/>
            </w:tcBorders>
            <w:shd w:val="clear" w:color="auto" w:fill="auto"/>
            <w:noWrap/>
            <w:vAlign w:val="bottom"/>
            <w:hideMark/>
          </w:tcPr>
          <w:p w:rsidR="001E6C18" w:rsidRDefault="001E6C18">
            <w:r>
              <w:t> </w:t>
            </w:r>
          </w:p>
        </w:tc>
        <w:tc>
          <w:tcPr>
            <w:tcW w:w="1007" w:type="dxa"/>
            <w:tcBorders>
              <w:top w:val="single" w:sz="8" w:space="0" w:color="auto"/>
              <w:left w:val="nil"/>
              <w:bottom w:val="nil"/>
              <w:right w:val="nil"/>
            </w:tcBorders>
            <w:shd w:val="clear" w:color="auto" w:fill="auto"/>
            <w:noWrap/>
            <w:vAlign w:val="bottom"/>
            <w:hideMark/>
          </w:tcPr>
          <w:p w:rsidR="001E6C18" w:rsidRDefault="001E6C18">
            <w:r>
              <w:t> </w:t>
            </w:r>
          </w:p>
        </w:tc>
        <w:tc>
          <w:tcPr>
            <w:tcW w:w="976" w:type="dxa"/>
            <w:tcBorders>
              <w:top w:val="single" w:sz="8" w:space="0" w:color="auto"/>
              <w:left w:val="nil"/>
              <w:bottom w:val="nil"/>
              <w:right w:val="nil"/>
            </w:tcBorders>
            <w:shd w:val="clear" w:color="auto" w:fill="auto"/>
            <w:noWrap/>
            <w:vAlign w:val="bottom"/>
            <w:hideMark/>
          </w:tcPr>
          <w:p w:rsidR="001E6C18" w:rsidRDefault="001E6C18">
            <w: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405"/>
        </w:trPr>
        <w:tc>
          <w:tcPr>
            <w:tcW w:w="2785" w:type="dxa"/>
            <w:tcBorders>
              <w:top w:val="nil"/>
              <w:left w:val="single" w:sz="8" w:space="0" w:color="auto"/>
              <w:bottom w:val="nil"/>
              <w:right w:val="nil"/>
            </w:tcBorders>
            <w:shd w:val="clear" w:color="auto" w:fill="auto"/>
            <w:noWrap/>
            <w:vAlign w:val="bottom"/>
            <w:hideMark/>
          </w:tcPr>
          <w:p w:rsidR="001E6C18" w:rsidRDefault="001E6C18">
            <w:pPr>
              <w:ind w:firstLineChars="100" w:firstLine="240"/>
            </w:pPr>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7466" w:type="dxa"/>
            <w:gridSpan w:val="3"/>
            <w:tcBorders>
              <w:top w:val="nil"/>
              <w:left w:val="single" w:sz="8" w:space="0" w:color="auto"/>
              <w:bottom w:val="nil"/>
              <w:right w:val="nil"/>
            </w:tcBorders>
            <w:shd w:val="clear" w:color="auto" w:fill="auto"/>
            <w:noWrap/>
            <w:vAlign w:val="bottom"/>
            <w:hideMark/>
          </w:tcPr>
          <w:p w:rsidR="001E6C18" w:rsidRDefault="001E6C18">
            <w:r>
              <w:t>Doplnění výkresové dokumentace o výkresy:</w:t>
            </w: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90"/>
        </w:trPr>
        <w:tc>
          <w:tcPr>
            <w:tcW w:w="2785" w:type="dxa"/>
            <w:tcBorders>
              <w:top w:val="nil"/>
              <w:left w:val="single" w:sz="8" w:space="0" w:color="auto"/>
              <w:bottom w:val="nil"/>
              <w:right w:val="nil"/>
            </w:tcBorders>
            <w:shd w:val="clear" w:color="auto" w:fill="auto"/>
            <w:noWrap/>
            <w:vAlign w:val="bottom"/>
            <w:hideMark/>
          </w:tcPr>
          <w:p w:rsidR="001E6C18" w:rsidRDefault="001E6C18">
            <w:pPr>
              <w:ind w:firstLineChars="100" w:firstLine="240"/>
            </w:pPr>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pPr>
              <w:ind w:firstLineChars="100" w:firstLine="240"/>
            </w:pPr>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270"/>
        </w:trPr>
        <w:tc>
          <w:tcPr>
            <w:tcW w:w="2785" w:type="dxa"/>
            <w:tcBorders>
              <w:top w:val="nil"/>
              <w:left w:val="single" w:sz="8" w:space="0" w:color="auto"/>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rPr>
                <w:rFonts w:ascii="Arial CE" w:hAnsi="Arial CE" w:cs="Arial CE"/>
                <w:sz w:val="20"/>
                <w:szCs w:val="20"/>
              </w:rPr>
            </w:pPr>
            <w:r>
              <w:rPr>
                <w:rFonts w:ascii="Arial CE" w:hAnsi="Arial CE" w:cs="Arial CE"/>
                <w:sz w:val="20"/>
                <w:szCs w:val="20"/>
              </w:rP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rPr>
                <w:rFonts w:ascii="Arial CE" w:hAnsi="Arial CE" w:cs="Arial CE"/>
                <w:sz w:val="20"/>
                <w:szCs w:val="20"/>
              </w:rPr>
            </w:pPr>
            <w:r>
              <w:rPr>
                <w:rFonts w:ascii="Arial CE" w:hAnsi="Arial CE" w:cs="Arial CE"/>
                <w:sz w:val="20"/>
                <w:szCs w:val="20"/>
              </w:rPr>
              <w:t> </w:t>
            </w:r>
          </w:p>
        </w:tc>
        <w:tc>
          <w:tcPr>
            <w:tcW w:w="1499"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4199"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255"/>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90"/>
        </w:trPr>
        <w:tc>
          <w:tcPr>
            <w:tcW w:w="2785" w:type="dxa"/>
            <w:tcBorders>
              <w:top w:val="nil"/>
              <w:left w:val="nil"/>
              <w:bottom w:val="nil"/>
              <w:right w:val="nil"/>
            </w:tcBorders>
            <w:shd w:val="clear" w:color="auto" w:fill="auto"/>
            <w:noWrap/>
            <w:vAlign w:val="bottom"/>
            <w:hideMark/>
          </w:tcPr>
          <w:p w:rsidR="001E6C18" w:rsidRDefault="001E6C18">
            <w:pPr>
              <w:rPr>
                <w:sz w:val="28"/>
                <w:szCs w:val="28"/>
              </w:rPr>
            </w:pPr>
            <w:r>
              <w:rPr>
                <w:sz w:val="28"/>
                <w:szCs w:val="28"/>
              </w:rPr>
              <w:lastRenderedPageBreak/>
              <w:t>Výkaz výměr :</w:t>
            </w:r>
          </w:p>
        </w:tc>
        <w:tc>
          <w:tcPr>
            <w:tcW w:w="3257" w:type="dxa"/>
            <w:tcBorders>
              <w:top w:val="nil"/>
              <w:left w:val="nil"/>
              <w:bottom w:val="nil"/>
              <w:right w:val="nil"/>
            </w:tcBorders>
            <w:shd w:val="clear" w:color="auto" w:fill="auto"/>
            <w:noWrap/>
            <w:vAlign w:val="center"/>
            <w:hideMark/>
          </w:tcPr>
          <w:p w:rsidR="001E6C18" w:rsidRDefault="001E6C18">
            <w:pPr>
              <w:jc w:val="center"/>
              <w:rPr>
                <w:sz w:val="28"/>
                <w:szCs w:val="28"/>
              </w:rPr>
            </w:pPr>
          </w:p>
        </w:tc>
        <w:tc>
          <w:tcPr>
            <w:tcW w:w="1424" w:type="dxa"/>
            <w:tcBorders>
              <w:top w:val="nil"/>
              <w:left w:val="nil"/>
              <w:bottom w:val="nil"/>
              <w:right w:val="nil"/>
            </w:tcBorders>
            <w:shd w:val="clear" w:color="auto" w:fill="auto"/>
            <w:noWrap/>
            <w:vAlign w:val="bottom"/>
            <w:hideMark/>
          </w:tcPr>
          <w:p w:rsidR="001E6C18" w:rsidRDefault="001E6C18">
            <w:pPr>
              <w:jc w:val="center"/>
              <w:rPr>
                <w:sz w:val="28"/>
                <w:szCs w:val="28"/>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8"/>
                <w:szCs w:val="28"/>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75"/>
        </w:trPr>
        <w:tc>
          <w:tcPr>
            <w:tcW w:w="6042" w:type="dxa"/>
            <w:gridSpan w:val="2"/>
            <w:tcBorders>
              <w:top w:val="single" w:sz="8" w:space="0" w:color="auto"/>
              <w:left w:val="single" w:sz="8" w:space="0" w:color="auto"/>
              <w:bottom w:val="nil"/>
              <w:right w:val="nil"/>
            </w:tcBorders>
            <w:shd w:val="clear" w:color="auto" w:fill="auto"/>
            <w:noWrap/>
            <w:vAlign w:val="bottom"/>
            <w:hideMark/>
          </w:tcPr>
          <w:p w:rsidR="001E6C18" w:rsidRDefault="001E6C18">
            <w:pPr>
              <w:rPr>
                <w:color w:val="FF0000"/>
                <w:sz w:val="28"/>
                <w:szCs w:val="28"/>
              </w:rPr>
            </w:pPr>
            <w:r>
              <w:rPr>
                <w:color w:val="FF0000"/>
                <w:sz w:val="28"/>
                <w:szCs w:val="28"/>
              </w:rPr>
              <w:t>Původní nahrazovaná položka</w:t>
            </w:r>
          </w:p>
        </w:tc>
        <w:tc>
          <w:tcPr>
            <w:tcW w:w="1424" w:type="dxa"/>
            <w:tcBorders>
              <w:top w:val="single" w:sz="8" w:space="0" w:color="auto"/>
              <w:left w:val="nil"/>
              <w:bottom w:val="nil"/>
              <w:right w:val="nil"/>
            </w:tcBorders>
            <w:shd w:val="clear" w:color="auto" w:fill="auto"/>
            <w:noWrap/>
            <w:vAlign w:val="bottom"/>
            <w:hideMark/>
          </w:tcPr>
          <w:p w:rsidR="001E6C18" w:rsidRDefault="001E6C18">
            <w:pPr>
              <w:jc w:val="center"/>
              <w:rPr>
                <w:sz w:val="28"/>
                <w:szCs w:val="28"/>
              </w:rPr>
            </w:pPr>
            <w:r>
              <w:rPr>
                <w:sz w:val="28"/>
                <w:szCs w:val="28"/>
              </w:rPr>
              <w:t> </w:t>
            </w:r>
          </w:p>
        </w:tc>
        <w:tc>
          <w:tcPr>
            <w:tcW w:w="1499"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8"/>
                <w:szCs w:val="28"/>
              </w:rPr>
            </w:pPr>
            <w:r>
              <w:rPr>
                <w:rFonts w:ascii="Arial CE" w:hAnsi="Arial CE" w:cs="Arial CE"/>
                <w:sz w:val="28"/>
                <w:szCs w:val="28"/>
              </w:rPr>
              <w:t> </w:t>
            </w:r>
          </w:p>
        </w:tc>
        <w:tc>
          <w:tcPr>
            <w:tcW w:w="4199"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975"/>
        </w:trPr>
        <w:tc>
          <w:tcPr>
            <w:tcW w:w="2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Název objektu</w:t>
            </w:r>
          </w:p>
        </w:tc>
        <w:tc>
          <w:tcPr>
            <w:tcW w:w="3257"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Kód položky</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E6C18" w:rsidRDefault="001E6C18">
            <w:pPr>
              <w:jc w:val="center"/>
              <w:rPr>
                <w:sz w:val="20"/>
                <w:szCs w:val="20"/>
              </w:rPr>
            </w:pPr>
            <w:r>
              <w:rPr>
                <w:sz w:val="20"/>
                <w:szCs w:val="20"/>
              </w:rPr>
              <w:t xml:space="preserve">Pořadové </w:t>
            </w:r>
            <w:proofErr w:type="spellStart"/>
            <w:r>
              <w:rPr>
                <w:sz w:val="20"/>
                <w:szCs w:val="20"/>
              </w:rPr>
              <w:t>č.položky</w:t>
            </w:r>
            <w:proofErr w:type="spellEnd"/>
            <w:r>
              <w:rPr>
                <w:sz w:val="20"/>
                <w:szCs w:val="20"/>
              </w:rPr>
              <w:t xml:space="preserve"> ve výkazu výměr</w:t>
            </w:r>
          </w:p>
        </w:tc>
        <w:tc>
          <w:tcPr>
            <w:tcW w:w="4199"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rFonts w:ascii="Arial CE" w:hAnsi="Arial CE" w:cs="Arial CE"/>
                <w:sz w:val="20"/>
                <w:szCs w:val="20"/>
              </w:rPr>
            </w:pPr>
            <w:r>
              <w:rPr>
                <w:rFonts w:ascii="Arial CE" w:hAnsi="Arial CE" w:cs="Arial CE"/>
                <w:sz w:val="20"/>
                <w:szCs w:val="20"/>
              </w:rPr>
              <w:t>Název položky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proofErr w:type="spellStart"/>
            <w:r>
              <w:rPr>
                <w:sz w:val="20"/>
                <w:szCs w:val="20"/>
              </w:rPr>
              <w:t>Jedn</w:t>
            </w:r>
            <w:proofErr w:type="spellEnd"/>
            <w:r>
              <w:rPr>
                <w:sz w:val="20"/>
                <w:szCs w:val="20"/>
              </w:rPr>
              <w:t>.</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Množství</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Sazba v Kč</w:t>
            </w:r>
          </w:p>
        </w:tc>
        <w:tc>
          <w:tcPr>
            <w:tcW w:w="696" w:type="dxa"/>
            <w:tcBorders>
              <w:top w:val="single" w:sz="4" w:space="0" w:color="auto"/>
              <w:left w:val="nil"/>
              <w:bottom w:val="single" w:sz="4" w:space="0" w:color="auto"/>
              <w:right w:val="nil"/>
            </w:tcBorders>
            <w:shd w:val="clear" w:color="auto" w:fill="auto"/>
            <w:noWrap/>
            <w:vAlign w:val="center"/>
            <w:hideMark/>
          </w:tcPr>
          <w:p w:rsidR="001E6C18" w:rsidRDefault="001E6C18">
            <w:pPr>
              <w:jc w:val="center"/>
              <w:rPr>
                <w:sz w:val="20"/>
                <w:szCs w:val="20"/>
              </w:rPr>
            </w:pPr>
            <w:r>
              <w:rPr>
                <w:sz w:val="20"/>
                <w:szCs w:val="20"/>
              </w:rPr>
              <w:t> </w:t>
            </w:r>
          </w:p>
        </w:tc>
        <w:tc>
          <w:tcPr>
            <w:tcW w:w="1590" w:type="dxa"/>
            <w:tcBorders>
              <w:top w:val="single" w:sz="4" w:space="0" w:color="auto"/>
              <w:left w:val="single" w:sz="4" w:space="0" w:color="auto"/>
              <w:bottom w:val="single" w:sz="4" w:space="0" w:color="auto"/>
              <w:right w:val="nil"/>
            </w:tcBorders>
            <w:shd w:val="clear" w:color="auto" w:fill="auto"/>
            <w:noWrap/>
            <w:vAlign w:val="center"/>
            <w:hideMark/>
          </w:tcPr>
          <w:p w:rsidR="001E6C18" w:rsidRDefault="001E6C18">
            <w:pPr>
              <w:jc w:val="center"/>
              <w:rPr>
                <w:sz w:val="20"/>
                <w:szCs w:val="20"/>
              </w:rPr>
            </w:pPr>
            <w:r>
              <w:rPr>
                <w:sz w:val="20"/>
                <w:szCs w:val="20"/>
              </w:rPr>
              <w:t> </w:t>
            </w:r>
          </w:p>
        </w:tc>
        <w:tc>
          <w:tcPr>
            <w:tcW w:w="15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E6C18" w:rsidRDefault="001E6C18">
            <w:pPr>
              <w:jc w:val="center"/>
              <w:rPr>
                <w:sz w:val="20"/>
                <w:szCs w:val="20"/>
              </w:rPr>
            </w:pPr>
            <w:r>
              <w:rPr>
                <w:sz w:val="20"/>
                <w:szCs w:val="20"/>
              </w:rPr>
              <w:t>Částka Kč bez DPH</w:t>
            </w:r>
          </w:p>
        </w:tc>
      </w:tr>
      <w:tr w:rsidR="001E6C18" w:rsidTr="001E6C18">
        <w:trPr>
          <w:trHeight w:val="255"/>
        </w:trPr>
        <w:tc>
          <w:tcPr>
            <w:tcW w:w="2785" w:type="dxa"/>
            <w:tcBorders>
              <w:top w:val="nil"/>
              <w:left w:val="single" w:sz="8" w:space="0" w:color="auto"/>
              <w:bottom w:val="nil"/>
              <w:right w:val="nil"/>
            </w:tcBorders>
            <w:shd w:val="clear" w:color="auto" w:fill="auto"/>
            <w:vAlign w:val="bottom"/>
            <w:hideMark/>
          </w:tcPr>
          <w:p w:rsidR="001E6C18" w:rsidRDefault="001E6C18">
            <w:pPr>
              <w:rPr>
                <w:sz w:val="20"/>
                <w:szCs w:val="20"/>
              </w:rPr>
            </w:pPr>
            <w:r>
              <w:rPr>
                <w:sz w:val="20"/>
                <w:szCs w:val="20"/>
              </w:rPr>
              <w:t>Stavební práce</w:t>
            </w:r>
          </w:p>
        </w:tc>
        <w:tc>
          <w:tcPr>
            <w:tcW w:w="3257" w:type="dxa"/>
            <w:tcBorders>
              <w:top w:val="nil"/>
              <w:left w:val="single" w:sz="4" w:space="0" w:color="auto"/>
              <w:bottom w:val="single" w:sz="4" w:space="0" w:color="auto"/>
              <w:right w:val="single" w:sz="4" w:space="0" w:color="000000"/>
            </w:tcBorders>
            <w:shd w:val="clear" w:color="auto" w:fill="auto"/>
            <w:noWrap/>
            <w:vAlign w:val="bottom"/>
            <w:hideMark/>
          </w:tcPr>
          <w:p w:rsidR="001E6C18" w:rsidRDefault="001E6C18">
            <w:pPr>
              <w:jc w:val="center"/>
              <w:rPr>
                <w:sz w:val="20"/>
                <w:szCs w:val="20"/>
              </w:rPr>
            </w:pPr>
            <w:r>
              <w:rPr>
                <w:sz w:val="20"/>
                <w:szCs w:val="20"/>
              </w:rPr>
              <w:t> </w:t>
            </w:r>
          </w:p>
        </w:tc>
        <w:tc>
          <w:tcPr>
            <w:tcW w:w="1424" w:type="dxa"/>
            <w:tcBorders>
              <w:top w:val="nil"/>
              <w:left w:val="nil"/>
              <w:bottom w:val="single" w:sz="4" w:space="0" w:color="000000"/>
              <w:right w:val="nil"/>
            </w:tcBorders>
            <w:shd w:val="clear" w:color="auto" w:fill="auto"/>
            <w:vAlign w:val="bottom"/>
            <w:hideMark/>
          </w:tcPr>
          <w:p w:rsidR="001E6C18" w:rsidRDefault="001E6C18">
            <w:pPr>
              <w:rPr>
                <w:sz w:val="20"/>
                <w:szCs w:val="20"/>
              </w:rPr>
            </w:pPr>
            <w:r>
              <w:rPr>
                <w:sz w:val="20"/>
                <w:szCs w:val="20"/>
              </w:rPr>
              <w:t xml:space="preserve"> </w:t>
            </w:r>
          </w:p>
        </w:tc>
        <w:tc>
          <w:tcPr>
            <w:tcW w:w="1499" w:type="dxa"/>
            <w:tcBorders>
              <w:top w:val="nil"/>
              <w:left w:val="single" w:sz="4" w:space="0" w:color="000000"/>
              <w:bottom w:val="single" w:sz="4" w:space="0" w:color="000000"/>
              <w:right w:val="single" w:sz="4" w:space="0" w:color="000000"/>
            </w:tcBorders>
            <w:shd w:val="clear" w:color="auto" w:fill="auto"/>
            <w:noWrap/>
            <w:vAlign w:val="bottom"/>
            <w:hideMark/>
          </w:tcPr>
          <w:p w:rsidR="001E6C18" w:rsidRDefault="001E6C18">
            <w:pPr>
              <w:jc w:val="center"/>
              <w:rPr>
                <w:sz w:val="20"/>
                <w:szCs w:val="20"/>
              </w:rPr>
            </w:pPr>
            <w:r>
              <w:rPr>
                <w:sz w:val="20"/>
                <w:szCs w:val="20"/>
              </w:rPr>
              <w:t xml:space="preserve"> </w:t>
            </w:r>
          </w:p>
        </w:tc>
        <w:tc>
          <w:tcPr>
            <w:tcW w:w="4199" w:type="dxa"/>
            <w:tcBorders>
              <w:top w:val="nil"/>
              <w:left w:val="nil"/>
              <w:bottom w:val="nil"/>
              <w:right w:val="single" w:sz="4" w:space="0" w:color="auto"/>
            </w:tcBorders>
            <w:shd w:val="clear" w:color="auto" w:fill="auto"/>
            <w:vAlign w:val="bottom"/>
            <w:hideMark/>
          </w:tcPr>
          <w:p w:rsidR="001E6C18" w:rsidRDefault="001E6C18">
            <w:pPr>
              <w:rPr>
                <w:sz w:val="20"/>
                <w:szCs w:val="20"/>
              </w:rPr>
            </w:pPr>
            <w:r>
              <w:rPr>
                <w:sz w:val="20"/>
                <w:szCs w:val="20"/>
              </w:rPr>
              <w:t>Zhotovení dřevěné cesty vyvýšené</w:t>
            </w:r>
          </w:p>
        </w:tc>
        <w:tc>
          <w:tcPr>
            <w:tcW w:w="1007" w:type="dxa"/>
            <w:tcBorders>
              <w:top w:val="nil"/>
              <w:left w:val="nil"/>
              <w:bottom w:val="single" w:sz="4" w:space="0" w:color="000000"/>
              <w:right w:val="single" w:sz="4" w:space="0" w:color="000000"/>
            </w:tcBorders>
            <w:shd w:val="clear" w:color="auto" w:fill="auto"/>
            <w:vAlign w:val="bottom"/>
            <w:hideMark/>
          </w:tcPr>
          <w:p w:rsidR="001E6C18" w:rsidRDefault="001E6C18">
            <w:pPr>
              <w:jc w:val="center"/>
              <w:rPr>
                <w:sz w:val="20"/>
                <w:szCs w:val="20"/>
              </w:rPr>
            </w:pPr>
            <w:r>
              <w:rPr>
                <w:sz w:val="20"/>
                <w:szCs w:val="20"/>
              </w:rPr>
              <w:t>m2</w:t>
            </w:r>
          </w:p>
        </w:tc>
        <w:tc>
          <w:tcPr>
            <w:tcW w:w="976" w:type="dxa"/>
            <w:tcBorders>
              <w:top w:val="nil"/>
              <w:left w:val="nil"/>
              <w:bottom w:val="single" w:sz="4" w:space="0" w:color="000000"/>
              <w:right w:val="single" w:sz="4" w:space="0" w:color="000000"/>
            </w:tcBorders>
            <w:shd w:val="clear" w:color="auto" w:fill="auto"/>
            <w:noWrap/>
            <w:vAlign w:val="bottom"/>
            <w:hideMark/>
          </w:tcPr>
          <w:p w:rsidR="001E6C18" w:rsidRDefault="001E6C18">
            <w:pPr>
              <w:jc w:val="right"/>
              <w:rPr>
                <w:sz w:val="20"/>
                <w:szCs w:val="20"/>
              </w:rPr>
            </w:pPr>
            <w:r>
              <w:rPr>
                <w:sz w:val="20"/>
                <w:szCs w:val="20"/>
              </w:rPr>
              <w:t>-60,000</w:t>
            </w:r>
          </w:p>
        </w:tc>
        <w:tc>
          <w:tcPr>
            <w:tcW w:w="1436" w:type="dxa"/>
            <w:tcBorders>
              <w:top w:val="nil"/>
              <w:left w:val="nil"/>
              <w:bottom w:val="single" w:sz="4" w:space="0" w:color="000000"/>
              <w:right w:val="single" w:sz="4" w:space="0" w:color="000000"/>
            </w:tcBorders>
            <w:shd w:val="clear" w:color="auto" w:fill="auto"/>
            <w:noWrap/>
            <w:vAlign w:val="bottom"/>
            <w:hideMark/>
          </w:tcPr>
          <w:p w:rsidR="001E6C18" w:rsidRDefault="001E6C18">
            <w:pPr>
              <w:jc w:val="right"/>
              <w:rPr>
                <w:sz w:val="20"/>
                <w:szCs w:val="20"/>
              </w:rPr>
            </w:pPr>
            <w:r>
              <w:rPr>
                <w:sz w:val="20"/>
                <w:szCs w:val="20"/>
              </w:rPr>
              <w:t>1 520,00</w:t>
            </w:r>
          </w:p>
        </w:tc>
        <w:tc>
          <w:tcPr>
            <w:tcW w:w="696" w:type="dxa"/>
            <w:tcBorders>
              <w:top w:val="nil"/>
              <w:left w:val="nil"/>
              <w:bottom w:val="single" w:sz="4" w:space="0" w:color="auto"/>
              <w:right w:val="nil"/>
            </w:tcBorders>
            <w:shd w:val="clear" w:color="auto" w:fill="auto"/>
            <w:noWrap/>
            <w:vAlign w:val="bottom"/>
            <w:hideMark/>
          </w:tcPr>
          <w:p w:rsidR="001E6C18" w:rsidRDefault="001E6C18">
            <w:pPr>
              <w:jc w:val="right"/>
              <w:rPr>
                <w:sz w:val="20"/>
                <w:szCs w:val="20"/>
              </w:rPr>
            </w:pPr>
            <w:r>
              <w:rPr>
                <w:sz w:val="20"/>
                <w:szCs w:val="20"/>
              </w:rPr>
              <w:t> </w:t>
            </w:r>
          </w:p>
        </w:tc>
        <w:tc>
          <w:tcPr>
            <w:tcW w:w="1590" w:type="dxa"/>
            <w:tcBorders>
              <w:top w:val="nil"/>
              <w:left w:val="single" w:sz="4" w:space="0" w:color="auto"/>
              <w:bottom w:val="single" w:sz="4" w:space="0" w:color="auto"/>
              <w:right w:val="nil"/>
            </w:tcBorders>
            <w:shd w:val="clear" w:color="auto" w:fill="auto"/>
            <w:noWrap/>
            <w:vAlign w:val="bottom"/>
            <w:hideMark/>
          </w:tcPr>
          <w:p w:rsidR="001E6C18" w:rsidRDefault="001E6C1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bottom"/>
            <w:hideMark/>
          </w:tcPr>
          <w:p w:rsidR="001E6C18" w:rsidRDefault="001E6C18">
            <w:pPr>
              <w:jc w:val="right"/>
              <w:rPr>
                <w:sz w:val="20"/>
                <w:szCs w:val="20"/>
              </w:rPr>
            </w:pPr>
            <w:r>
              <w:rPr>
                <w:sz w:val="20"/>
                <w:szCs w:val="20"/>
              </w:rPr>
              <w:t>-91 200,00</w:t>
            </w:r>
          </w:p>
        </w:tc>
      </w:tr>
      <w:tr w:rsidR="001E6C18" w:rsidTr="001E6C18">
        <w:trPr>
          <w:trHeight w:val="510"/>
        </w:trPr>
        <w:tc>
          <w:tcPr>
            <w:tcW w:w="27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6C18" w:rsidRDefault="001E6C18">
            <w:pPr>
              <w:rPr>
                <w:b/>
                <w:bCs/>
                <w:sz w:val="18"/>
                <w:szCs w:val="18"/>
              </w:rPr>
            </w:pPr>
            <w:r>
              <w:rPr>
                <w:b/>
                <w:bCs/>
                <w:sz w:val="18"/>
                <w:szCs w:val="18"/>
              </w:rPr>
              <w:t> </w:t>
            </w:r>
          </w:p>
        </w:tc>
        <w:tc>
          <w:tcPr>
            <w:tcW w:w="3257" w:type="dxa"/>
            <w:tcBorders>
              <w:top w:val="nil"/>
              <w:left w:val="nil"/>
              <w:bottom w:val="nil"/>
              <w:right w:val="single" w:sz="4" w:space="0" w:color="auto"/>
            </w:tcBorders>
            <w:shd w:val="clear" w:color="auto" w:fill="auto"/>
            <w:noWrap/>
            <w:vAlign w:val="center"/>
            <w:hideMark/>
          </w:tcPr>
          <w:p w:rsidR="001E6C18" w:rsidRDefault="001E6C18">
            <w:pPr>
              <w:jc w:val="center"/>
              <w:rPr>
                <w:sz w:val="18"/>
                <w:szCs w:val="18"/>
              </w:rPr>
            </w:pPr>
            <w:r>
              <w:rPr>
                <w:sz w:val="18"/>
                <w:szCs w:val="18"/>
              </w:rPr>
              <w:t> </w:t>
            </w:r>
          </w:p>
        </w:tc>
        <w:tc>
          <w:tcPr>
            <w:tcW w:w="1424" w:type="dxa"/>
            <w:tcBorders>
              <w:top w:val="nil"/>
              <w:left w:val="nil"/>
              <w:bottom w:val="single" w:sz="4" w:space="0" w:color="auto"/>
              <w:right w:val="nil"/>
            </w:tcBorders>
            <w:shd w:val="clear" w:color="auto" w:fill="auto"/>
            <w:noWrap/>
            <w:vAlign w:val="center"/>
            <w:hideMark/>
          </w:tcPr>
          <w:p w:rsidR="001E6C18" w:rsidRDefault="001E6C18">
            <w:pPr>
              <w:rPr>
                <w:sz w:val="20"/>
                <w:szCs w:val="20"/>
              </w:rPr>
            </w:pPr>
            <w:r>
              <w:rPr>
                <w:sz w:val="20"/>
                <w:szCs w:val="20"/>
              </w:rPr>
              <w:t xml:space="preserve"> </w:t>
            </w:r>
          </w:p>
        </w:tc>
        <w:tc>
          <w:tcPr>
            <w:tcW w:w="1499" w:type="dxa"/>
            <w:tcBorders>
              <w:top w:val="nil"/>
              <w:left w:val="single" w:sz="4" w:space="0" w:color="auto"/>
              <w:bottom w:val="single" w:sz="4" w:space="0" w:color="auto"/>
              <w:right w:val="single" w:sz="4" w:space="0" w:color="000000"/>
            </w:tcBorders>
            <w:shd w:val="clear" w:color="auto" w:fill="auto"/>
            <w:noWrap/>
            <w:vAlign w:val="bottom"/>
            <w:hideMark/>
          </w:tcPr>
          <w:p w:rsidR="001E6C18" w:rsidRDefault="001E6C18">
            <w:pPr>
              <w:jc w:val="center"/>
              <w:rPr>
                <w:sz w:val="20"/>
                <w:szCs w:val="20"/>
              </w:rPr>
            </w:pPr>
            <w:r>
              <w:rPr>
                <w:sz w:val="20"/>
                <w:szCs w:val="20"/>
              </w:rPr>
              <w:t xml:space="preserve"> </w:t>
            </w:r>
          </w:p>
        </w:tc>
        <w:tc>
          <w:tcPr>
            <w:tcW w:w="4199" w:type="dxa"/>
            <w:tcBorders>
              <w:top w:val="single" w:sz="4" w:space="0" w:color="auto"/>
              <w:left w:val="nil"/>
              <w:bottom w:val="nil"/>
              <w:right w:val="single" w:sz="4" w:space="0" w:color="auto"/>
            </w:tcBorders>
            <w:shd w:val="clear" w:color="auto" w:fill="auto"/>
            <w:vAlign w:val="bottom"/>
            <w:hideMark/>
          </w:tcPr>
          <w:p w:rsidR="001E6C18" w:rsidRDefault="001E6C18">
            <w:pPr>
              <w:rPr>
                <w:sz w:val="20"/>
                <w:szCs w:val="20"/>
              </w:rPr>
            </w:pPr>
            <w:r>
              <w:rPr>
                <w:sz w:val="20"/>
                <w:szCs w:val="20"/>
              </w:rPr>
              <w:t>Zhotovení dřevěné cesty vyvýšené - záměna materiálu</w:t>
            </w:r>
          </w:p>
        </w:tc>
        <w:tc>
          <w:tcPr>
            <w:tcW w:w="1007" w:type="dxa"/>
            <w:tcBorders>
              <w:top w:val="nil"/>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m3</w:t>
            </w:r>
          </w:p>
        </w:tc>
        <w:tc>
          <w:tcPr>
            <w:tcW w:w="976" w:type="dxa"/>
            <w:tcBorders>
              <w:top w:val="nil"/>
              <w:left w:val="nil"/>
              <w:bottom w:val="single" w:sz="4" w:space="0" w:color="auto"/>
              <w:right w:val="single" w:sz="4" w:space="0" w:color="000000"/>
            </w:tcBorders>
            <w:shd w:val="clear" w:color="auto" w:fill="auto"/>
            <w:noWrap/>
            <w:vAlign w:val="center"/>
            <w:hideMark/>
          </w:tcPr>
          <w:p w:rsidR="001E6C18" w:rsidRDefault="001E6C18">
            <w:pPr>
              <w:jc w:val="right"/>
              <w:rPr>
                <w:sz w:val="20"/>
                <w:szCs w:val="20"/>
              </w:rPr>
            </w:pPr>
            <w:r>
              <w:rPr>
                <w:sz w:val="20"/>
                <w:szCs w:val="20"/>
              </w:rPr>
              <w:t>-1,060</w:t>
            </w:r>
          </w:p>
        </w:tc>
        <w:tc>
          <w:tcPr>
            <w:tcW w:w="1436" w:type="dxa"/>
            <w:tcBorders>
              <w:top w:val="nil"/>
              <w:left w:val="nil"/>
              <w:bottom w:val="single" w:sz="4" w:space="0" w:color="auto"/>
              <w:right w:val="nil"/>
            </w:tcBorders>
            <w:shd w:val="clear" w:color="auto" w:fill="auto"/>
            <w:noWrap/>
            <w:vAlign w:val="center"/>
            <w:hideMark/>
          </w:tcPr>
          <w:p w:rsidR="001E6C18" w:rsidRDefault="001E6C18">
            <w:pPr>
              <w:jc w:val="right"/>
              <w:rPr>
                <w:sz w:val="20"/>
                <w:szCs w:val="20"/>
              </w:rPr>
            </w:pPr>
            <w:r>
              <w:rPr>
                <w:sz w:val="20"/>
                <w:szCs w:val="20"/>
              </w:rPr>
              <w:t>11 611,32</w:t>
            </w:r>
          </w:p>
        </w:tc>
        <w:tc>
          <w:tcPr>
            <w:tcW w:w="696" w:type="dxa"/>
            <w:tcBorders>
              <w:top w:val="nil"/>
              <w:left w:val="single" w:sz="4" w:space="0" w:color="auto"/>
              <w:bottom w:val="single" w:sz="4" w:space="0" w:color="auto"/>
              <w:right w:val="nil"/>
            </w:tcBorders>
            <w:shd w:val="clear" w:color="auto" w:fill="auto"/>
            <w:noWrap/>
            <w:vAlign w:val="bottom"/>
            <w:hideMark/>
          </w:tcPr>
          <w:p w:rsidR="001E6C18" w:rsidRDefault="001E6C18">
            <w:pPr>
              <w:jc w:val="right"/>
              <w:rPr>
                <w:sz w:val="20"/>
                <w:szCs w:val="20"/>
              </w:rPr>
            </w:pPr>
            <w:r>
              <w:rPr>
                <w:sz w:val="20"/>
                <w:szCs w:val="20"/>
              </w:rPr>
              <w:t> </w:t>
            </w:r>
          </w:p>
        </w:tc>
        <w:tc>
          <w:tcPr>
            <w:tcW w:w="1590" w:type="dxa"/>
            <w:tcBorders>
              <w:top w:val="nil"/>
              <w:left w:val="single" w:sz="4" w:space="0" w:color="auto"/>
              <w:bottom w:val="single" w:sz="4" w:space="0" w:color="auto"/>
              <w:right w:val="nil"/>
            </w:tcBorders>
            <w:shd w:val="clear" w:color="auto" w:fill="auto"/>
            <w:noWrap/>
            <w:vAlign w:val="bottom"/>
            <w:hideMark/>
          </w:tcPr>
          <w:p w:rsidR="001E6C18" w:rsidRDefault="001E6C1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noWrap/>
            <w:vAlign w:val="bottom"/>
            <w:hideMark/>
          </w:tcPr>
          <w:p w:rsidR="001E6C18" w:rsidRDefault="001E6C18">
            <w:pPr>
              <w:jc w:val="right"/>
              <w:rPr>
                <w:sz w:val="20"/>
                <w:szCs w:val="20"/>
              </w:rPr>
            </w:pPr>
            <w:r>
              <w:rPr>
                <w:sz w:val="20"/>
                <w:szCs w:val="20"/>
              </w:rPr>
              <w:t>-12 308,00</w:t>
            </w:r>
          </w:p>
        </w:tc>
      </w:tr>
      <w:tr w:rsidR="001E6C18" w:rsidTr="001E6C18">
        <w:trPr>
          <w:trHeight w:val="255"/>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1E6C18" w:rsidRDefault="001E6C18">
            <w:pPr>
              <w:rPr>
                <w:sz w:val="18"/>
                <w:szCs w:val="18"/>
              </w:rPr>
            </w:pPr>
            <w:r>
              <w:rPr>
                <w:sz w:val="18"/>
                <w:szCs w:val="18"/>
              </w:rPr>
              <w:t> </w:t>
            </w:r>
          </w:p>
        </w:tc>
        <w:tc>
          <w:tcPr>
            <w:tcW w:w="3257" w:type="dxa"/>
            <w:tcBorders>
              <w:top w:val="single" w:sz="4" w:space="0" w:color="auto"/>
              <w:left w:val="nil"/>
              <w:bottom w:val="nil"/>
              <w:right w:val="single" w:sz="4" w:space="0" w:color="auto"/>
            </w:tcBorders>
            <w:shd w:val="clear" w:color="auto" w:fill="auto"/>
            <w:noWrap/>
            <w:vAlign w:val="center"/>
            <w:hideMark/>
          </w:tcPr>
          <w:p w:rsidR="001E6C18" w:rsidRDefault="001E6C18">
            <w:pPr>
              <w:jc w:val="center"/>
              <w:rPr>
                <w:sz w:val="18"/>
                <w:szCs w:val="18"/>
              </w:rPr>
            </w:pPr>
            <w:r>
              <w:rPr>
                <w:sz w:val="18"/>
                <w:szCs w:val="18"/>
              </w:rPr>
              <w:t> </w:t>
            </w:r>
          </w:p>
        </w:tc>
        <w:tc>
          <w:tcPr>
            <w:tcW w:w="1424" w:type="dxa"/>
            <w:tcBorders>
              <w:top w:val="nil"/>
              <w:left w:val="nil"/>
              <w:bottom w:val="nil"/>
              <w:right w:val="single" w:sz="4" w:space="0" w:color="auto"/>
            </w:tcBorders>
            <w:shd w:val="clear" w:color="auto" w:fill="auto"/>
            <w:noWrap/>
            <w:vAlign w:val="bottom"/>
            <w:hideMark/>
          </w:tcPr>
          <w:p w:rsidR="001E6C18" w:rsidRDefault="001E6C18">
            <w:pPr>
              <w:rPr>
                <w:sz w:val="20"/>
                <w:szCs w:val="20"/>
              </w:rPr>
            </w:pPr>
            <w:r>
              <w:rPr>
                <w:sz w:val="20"/>
                <w:szCs w:val="20"/>
              </w:rPr>
              <w:t xml:space="preserve"> </w:t>
            </w:r>
          </w:p>
        </w:tc>
        <w:tc>
          <w:tcPr>
            <w:tcW w:w="1499" w:type="dxa"/>
            <w:tcBorders>
              <w:top w:val="nil"/>
              <w:left w:val="nil"/>
              <w:bottom w:val="nil"/>
              <w:right w:val="single" w:sz="4" w:space="0" w:color="auto"/>
            </w:tcBorders>
            <w:shd w:val="clear" w:color="auto" w:fill="auto"/>
            <w:noWrap/>
            <w:hideMark/>
          </w:tcPr>
          <w:p w:rsidR="001E6C18" w:rsidRDefault="001E6C18">
            <w:pPr>
              <w:jc w:val="center"/>
              <w:rPr>
                <w:sz w:val="20"/>
                <w:szCs w:val="20"/>
              </w:rPr>
            </w:pPr>
            <w:r>
              <w:rPr>
                <w:sz w:val="20"/>
                <w:szCs w:val="20"/>
              </w:rPr>
              <w:t xml:space="preserve"> </w:t>
            </w:r>
          </w:p>
        </w:tc>
        <w:tc>
          <w:tcPr>
            <w:tcW w:w="4199" w:type="dxa"/>
            <w:tcBorders>
              <w:top w:val="single" w:sz="4" w:space="0" w:color="auto"/>
              <w:left w:val="nil"/>
              <w:bottom w:val="nil"/>
              <w:right w:val="single" w:sz="4" w:space="0" w:color="auto"/>
            </w:tcBorders>
            <w:shd w:val="clear" w:color="auto" w:fill="auto"/>
            <w:hideMark/>
          </w:tcPr>
          <w:p w:rsidR="001E6C18" w:rsidRDefault="001E6C18">
            <w:pPr>
              <w:rPr>
                <w:sz w:val="20"/>
                <w:szCs w:val="20"/>
              </w:rPr>
            </w:pPr>
            <w:r>
              <w:rPr>
                <w:sz w:val="20"/>
                <w:szCs w:val="20"/>
              </w:rPr>
              <w:t> </w:t>
            </w:r>
          </w:p>
        </w:tc>
        <w:tc>
          <w:tcPr>
            <w:tcW w:w="1007" w:type="dxa"/>
            <w:tcBorders>
              <w:top w:val="nil"/>
              <w:left w:val="nil"/>
              <w:bottom w:val="nil"/>
              <w:right w:val="single" w:sz="4" w:space="0" w:color="auto"/>
            </w:tcBorders>
            <w:shd w:val="clear" w:color="auto" w:fill="auto"/>
            <w:noWrap/>
            <w:vAlign w:val="bottom"/>
            <w:hideMark/>
          </w:tcPr>
          <w:p w:rsidR="001E6C18" w:rsidRDefault="001E6C18">
            <w:pPr>
              <w:jc w:val="center"/>
              <w:rPr>
                <w:sz w:val="20"/>
                <w:szCs w:val="20"/>
              </w:rPr>
            </w:pPr>
            <w:r>
              <w:rPr>
                <w:sz w:val="20"/>
                <w:szCs w:val="20"/>
              </w:rPr>
              <w:t> </w:t>
            </w:r>
          </w:p>
        </w:tc>
        <w:tc>
          <w:tcPr>
            <w:tcW w:w="976" w:type="dxa"/>
            <w:tcBorders>
              <w:top w:val="nil"/>
              <w:left w:val="nil"/>
              <w:bottom w:val="nil"/>
              <w:right w:val="single" w:sz="4" w:space="0" w:color="auto"/>
            </w:tcBorders>
            <w:shd w:val="clear" w:color="auto" w:fill="auto"/>
            <w:noWrap/>
            <w:vAlign w:val="bottom"/>
            <w:hideMark/>
          </w:tcPr>
          <w:p w:rsidR="001E6C18" w:rsidRDefault="001E6C18">
            <w:pPr>
              <w:rPr>
                <w:sz w:val="20"/>
                <w:szCs w:val="20"/>
              </w:rPr>
            </w:pPr>
            <w:r>
              <w:rPr>
                <w:sz w:val="20"/>
                <w:szCs w:val="20"/>
              </w:rPr>
              <w:t> </w:t>
            </w:r>
          </w:p>
        </w:tc>
        <w:tc>
          <w:tcPr>
            <w:tcW w:w="1436" w:type="dxa"/>
            <w:tcBorders>
              <w:top w:val="nil"/>
              <w:left w:val="nil"/>
              <w:bottom w:val="nil"/>
              <w:right w:val="single" w:sz="4" w:space="0" w:color="auto"/>
            </w:tcBorders>
            <w:shd w:val="clear" w:color="auto" w:fill="auto"/>
            <w:noWrap/>
            <w:vAlign w:val="bottom"/>
            <w:hideMark/>
          </w:tcPr>
          <w:p w:rsidR="001E6C18" w:rsidRDefault="001E6C18">
            <w:pPr>
              <w:jc w:val="right"/>
              <w:rPr>
                <w:sz w:val="20"/>
                <w:szCs w:val="20"/>
              </w:rPr>
            </w:pPr>
            <w:r>
              <w:rPr>
                <w:sz w:val="20"/>
                <w:szCs w:val="20"/>
              </w:rPr>
              <w:t> </w:t>
            </w:r>
          </w:p>
        </w:tc>
        <w:tc>
          <w:tcPr>
            <w:tcW w:w="696" w:type="dxa"/>
            <w:tcBorders>
              <w:top w:val="nil"/>
              <w:left w:val="nil"/>
              <w:bottom w:val="nil"/>
              <w:right w:val="nil"/>
            </w:tcBorders>
            <w:shd w:val="clear" w:color="auto" w:fill="auto"/>
            <w:noWrap/>
            <w:vAlign w:val="bottom"/>
            <w:hideMark/>
          </w:tcPr>
          <w:p w:rsidR="001E6C18" w:rsidRDefault="001E6C18">
            <w:pPr>
              <w:jc w:val="right"/>
              <w:rPr>
                <w:sz w:val="20"/>
                <w:szCs w:val="20"/>
              </w:rPr>
            </w:pPr>
            <w:r>
              <w:rPr>
                <w:sz w:val="20"/>
                <w:szCs w:val="20"/>
              </w:rPr>
              <w:t> </w:t>
            </w:r>
          </w:p>
        </w:tc>
        <w:tc>
          <w:tcPr>
            <w:tcW w:w="1590" w:type="dxa"/>
            <w:tcBorders>
              <w:top w:val="nil"/>
              <w:left w:val="single" w:sz="4" w:space="0" w:color="auto"/>
              <w:bottom w:val="nil"/>
              <w:right w:val="nil"/>
            </w:tcBorders>
            <w:shd w:val="clear" w:color="auto" w:fill="auto"/>
            <w:noWrap/>
            <w:vAlign w:val="bottom"/>
            <w:hideMark/>
          </w:tcPr>
          <w:p w:rsidR="001E6C18" w:rsidRDefault="001E6C1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noWrap/>
            <w:vAlign w:val="bottom"/>
            <w:hideMark/>
          </w:tcPr>
          <w:p w:rsidR="001E6C18" w:rsidRDefault="001E6C18">
            <w:pPr>
              <w:jc w:val="right"/>
              <w:rPr>
                <w:sz w:val="20"/>
                <w:szCs w:val="20"/>
              </w:rPr>
            </w:pPr>
            <w:r>
              <w:rPr>
                <w:sz w:val="20"/>
                <w:szCs w:val="20"/>
              </w:rPr>
              <w:t> </w:t>
            </w:r>
          </w:p>
        </w:tc>
      </w:tr>
      <w:tr w:rsidR="001E6C18" w:rsidTr="001E6C18">
        <w:trPr>
          <w:trHeight w:val="270"/>
        </w:trPr>
        <w:tc>
          <w:tcPr>
            <w:tcW w:w="2785" w:type="dxa"/>
            <w:tcBorders>
              <w:top w:val="nil"/>
              <w:left w:val="single" w:sz="8" w:space="0" w:color="auto"/>
              <w:bottom w:val="single" w:sz="8" w:space="0" w:color="auto"/>
              <w:right w:val="single" w:sz="4" w:space="0" w:color="auto"/>
            </w:tcBorders>
            <w:shd w:val="clear" w:color="auto" w:fill="auto"/>
            <w:noWrap/>
            <w:vAlign w:val="bottom"/>
            <w:hideMark/>
          </w:tcPr>
          <w:p w:rsidR="001E6C18" w:rsidRDefault="001E6C18">
            <w:pPr>
              <w:rPr>
                <w:sz w:val="18"/>
                <w:szCs w:val="18"/>
              </w:rPr>
            </w:pPr>
            <w:r>
              <w:rPr>
                <w:sz w:val="18"/>
                <w:szCs w:val="18"/>
              </w:rPr>
              <w:t> </w:t>
            </w:r>
          </w:p>
        </w:tc>
        <w:tc>
          <w:tcPr>
            <w:tcW w:w="3257" w:type="dxa"/>
            <w:tcBorders>
              <w:top w:val="single" w:sz="4" w:space="0" w:color="auto"/>
              <w:left w:val="nil"/>
              <w:bottom w:val="single" w:sz="8" w:space="0" w:color="auto"/>
              <w:right w:val="single" w:sz="4" w:space="0" w:color="auto"/>
            </w:tcBorders>
            <w:shd w:val="clear" w:color="auto" w:fill="auto"/>
            <w:noWrap/>
            <w:vAlign w:val="center"/>
            <w:hideMark/>
          </w:tcPr>
          <w:p w:rsidR="001E6C18" w:rsidRDefault="001E6C18">
            <w:pPr>
              <w:jc w:val="center"/>
              <w:rPr>
                <w:sz w:val="18"/>
                <w:szCs w:val="18"/>
              </w:rPr>
            </w:pPr>
            <w:r>
              <w:rPr>
                <w:sz w:val="18"/>
                <w:szCs w:val="18"/>
              </w:rPr>
              <w:t> </w:t>
            </w:r>
          </w:p>
        </w:tc>
        <w:tc>
          <w:tcPr>
            <w:tcW w:w="1424"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jc w:val="center"/>
              <w:rPr>
                <w:sz w:val="18"/>
                <w:szCs w:val="18"/>
              </w:rPr>
            </w:pPr>
            <w:r>
              <w:rPr>
                <w:sz w:val="18"/>
                <w:szCs w:val="18"/>
              </w:rPr>
              <w:t> </w:t>
            </w:r>
          </w:p>
        </w:tc>
        <w:tc>
          <w:tcPr>
            <w:tcW w:w="1499"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rPr>
                <w:sz w:val="18"/>
                <w:szCs w:val="18"/>
              </w:rPr>
            </w:pPr>
            <w:r>
              <w:rPr>
                <w:sz w:val="18"/>
                <w:szCs w:val="18"/>
              </w:rPr>
              <w:t> </w:t>
            </w:r>
          </w:p>
        </w:tc>
        <w:tc>
          <w:tcPr>
            <w:tcW w:w="4199"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rPr>
                <w:sz w:val="18"/>
                <w:szCs w:val="18"/>
              </w:rPr>
            </w:pPr>
            <w:r>
              <w:rPr>
                <w:sz w:val="18"/>
                <w:szCs w:val="18"/>
              </w:rPr>
              <w:t> </w:t>
            </w:r>
          </w:p>
        </w:tc>
        <w:tc>
          <w:tcPr>
            <w:tcW w:w="1007"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jc w:val="center"/>
              <w:rPr>
                <w:sz w:val="18"/>
                <w:szCs w:val="18"/>
              </w:rPr>
            </w:pPr>
            <w:r>
              <w:rPr>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rPr>
                <w:sz w:val="18"/>
                <w:szCs w:val="18"/>
              </w:rPr>
            </w:pPr>
            <w:r>
              <w:rPr>
                <w:sz w:val="18"/>
                <w:szCs w:val="18"/>
              </w:rPr>
              <w:t> </w:t>
            </w:r>
          </w:p>
        </w:tc>
        <w:tc>
          <w:tcPr>
            <w:tcW w:w="1436"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jc w:val="right"/>
              <w:rPr>
                <w:sz w:val="18"/>
                <w:szCs w:val="18"/>
              </w:rPr>
            </w:pPr>
            <w:r>
              <w:rPr>
                <w:sz w:val="18"/>
                <w:szCs w:val="18"/>
              </w:rPr>
              <w:t> </w:t>
            </w:r>
          </w:p>
        </w:tc>
        <w:tc>
          <w:tcPr>
            <w:tcW w:w="696" w:type="dxa"/>
            <w:tcBorders>
              <w:top w:val="single" w:sz="4" w:space="0" w:color="auto"/>
              <w:left w:val="nil"/>
              <w:bottom w:val="single" w:sz="8" w:space="0" w:color="auto"/>
              <w:right w:val="nil"/>
            </w:tcBorders>
            <w:shd w:val="clear" w:color="auto" w:fill="auto"/>
            <w:noWrap/>
            <w:vAlign w:val="bottom"/>
            <w:hideMark/>
          </w:tcPr>
          <w:p w:rsidR="001E6C18" w:rsidRDefault="001E6C18">
            <w:pPr>
              <w:jc w:val="right"/>
              <w:rPr>
                <w:sz w:val="18"/>
                <w:szCs w:val="18"/>
              </w:rPr>
            </w:pPr>
            <w:r>
              <w:rPr>
                <w:sz w:val="18"/>
                <w:szCs w:val="18"/>
              </w:rPr>
              <w:t> </w:t>
            </w:r>
          </w:p>
        </w:tc>
        <w:tc>
          <w:tcPr>
            <w:tcW w:w="1590" w:type="dxa"/>
            <w:tcBorders>
              <w:top w:val="single" w:sz="4" w:space="0" w:color="auto"/>
              <w:left w:val="single" w:sz="4" w:space="0" w:color="auto"/>
              <w:bottom w:val="single" w:sz="8" w:space="0" w:color="auto"/>
              <w:right w:val="nil"/>
            </w:tcBorders>
            <w:shd w:val="clear" w:color="auto" w:fill="auto"/>
            <w:noWrap/>
            <w:vAlign w:val="bottom"/>
            <w:hideMark/>
          </w:tcPr>
          <w:p w:rsidR="001E6C18" w:rsidRDefault="001E6C18">
            <w:pPr>
              <w:jc w:val="right"/>
              <w:rPr>
                <w:sz w:val="18"/>
                <w:szCs w:val="18"/>
              </w:rPr>
            </w:pPr>
            <w:r>
              <w:rPr>
                <w:sz w:val="18"/>
                <w:szCs w:val="18"/>
              </w:rPr>
              <w:t> </w:t>
            </w:r>
          </w:p>
        </w:tc>
        <w:tc>
          <w:tcPr>
            <w:tcW w:w="1556" w:type="dxa"/>
            <w:tcBorders>
              <w:top w:val="nil"/>
              <w:left w:val="single" w:sz="4" w:space="0" w:color="auto"/>
              <w:bottom w:val="single" w:sz="8" w:space="0" w:color="auto"/>
              <w:right w:val="single" w:sz="8" w:space="0" w:color="auto"/>
            </w:tcBorders>
            <w:shd w:val="clear" w:color="000000" w:fill="FFFF00"/>
            <w:noWrap/>
            <w:vAlign w:val="bottom"/>
            <w:hideMark/>
          </w:tcPr>
          <w:p w:rsidR="001E6C18" w:rsidRDefault="001E6C18">
            <w:pPr>
              <w:jc w:val="right"/>
              <w:rPr>
                <w:b/>
                <w:bCs/>
                <w:sz w:val="18"/>
                <w:szCs w:val="18"/>
              </w:rPr>
            </w:pPr>
            <w:r>
              <w:rPr>
                <w:b/>
                <w:bCs/>
                <w:sz w:val="18"/>
                <w:szCs w:val="18"/>
              </w:rPr>
              <w:t xml:space="preserve">-103 508,00   </w:t>
            </w:r>
          </w:p>
        </w:tc>
      </w:tr>
      <w:tr w:rsidR="001E6C18" w:rsidTr="001E6C18">
        <w:trPr>
          <w:trHeight w:val="27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75"/>
        </w:trPr>
        <w:tc>
          <w:tcPr>
            <w:tcW w:w="2785" w:type="dxa"/>
            <w:tcBorders>
              <w:top w:val="single" w:sz="8" w:space="0" w:color="auto"/>
              <w:left w:val="single" w:sz="8" w:space="0" w:color="auto"/>
              <w:bottom w:val="nil"/>
              <w:right w:val="nil"/>
            </w:tcBorders>
            <w:shd w:val="clear" w:color="auto" w:fill="auto"/>
            <w:noWrap/>
            <w:vAlign w:val="bottom"/>
            <w:hideMark/>
          </w:tcPr>
          <w:p w:rsidR="001E6C18" w:rsidRDefault="001E6C18">
            <w:pPr>
              <w:rPr>
                <w:color w:val="FF0000"/>
                <w:sz w:val="28"/>
                <w:szCs w:val="28"/>
              </w:rPr>
            </w:pPr>
            <w:r>
              <w:rPr>
                <w:color w:val="FF0000"/>
                <w:sz w:val="28"/>
                <w:szCs w:val="28"/>
              </w:rPr>
              <w:t>Nová položka</w:t>
            </w:r>
          </w:p>
        </w:tc>
        <w:tc>
          <w:tcPr>
            <w:tcW w:w="3257" w:type="dxa"/>
            <w:tcBorders>
              <w:top w:val="single" w:sz="8" w:space="0" w:color="auto"/>
              <w:left w:val="nil"/>
              <w:bottom w:val="nil"/>
              <w:right w:val="nil"/>
            </w:tcBorders>
            <w:shd w:val="clear" w:color="auto" w:fill="auto"/>
            <w:noWrap/>
            <w:vAlign w:val="center"/>
            <w:hideMark/>
          </w:tcPr>
          <w:p w:rsidR="001E6C18" w:rsidRDefault="001E6C18">
            <w:pPr>
              <w:jc w:val="center"/>
              <w:rPr>
                <w:sz w:val="28"/>
                <w:szCs w:val="28"/>
              </w:rPr>
            </w:pPr>
            <w:r>
              <w:rPr>
                <w:sz w:val="28"/>
                <w:szCs w:val="28"/>
              </w:rPr>
              <w:t> </w:t>
            </w:r>
          </w:p>
        </w:tc>
        <w:tc>
          <w:tcPr>
            <w:tcW w:w="1424" w:type="dxa"/>
            <w:tcBorders>
              <w:top w:val="single" w:sz="8" w:space="0" w:color="auto"/>
              <w:left w:val="nil"/>
              <w:bottom w:val="nil"/>
              <w:right w:val="nil"/>
            </w:tcBorders>
            <w:shd w:val="clear" w:color="auto" w:fill="auto"/>
            <w:noWrap/>
            <w:vAlign w:val="bottom"/>
            <w:hideMark/>
          </w:tcPr>
          <w:p w:rsidR="001E6C18" w:rsidRDefault="001E6C18">
            <w:pPr>
              <w:jc w:val="center"/>
              <w:rPr>
                <w:sz w:val="28"/>
                <w:szCs w:val="28"/>
              </w:rPr>
            </w:pPr>
            <w:r>
              <w:rPr>
                <w:sz w:val="28"/>
                <w:szCs w:val="28"/>
              </w:rPr>
              <w:t> </w:t>
            </w:r>
          </w:p>
        </w:tc>
        <w:tc>
          <w:tcPr>
            <w:tcW w:w="1499"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8"/>
                <w:szCs w:val="28"/>
              </w:rPr>
            </w:pPr>
            <w:r>
              <w:rPr>
                <w:rFonts w:ascii="Arial CE" w:hAnsi="Arial CE" w:cs="Arial CE"/>
                <w:sz w:val="28"/>
                <w:szCs w:val="28"/>
              </w:rPr>
              <w:t> </w:t>
            </w:r>
          </w:p>
        </w:tc>
        <w:tc>
          <w:tcPr>
            <w:tcW w:w="4199"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1020"/>
        </w:trPr>
        <w:tc>
          <w:tcPr>
            <w:tcW w:w="27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Díl/Název objektu - dílu</w:t>
            </w:r>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1E6C18" w:rsidRDefault="001E6C18">
            <w:pPr>
              <w:jc w:val="center"/>
              <w:rPr>
                <w:sz w:val="20"/>
                <w:szCs w:val="20"/>
              </w:rPr>
            </w:pPr>
            <w:r>
              <w:rPr>
                <w:sz w:val="20"/>
                <w:szCs w:val="20"/>
              </w:rPr>
              <w:t>Díl pro index dle původního rozpočtu</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1E6C18" w:rsidRDefault="001E6C18">
            <w:pPr>
              <w:jc w:val="center"/>
              <w:rPr>
                <w:sz w:val="20"/>
                <w:szCs w:val="20"/>
              </w:rPr>
            </w:pPr>
            <w:r>
              <w:rPr>
                <w:sz w:val="20"/>
                <w:szCs w:val="20"/>
              </w:rPr>
              <w:t>Nový kód položky</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E6C18" w:rsidRDefault="001E6C18">
            <w:pPr>
              <w:jc w:val="center"/>
              <w:rPr>
                <w:sz w:val="20"/>
                <w:szCs w:val="20"/>
              </w:rPr>
            </w:pPr>
            <w:r>
              <w:rPr>
                <w:sz w:val="20"/>
                <w:szCs w:val="20"/>
              </w:rPr>
              <w:t xml:space="preserve">Pořadové </w:t>
            </w:r>
            <w:proofErr w:type="spellStart"/>
            <w:r>
              <w:rPr>
                <w:sz w:val="20"/>
                <w:szCs w:val="20"/>
              </w:rPr>
              <w:t>č.položky</w:t>
            </w:r>
            <w:proofErr w:type="spellEnd"/>
            <w:r>
              <w:rPr>
                <w:sz w:val="20"/>
                <w:szCs w:val="20"/>
              </w:rPr>
              <w:t xml:space="preserve">  výkazu výměr</w:t>
            </w:r>
          </w:p>
        </w:tc>
        <w:tc>
          <w:tcPr>
            <w:tcW w:w="4199"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rFonts w:ascii="Arial CE" w:hAnsi="Arial CE" w:cs="Arial CE"/>
                <w:sz w:val="20"/>
                <w:szCs w:val="20"/>
              </w:rPr>
            </w:pPr>
            <w:r>
              <w:rPr>
                <w:rFonts w:ascii="Arial CE" w:hAnsi="Arial CE" w:cs="Arial CE"/>
                <w:sz w:val="20"/>
                <w:szCs w:val="20"/>
              </w:rPr>
              <w:t>Název položky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proofErr w:type="spellStart"/>
            <w:r>
              <w:rPr>
                <w:sz w:val="20"/>
                <w:szCs w:val="20"/>
              </w:rPr>
              <w:t>Jedn</w:t>
            </w:r>
            <w:proofErr w:type="spellEnd"/>
            <w:r>
              <w:rPr>
                <w:sz w:val="20"/>
                <w:szCs w:val="20"/>
              </w:rPr>
              <w:t>.</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1E6C18" w:rsidRDefault="001E6C18">
            <w:pPr>
              <w:jc w:val="center"/>
              <w:rPr>
                <w:sz w:val="20"/>
                <w:szCs w:val="20"/>
              </w:rPr>
            </w:pPr>
            <w:r>
              <w:rPr>
                <w:sz w:val="20"/>
                <w:szCs w:val="20"/>
              </w:rPr>
              <w:t>Množství</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1E6C18" w:rsidRDefault="001E6C18">
            <w:pPr>
              <w:jc w:val="center"/>
              <w:rPr>
                <w:sz w:val="20"/>
                <w:szCs w:val="20"/>
              </w:rPr>
            </w:pPr>
            <w:r>
              <w:rPr>
                <w:sz w:val="20"/>
                <w:szCs w:val="20"/>
              </w:rPr>
              <w:t>Jednotková cena</w:t>
            </w:r>
          </w:p>
        </w:tc>
        <w:tc>
          <w:tcPr>
            <w:tcW w:w="696" w:type="dxa"/>
            <w:tcBorders>
              <w:top w:val="single" w:sz="4" w:space="0" w:color="auto"/>
              <w:left w:val="nil"/>
              <w:bottom w:val="single" w:sz="4" w:space="0" w:color="auto"/>
              <w:right w:val="nil"/>
            </w:tcBorders>
            <w:shd w:val="clear" w:color="auto" w:fill="auto"/>
            <w:noWrap/>
            <w:vAlign w:val="center"/>
            <w:hideMark/>
          </w:tcPr>
          <w:p w:rsidR="001E6C18" w:rsidRDefault="001E6C18">
            <w:pPr>
              <w:jc w:val="center"/>
              <w:rPr>
                <w:sz w:val="20"/>
                <w:szCs w:val="20"/>
              </w:rPr>
            </w:pPr>
            <w:r>
              <w:rPr>
                <w:sz w:val="20"/>
                <w:szCs w:val="20"/>
              </w:rPr>
              <w:t>Index</w:t>
            </w:r>
          </w:p>
        </w:tc>
        <w:tc>
          <w:tcPr>
            <w:tcW w:w="1590" w:type="dxa"/>
            <w:tcBorders>
              <w:top w:val="single" w:sz="4" w:space="0" w:color="auto"/>
              <w:left w:val="single" w:sz="4" w:space="0" w:color="auto"/>
              <w:bottom w:val="single" w:sz="4" w:space="0" w:color="auto"/>
              <w:right w:val="nil"/>
            </w:tcBorders>
            <w:shd w:val="clear" w:color="auto" w:fill="auto"/>
            <w:vAlign w:val="center"/>
            <w:hideMark/>
          </w:tcPr>
          <w:p w:rsidR="001E6C18" w:rsidRDefault="001E6C18">
            <w:pPr>
              <w:jc w:val="center"/>
              <w:rPr>
                <w:sz w:val="20"/>
                <w:szCs w:val="20"/>
              </w:rPr>
            </w:pPr>
            <w:r>
              <w:rPr>
                <w:sz w:val="20"/>
                <w:szCs w:val="20"/>
              </w:rPr>
              <w:t>Indexovaná cena</w:t>
            </w:r>
          </w:p>
        </w:tc>
        <w:tc>
          <w:tcPr>
            <w:tcW w:w="15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E6C18" w:rsidRDefault="001E6C18">
            <w:pPr>
              <w:jc w:val="center"/>
              <w:rPr>
                <w:sz w:val="20"/>
                <w:szCs w:val="20"/>
              </w:rPr>
            </w:pPr>
            <w:r>
              <w:rPr>
                <w:sz w:val="20"/>
                <w:szCs w:val="20"/>
              </w:rPr>
              <w:t>Částka Kč bez DPH</w:t>
            </w:r>
          </w:p>
        </w:tc>
      </w:tr>
      <w:tr w:rsidR="001E6C18" w:rsidTr="001E6C18">
        <w:trPr>
          <w:trHeight w:val="255"/>
        </w:trPr>
        <w:tc>
          <w:tcPr>
            <w:tcW w:w="2785" w:type="dxa"/>
            <w:tcBorders>
              <w:top w:val="nil"/>
              <w:left w:val="single" w:sz="8" w:space="0" w:color="auto"/>
              <w:bottom w:val="nil"/>
              <w:right w:val="nil"/>
            </w:tcBorders>
            <w:shd w:val="clear" w:color="auto" w:fill="auto"/>
            <w:vAlign w:val="bottom"/>
            <w:hideMark/>
          </w:tcPr>
          <w:p w:rsidR="001E6C18" w:rsidRDefault="001E6C18">
            <w:pPr>
              <w:rPr>
                <w:sz w:val="20"/>
                <w:szCs w:val="20"/>
              </w:rPr>
            </w:pPr>
            <w:r>
              <w:rPr>
                <w:sz w:val="20"/>
                <w:szCs w:val="20"/>
              </w:rPr>
              <w:t>Stavební práce</w:t>
            </w:r>
          </w:p>
        </w:tc>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1E6C18" w:rsidRDefault="001E6C18">
            <w:pPr>
              <w:jc w:val="center"/>
              <w:rPr>
                <w:sz w:val="20"/>
                <w:szCs w:val="20"/>
              </w:rPr>
            </w:pPr>
            <w:r>
              <w:rPr>
                <w:sz w:val="20"/>
                <w:szCs w:val="20"/>
              </w:rPr>
              <w:t xml:space="preserve"> </w:t>
            </w:r>
          </w:p>
        </w:tc>
        <w:tc>
          <w:tcPr>
            <w:tcW w:w="1424" w:type="dxa"/>
            <w:tcBorders>
              <w:top w:val="nil"/>
              <w:left w:val="nil"/>
              <w:bottom w:val="single" w:sz="4" w:space="0" w:color="auto"/>
              <w:right w:val="single" w:sz="4" w:space="0" w:color="auto"/>
            </w:tcBorders>
            <w:shd w:val="clear" w:color="auto" w:fill="auto"/>
            <w:noWrap/>
            <w:vAlign w:val="bottom"/>
            <w:hideMark/>
          </w:tcPr>
          <w:p w:rsidR="001E6C18" w:rsidRDefault="001E6C18">
            <w:pPr>
              <w:rPr>
                <w:sz w:val="20"/>
                <w:szCs w:val="20"/>
              </w:rPr>
            </w:pPr>
            <w:r>
              <w:rPr>
                <w:sz w:val="20"/>
                <w:szCs w:val="20"/>
              </w:rPr>
              <w:t xml:space="preserve"> </w:t>
            </w:r>
          </w:p>
        </w:tc>
        <w:tc>
          <w:tcPr>
            <w:tcW w:w="1499" w:type="dxa"/>
            <w:tcBorders>
              <w:top w:val="nil"/>
              <w:left w:val="nil"/>
              <w:bottom w:val="single" w:sz="4" w:space="0" w:color="auto"/>
              <w:right w:val="single" w:sz="4" w:space="0" w:color="auto"/>
            </w:tcBorders>
            <w:shd w:val="clear" w:color="auto" w:fill="auto"/>
            <w:vAlign w:val="bottom"/>
            <w:hideMark/>
          </w:tcPr>
          <w:p w:rsidR="001E6C18" w:rsidRDefault="001E6C18">
            <w:pPr>
              <w:jc w:val="center"/>
              <w:rPr>
                <w:sz w:val="20"/>
                <w:szCs w:val="20"/>
              </w:rPr>
            </w:pPr>
            <w:r>
              <w:rPr>
                <w:sz w:val="20"/>
                <w:szCs w:val="20"/>
              </w:rPr>
              <w:t xml:space="preserve"> </w:t>
            </w:r>
          </w:p>
        </w:tc>
        <w:tc>
          <w:tcPr>
            <w:tcW w:w="4199" w:type="dxa"/>
            <w:tcBorders>
              <w:top w:val="nil"/>
              <w:left w:val="nil"/>
              <w:bottom w:val="nil"/>
              <w:right w:val="single" w:sz="4" w:space="0" w:color="auto"/>
            </w:tcBorders>
            <w:shd w:val="clear" w:color="auto" w:fill="auto"/>
            <w:vAlign w:val="bottom"/>
            <w:hideMark/>
          </w:tcPr>
          <w:p w:rsidR="001E6C18" w:rsidRDefault="001E6C18">
            <w:pPr>
              <w:rPr>
                <w:sz w:val="20"/>
                <w:szCs w:val="20"/>
              </w:rPr>
            </w:pPr>
            <w:r>
              <w:rPr>
                <w:sz w:val="20"/>
                <w:szCs w:val="20"/>
              </w:rPr>
              <w:t xml:space="preserve">Zhotovení </w:t>
            </w:r>
            <w:proofErr w:type="spellStart"/>
            <w:r>
              <w:rPr>
                <w:sz w:val="20"/>
                <w:szCs w:val="20"/>
              </w:rPr>
              <w:t>mlatové</w:t>
            </w:r>
            <w:proofErr w:type="spellEnd"/>
            <w:r>
              <w:rPr>
                <w:sz w:val="20"/>
                <w:szCs w:val="20"/>
              </w:rPr>
              <w:t xml:space="preserve"> cesty MZK 2000 x 250 mm</w:t>
            </w:r>
          </w:p>
        </w:tc>
        <w:tc>
          <w:tcPr>
            <w:tcW w:w="1007" w:type="dxa"/>
            <w:tcBorders>
              <w:top w:val="nil"/>
              <w:left w:val="nil"/>
              <w:bottom w:val="nil"/>
              <w:right w:val="single" w:sz="4" w:space="0" w:color="auto"/>
            </w:tcBorders>
            <w:shd w:val="clear" w:color="auto" w:fill="auto"/>
            <w:noWrap/>
            <w:vAlign w:val="bottom"/>
            <w:hideMark/>
          </w:tcPr>
          <w:p w:rsidR="001E6C18" w:rsidRDefault="001E6C18">
            <w:pPr>
              <w:jc w:val="center"/>
              <w:rPr>
                <w:sz w:val="20"/>
                <w:szCs w:val="20"/>
              </w:rPr>
            </w:pPr>
            <w:r>
              <w:rPr>
                <w:sz w:val="20"/>
                <w:szCs w:val="20"/>
              </w:rPr>
              <w:t>m2</w:t>
            </w:r>
          </w:p>
        </w:tc>
        <w:tc>
          <w:tcPr>
            <w:tcW w:w="976" w:type="dxa"/>
            <w:tcBorders>
              <w:top w:val="nil"/>
              <w:left w:val="nil"/>
              <w:bottom w:val="nil"/>
              <w:right w:val="single" w:sz="4" w:space="0" w:color="auto"/>
            </w:tcBorders>
            <w:shd w:val="clear" w:color="auto" w:fill="auto"/>
            <w:noWrap/>
            <w:vAlign w:val="bottom"/>
            <w:hideMark/>
          </w:tcPr>
          <w:p w:rsidR="001E6C18" w:rsidRDefault="001E6C18">
            <w:pPr>
              <w:jc w:val="right"/>
              <w:rPr>
                <w:sz w:val="20"/>
                <w:szCs w:val="20"/>
              </w:rPr>
            </w:pPr>
            <w:r>
              <w:rPr>
                <w:sz w:val="20"/>
                <w:szCs w:val="20"/>
              </w:rPr>
              <w:t>80,000</w:t>
            </w:r>
          </w:p>
        </w:tc>
        <w:tc>
          <w:tcPr>
            <w:tcW w:w="1436" w:type="dxa"/>
            <w:tcBorders>
              <w:top w:val="nil"/>
              <w:left w:val="nil"/>
              <w:bottom w:val="single" w:sz="4" w:space="0" w:color="auto"/>
              <w:right w:val="single" w:sz="4" w:space="0" w:color="auto"/>
            </w:tcBorders>
            <w:shd w:val="clear" w:color="auto" w:fill="auto"/>
            <w:noWrap/>
            <w:vAlign w:val="bottom"/>
            <w:hideMark/>
          </w:tcPr>
          <w:p w:rsidR="001E6C18" w:rsidRDefault="001E6C18">
            <w:pPr>
              <w:jc w:val="right"/>
              <w:rPr>
                <w:sz w:val="20"/>
                <w:szCs w:val="20"/>
              </w:rPr>
            </w:pPr>
            <w:r>
              <w:rPr>
                <w:sz w:val="20"/>
                <w:szCs w:val="20"/>
              </w:rPr>
              <w:t>320,00</w:t>
            </w:r>
          </w:p>
        </w:tc>
        <w:tc>
          <w:tcPr>
            <w:tcW w:w="696" w:type="dxa"/>
            <w:tcBorders>
              <w:top w:val="nil"/>
              <w:left w:val="nil"/>
              <w:bottom w:val="single" w:sz="4" w:space="0" w:color="auto"/>
              <w:right w:val="nil"/>
            </w:tcBorders>
            <w:shd w:val="clear" w:color="auto" w:fill="auto"/>
            <w:noWrap/>
            <w:vAlign w:val="bottom"/>
            <w:hideMark/>
          </w:tcPr>
          <w:p w:rsidR="001E6C18" w:rsidRDefault="001E6C18">
            <w:pPr>
              <w:jc w:val="right"/>
              <w:rPr>
                <w:sz w:val="20"/>
                <w:szCs w:val="20"/>
              </w:rPr>
            </w:pPr>
            <w:r>
              <w:rPr>
                <w:sz w:val="20"/>
                <w:szCs w:val="20"/>
              </w:rPr>
              <w:t> </w:t>
            </w:r>
          </w:p>
        </w:tc>
        <w:tc>
          <w:tcPr>
            <w:tcW w:w="1590" w:type="dxa"/>
            <w:tcBorders>
              <w:top w:val="nil"/>
              <w:left w:val="single" w:sz="4" w:space="0" w:color="auto"/>
              <w:bottom w:val="single" w:sz="4" w:space="0" w:color="auto"/>
              <w:right w:val="nil"/>
            </w:tcBorders>
            <w:shd w:val="clear" w:color="auto" w:fill="auto"/>
            <w:noWrap/>
            <w:vAlign w:val="bottom"/>
            <w:hideMark/>
          </w:tcPr>
          <w:p w:rsidR="001E6C18" w:rsidRDefault="001E6C18">
            <w:pPr>
              <w:jc w:val="right"/>
              <w:rPr>
                <w:sz w:val="20"/>
                <w:szCs w:val="20"/>
              </w:rPr>
            </w:pPr>
            <w:r>
              <w:rPr>
                <w:sz w:val="20"/>
                <w:szCs w:val="20"/>
              </w:rPr>
              <w:t>0,00</w:t>
            </w:r>
          </w:p>
        </w:tc>
        <w:tc>
          <w:tcPr>
            <w:tcW w:w="1556" w:type="dxa"/>
            <w:tcBorders>
              <w:top w:val="nil"/>
              <w:left w:val="single" w:sz="4" w:space="0" w:color="auto"/>
              <w:bottom w:val="single" w:sz="4" w:space="0" w:color="auto"/>
              <w:right w:val="single" w:sz="8" w:space="0" w:color="auto"/>
            </w:tcBorders>
            <w:shd w:val="clear" w:color="auto" w:fill="auto"/>
            <w:vAlign w:val="bottom"/>
            <w:hideMark/>
          </w:tcPr>
          <w:p w:rsidR="001E6C18" w:rsidRDefault="001E6C18">
            <w:pPr>
              <w:jc w:val="right"/>
              <w:rPr>
                <w:sz w:val="20"/>
                <w:szCs w:val="20"/>
              </w:rPr>
            </w:pPr>
            <w:r>
              <w:rPr>
                <w:sz w:val="20"/>
                <w:szCs w:val="20"/>
              </w:rPr>
              <w:t>25 600,00</w:t>
            </w:r>
          </w:p>
        </w:tc>
      </w:tr>
      <w:tr w:rsidR="001E6C18" w:rsidTr="001E6C18">
        <w:trPr>
          <w:trHeight w:val="255"/>
        </w:trPr>
        <w:tc>
          <w:tcPr>
            <w:tcW w:w="27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6C18" w:rsidRDefault="001E6C18">
            <w:pPr>
              <w:rPr>
                <w:rFonts w:ascii="Arial" w:hAnsi="Arial" w:cs="Arial"/>
                <w:sz w:val="18"/>
                <w:szCs w:val="18"/>
              </w:rPr>
            </w:pPr>
            <w:r>
              <w:rPr>
                <w:rFonts w:ascii="Arial" w:hAnsi="Arial" w:cs="Arial"/>
                <w:sz w:val="18"/>
                <w:szCs w:val="18"/>
              </w:rPr>
              <w:t> </w:t>
            </w:r>
          </w:p>
        </w:tc>
        <w:tc>
          <w:tcPr>
            <w:tcW w:w="3257" w:type="dxa"/>
            <w:tcBorders>
              <w:top w:val="nil"/>
              <w:left w:val="nil"/>
              <w:bottom w:val="nil"/>
              <w:right w:val="single" w:sz="4" w:space="0" w:color="auto"/>
            </w:tcBorders>
            <w:shd w:val="clear" w:color="auto" w:fill="auto"/>
            <w:noWrap/>
            <w:vAlign w:val="center"/>
            <w:hideMark/>
          </w:tcPr>
          <w:p w:rsidR="001E6C18" w:rsidRDefault="001E6C18">
            <w:pPr>
              <w:jc w:val="center"/>
              <w:rPr>
                <w:rFonts w:ascii="Arial" w:hAnsi="Arial" w:cs="Arial"/>
                <w:sz w:val="18"/>
                <w:szCs w:val="18"/>
              </w:rPr>
            </w:pPr>
            <w:r>
              <w:rPr>
                <w:rFonts w:ascii="Arial" w:hAnsi="Arial" w:cs="Arial"/>
                <w:sz w:val="18"/>
                <w:szCs w:val="18"/>
              </w:rPr>
              <w:t> </w:t>
            </w:r>
          </w:p>
        </w:tc>
        <w:tc>
          <w:tcPr>
            <w:tcW w:w="1424" w:type="dxa"/>
            <w:tcBorders>
              <w:top w:val="nil"/>
              <w:left w:val="nil"/>
              <w:bottom w:val="nil"/>
              <w:right w:val="single" w:sz="4" w:space="0" w:color="auto"/>
            </w:tcBorders>
            <w:shd w:val="clear" w:color="auto" w:fill="auto"/>
            <w:noWrap/>
            <w:vAlign w:val="bottom"/>
            <w:hideMark/>
          </w:tcPr>
          <w:p w:rsidR="001E6C18" w:rsidRDefault="001E6C18">
            <w:pPr>
              <w:jc w:val="center"/>
              <w:rPr>
                <w:rFonts w:ascii="Arial" w:hAnsi="Arial" w:cs="Arial"/>
                <w:sz w:val="18"/>
                <w:szCs w:val="18"/>
              </w:rPr>
            </w:pPr>
            <w:r>
              <w:rPr>
                <w:rFonts w:ascii="Arial" w:hAnsi="Arial" w:cs="Arial"/>
                <w:sz w:val="18"/>
                <w:szCs w:val="18"/>
              </w:rPr>
              <w:t> </w:t>
            </w:r>
          </w:p>
        </w:tc>
        <w:tc>
          <w:tcPr>
            <w:tcW w:w="1499" w:type="dxa"/>
            <w:tcBorders>
              <w:top w:val="nil"/>
              <w:left w:val="nil"/>
              <w:bottom w:val="nil"/>
              <w:right w:val="single" w:sz="4" w:space="0" w:color="auto"/>
            </w:tcBorders>
            <w:shd w:val="clear" w:color="auto" w:fill="auto"/>
            <w:noWrap/>
            <w:vAlign w:val="center"/>
            <w:hideMark/>
          </w:tcPr>
          <w:p w:rsidR="001E6C18" w:rsidRDefault="001E6C18">
            <w:pPr>
              <w:jc w:val="center"/>
              <w:rPr>
                <w:rFonts w:ascii="Arial" w:hAnsi="Arial" w:cs="Arial"/>
                <w:sz w:val="18"/>
                <w:szCs w:val="18"/>
              </w:rPr>
            </w:pPr>
            <w:r>
              <w:rPr>
                <w:rFonts w:ascii="Arial" w:hAnsi="Arial" w:cs="Arial"/>
                <w:sz w:val="18"/>
                <w:szCs w:val="18"/>
              </w:rPr>
              <w:t> </w:t>
            </w:r>
          </w:p>
        </w:tc>
        <w:tc>
          <w:tcPr>
            <w:tcW w:w="4199" w:type="dxa"/>
            <w:tcBorders>
              <w:top w:val="single" w:sz="4" w:space="0" w:color="auto"/>
              <w:left w:val="nil"/>
              <w:bottom w:val="nil"/>
              <w:right w:val="single" w:sz="4" w:space="0" w:color="auto"/>
            </w:tcBorders>
            <w:shd w:val="clear" w:color="auto" w:fill="auto"/>
            <w:vAlign w:val="bottom"/>
            <w:hideMark/>
          </w:tcPr>
          <w:p w:rsidR="001E6C18" w:rsidRDefault="001E6C18">
            <w:pPr>
              <w:rPr>
                <w:rFonts w:ascii="Arial" w:hAnsi="Arial" w:cs="Arial"/>
                <w:sz w:val="18"/>
                <w:szCs w:val="18"/>
              </w:rPr>
            </w:pPr>
            <w:r>
              <w:rPr>
                <w:rFonts w:ascii="Arial" w:hAnsi="Arial" w:cs="Arial"/>
                <w:sz w:val="18"/>
                <w:szCs w:val="18"/>
              </w:rPr>
              <w:t> </w:t>
            </w:r>
          </w:p>
        </w:tc>
        <w:tc>
          <w:tcPr>
            <w:tcW w:w="1007" w:type="dxa"/>
            <w:tcBorders>
              <w:top w:val="single" w:sz="4" w:space="0" w:color="auto"/>
              <w:left w:val="nil"/>
              <w:bottom w:val="nil"/>
              <w:right w:val="single" w:sz="4" w:space="0" w:color="auto"/>
            </w:tcBorders>
            <w:shd w:val="clear" w:color="auto" w:fill="auto"/>
            <w:noWrap/>
            <w:vAlign w:val="bottom"/>
            <w:hideMark/>
          </w:tcPr>
          <w:p w:rsidR="001E6C18" w:rsidRDefault="001E6C1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nil"/>
              <w:right w:val="single" w:sz="4" w:space="0" w:color="auto"/>
            </w:tcBorders>
            <w:shd w:val="clear" w:color="auto" w:fill="auto"/>
            <w:noWrap/>
            <w:vAlign w:val="bottom"/>
            <w:hideMark/>
          </w:tcPr>
          <w:p w:rsidR="001E6C18" w:rsidRDefault="001E6C18">
            <w:pPr>
              <w:rPr>
                <w:rFonts w:ascii="Arial" w:hAnsi="Arial" w:cs="Arial"/>
                <w:sz w:val="18"/>
                <w:szCs w:val="18"/>
              </w:rPr>
            </w:pPr>
            <w:r>
              <w:rPr>
                <w:rFonts w:ascii="Arial" w:hAnsi="Arial" w:cs="Arial"/>
                <w:sz w:val="18"/>
                <w:szCs w:val="18"/>
              </w:rPr>
              <w:t> </w:t>
            </w:r>
          </w:p>
        </w:tc>
        <w:tc>
          <w:tcPr>
            <w:tcW w:w="1436" w:type="dxa"/>
            <w:tcBorders>
              <w:top w:val="nil"/>
              <w:left w:val="nil"/>
              <w:bottom w:val="nil"/>
              <w:right w:val="single" w:sz="4" w:space="0" w:color="auto"/>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c>
          <w:tcPr>
            <w:tcW w:w="1590" w:type="dxa"/>
            <w:tcBorders>
              <w:top w:val="nil"/>
              <w:left w:val="single" w:sz="4" w:space="0" w:color="auto"/>
              <w:bottom w:val="nil"/>
              <w:right w:val="nil"/>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c>
          <w:tcPr>
            <w:tcW w:w="1556" w:type="dxa"/>
            <w:tcBorders>
              <w:top w:val="nil"/>
              <w:left w:val="single" w:sz="4" w:space="0" w:color="auto"/>
              <w:bottom w:val="single" w:sz="4" w:space="0" w:color="auto"/>
              <w:right w:val="single" w:sz="8" w:space="0" w:color="auto"/>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r>
      <w:tr w:rsidR="001E6C18" w:rsidTr="001E6C18">
        <w:trPr>
          <w:trHeight w:val="270"/>
        </w:trPr>
        <w:tc>
          <w:tcPr>
            <w:tcW w:w="2785" w:type="dxa"/>
            <w:tcBorders>
              <w:top w:val="nil"/>
              <w:left w:val="single" w:sz="8" w:space="0" w:color="auto"/>
              <w:bottom w:val="single" w:sz="8" w:space="0" w:color="auto"/>
              <w:right w:val="single" w:sz="4" w:space="0" w:color="auto"/>
            </w:tcBorders>
            <w:shd w:val="clear" w:color="auto" w:fill="auto"/>
            <w:noWrap/>
            <w:vAlign w:val="bottom"/>
            <w:hideMark/>
          </w:tcPr>
          <w:p w:rsidR="001E6C18" w:rsidRDefault="001E6C18">
            <w:pPr>
              <w:rPr>
                <w:rFonts w:ascii="Arial" w:hAnsi="Arial" w:cs="Arial"/>
                <w:sz w:val="18"/>
                <w:szCs w:val="18"/>
              </w:rPr>
            </w:pPr>
            <w:r>
              <w:rPr>
                <w:rFonts w:ascii="Arial" w:hAnsi="Arial" w:cs="Arial"/>
                <w:sz w:val="18"/>
                <w:szCs w:val="18"/>
              </w:rPr>
              <w:t> </w:t>
            </w:r>
          </w:p>
        </w:tc>
        <w:tc>
          <w:tcPr>
            <w:tcW w:w="3257" w:type="dxa"/>
            <w:tcBorders>
              <w:top w:val="single" w:sz="4" w:space="0" w:color="auto"/>
              <w:left w:val="nil"/>
              <w:bottom w:val="single" w:sz="8" w:space="0" w:color="auto"/>
              <w:right w:val="single" w:sz="4" w:space="0" w:color="auto"/>
            </w:tcBorders>
            <w:shd w:val="clear" w:color="auto" w:fill="auto"/>
            <w:noWrap/>
            <w:vAlign w:val="center"/>
            <w:hideMark/>
          </w:tcPr>
          <w:p w:rsidR="001E6C18" w:rsidRDefault="001E6C18">
            <w:pPr>
              <w:jc w:val="center"/>
              <w:rPr>
                <w:rFonts w:ascii="Arial" w:hAnsi="Arial" w:cs="Arial"/>
                <w:sz w:val="18"/>
                <w:szCs w:val="18"/>
              </w:rPr>
            </w:pPr>
            <w:r>
              <w:rPr>
                <w:rFonts w:ascii="Arial" w:hAnsi="Arial" w:cs="Arial"/>
                <w:sz w:val="18"/>
                <w:szCs w:val="18"/>
              </w:rPr>
              <w:t> </w:t>
            </w:r>
          </w:p>
        </w:tc>
        <w:tc>
          <w:tcPr>
            <w:tcW w:w="1424"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jc w:val="center"/>
              <w:rPr>
                <w:rFonts w:ascii="Arial" w:hAnsi="Arial" w:cs="Arial"/>
                <w:sz w:val="18"/>
                <w:szCs w:val="18"/>
              </w:rPr>
            </w:pPr>
            <w:r>
              <w:rPr>
                <w:rFonts w:ascii="Arial" w:hAnsi="Arial" w:cs="Arial"/>
                <w:sz w:val="18"/>
                <w:szCs w:val="18"/>
              </w:rPr>
              <w:t> </w:t>
            </w:r>
          </w:p>
        </w:tc>
        <w:tc>
          <w:tcPr>
            <w:tcW w:w="1499" w:type="dxa"/>
            <w:tcBorders>
              <w:top w:val="single" w:sz="4" w:space="0" w:color="auto"/>
              <w:left w:val="nil"/>
              <w:bottom w:val="single" w:sz="8" w:space="0" w:color="auto"/>
              <w:right w:val="single" w:sz="4" w:space="0" w:color="auto"/>
            </w:tcBorders>
            <w:shd w:val="clear" w:color="auto" w:fill="auto"/>
            <w:noWrap/>
            <w:vAlign w:val="center"/>
            <w:hideMark/>
          </w:tcPr>
          <w:p w:rsidR="001E6C18" w:rsidRDefault="001E6C18">
            <w:pPr>
              <w:jc w:val="center"/>
              <w:rPr>
                <w:rFonts w:ascii="Arial" w:hAnsi="Arial" w:cs="Arial"/>
                <w:sz w:val="18"/>
                <w:szCs w:val="18"/>
              </w:rPr>
            </w:pPr>
            <w:r>
              <w:rPr>
                <w:rFonts w:ascii="Arial" w:hAnsi="Arial" w:cs="Arial"/>
                <w:sz w:val="18"/>
                <w:szCs w:val="18"/>
              </w:rPr>
              <w:t> </w:t>
            </w:r>
          </w:p>
        </w:tc>
        <w:tc>
          <w:tcPr>
            <w:tcW w:w="4199"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rPr>
                <w:rFonts w:ascii="Arial" w:hAnsi="Arial" w:cs="Arial"/>
                <w:sz w:val="18"/>
                <w:szCs w:val="18"/>
              </w:rPr>
            </w:pPr>
            <w:r>
              <w:rPr>
                <w:rFonts w:ascii="Arial" w:hAnsi="Arial" w:cs="Arial"/>
                <w:sz w:val="18"/>
                <w:szCs w:val="18"/>
              </w:rPr>
              <w:t> </w:t>
            </w:r>
          </w:p>
        </w:tc>
        <w:tc>
          <w:tcPr>
            <w:tcW w:w="1007"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rPr>
                <w:rFonts w:ascii="Arial" w:hAnsi="Arial" w:cs="Arial"/>
                <w:sz w:val="18"/>
                <w:szCs w:val="18"/>
              </w:rPr>
            </w:pPr>
            <w:r>
              <w:rPr>
                <w:rFonts w:ascii="Arial" w:hAnsi="Arial" w:cs="Arial"/>
                <w:sz w:val="18"/>
                <w:szCs w:val="18"/>
              </w:rPr>
              <w:t> </w:t>
            </w:r>
          </w:p>
        </w:tc>
        <w:tc>
          <w:tcPr>
            <w:tcW w:w="1436" w:type="dxa"/>
            <w:tcBorders>
              <w:top w:val="single" w:sz="4" w:space="0" w:color="auto"/>
              <w:left w:val="nil"/>
              <w:bottom w:val="single" w:sz="8" w:space="0" w:color="auto"/>
              <w:right w:val="single" w:sz="4" w:space="0" w:color="auto"/>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c>
          <w:tcPr>
            <w:tcW w:w="696" w:type="dxa"/>
            <w:tcBorders>
              <w:top w:val="single" w:sz="4" w:space="0" w:color="auto"/>
              <w:left w:val="nil"/>
              <w:bottom w:val="single" w:sz="8" w:space="0" w:color="auto"/>
              <w:right w:val="nil"/>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c>
          <w:tcPr>
            <w:tcW w:w="1590" w:type="dxa"/>
            <w:tcBorders>
              <w:top w:val="single" w:sz="4" w:space="0" w:color="auto"/>
              <w:left w:val="single" w:sz="4" w:space="0" w:color="auto"/>
              <w:bottom w:val="single" w:sz="8" w:space="0" w:color="auto"/>
              <w:right w:val="nil"/>
            </w:tcBorders>
            <w:shd w:val="clear" w:color="auto" w:fill="auto"/>
            <w:noWrap/>
            <w:vAlign w:val="bottom"/>
            <w:hideMark/>
          </w:tcPr>
          <w:p w:rsidR="001E6C18" w:rsidRDefault="001E6C18">
            <w:pPr>
              <w:jc w:val="right"/>
              <w:rPr>
                <w:rFonts w:ascii="Arial" w:hAnsi="Arial" w:cs="Arial"/>
                <w:sz w:val="18"/>
                <w:szCs w:val="18"/>
              </w:rPr>
            </w:pPr>
            <w:r>
              <w:rPr>
                <w:rFonts w:ascii="Arial" w:hAnsi="Arial" w:cs="Arial"/>
                <w:sz w:val="18"/>
                <w:szCs w:val="18"/>
              </w:rPr>
              <w:t> </w:t>
            </w:r>
          </w:p>
        </w:tc>
        <w:tc>
          <w:tcPr>
            <w:tcW w:w="1556" w:type="dxa"/>
            <w:tcBorders>
              <w:top w:val="nil"/>
              <w:left w:val="single" w:sz="4" w:space="0" w:color="auto"/>
              <w:bottom w:val="single" w:sz="8" w:space="0" w:color="auto"/>
              <w:right w:val="single" w:sz="8" w:space="0" w:color="auto"/>
            </w:tcBorders>
            <w:shd w:val="clear" w:color="000000" w:fill="FFFF00"/>
            <w:noWrap/>
            <w:vAlign w:val="bottom"/>
            <w:hideMark/>
          </w:tcPr>
          <w:p w:rsidR="001E6C18" w:rsidRDefault="001E6C18">
            <w:pPr>
              <w:jc w:val="right"/>
              <w:rPr>
                <w:rFonts w:ascii="Arial" w:hAnsi="Arial" w:cs="Arial"/>
                <w:sz w:val="18"/>
                <w:szCs w:val="18"/>
              </w:rPr>
            </w:pPr>
            <w:r>
              <w:rPr>
                <w:rFonts w:ascii="Arial" w:hAnsi="Arial" w:cs="Arial"/>
                <w:sz w:val="18"/>
                <w:szCs w:val="18"/>
              </w:rPr>
              <w:t xml:space="preserve">25 600,00   </w:t>
            </w:r>
          </w:p>
        </w:tc>
      </w:tr>
      <w:tr w:rsidR="001E6C18" w:rsidTr="001E6C18">
        <w:trPr>
          <w:trHeight w:val="27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30"/>
        </w:trPr>
        <w:tc>
          <w:tcPr>
            <w:tcW w:w="6042" w:type="dxa"/>
            <w:gridSpan w:val="2"/>
            <w:tcBorders>
              <w:top w:val="single" w:sz="8" w:space="0" w:color="auto"/>
              <w:left w:val="single" w:sz="8" w:space="0" w:color="auto"/>
              <w:bottom w:val="single" w:sz="8" w:space="0" w:color="auto"/>
              <w:right w:val="nil"/>
            </w:tcBorders>
            <w:shd w:val="clear" w:color="auto" w:fill="auto"/>
            <w:noWrap/>
            <w:vAlign w:val="bottom"/>
            <w:hideMark/>
          </w:tcPr>
          <w:p w:rsidR="001E6C18" w:rsidRDefault="001E6C18">
            <w:r>
              <w:t xml:space="preserve">Rozdíl ceny – vícenáklady/ </w:t>
            </w:r>
            <w:proofErr w:type="spellStart"/>
            <w:r>
              <w:t>méněnáklady</w:t>
            </w:r>
            <w:proofErr w:type="spellEnd"/>
          </w:p>
        </w:tc>
        <w:tc>
          <w:tcPr>
            <w:tcW w:w="1424" w:type="dxa"/>
            <w:tcBorders>
              <w:top w:val="single" w:sz="8" w:space="0" w:color="auto"/>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single" w:sz="8" w:space="0" w:color="auto"/>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4199" w:type="dxa"/>
            <w:tcBorders>
              <w:top w:val="single" w:sz="8" w:space="0" w:color="auto"/>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single" w:sz="8" w:space="0" w:color="auto"/>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single" w:sz="8" w:space="0" w:color="auto"/>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1E6C18" w:rsidRDefault="001E6C18">
            <w:pPr>
              <w:jc w:val="right"/>
              <w:rPr>
                <w:rFonts w:ascii="Arial CE" w:hAnsi="Arial CE" w:cs="Arial CE"/>
                <w:b/>
                <w:bCs/>
                <w:sz w:val="20"/>
                <w:szCs w:val="20"/>
              </w:rPr>
            </w:pPr>
            <w:r>
              <w:rPr>
                <w:rFonts w:ascii="Arial CE" w:hAnsi="Arial CE" w:cs="Arial CE"/>
                <w:b/>
                <w:bCs/>
                <w:sz w:val="20"/>
                <w:szCs w:val="20"/>
              </w:rPr>
              <w:t>-77 908,00 Kč</w:t>
            </w:r>
          </w:p>
        </w:tc>
      </w:tr>
      <w:tr w:rsidR="001E6C18" w:rsidTr="001E6C18">
        <w:trPr>
          <w:trHeight w:val="27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15"/>
        </w:trPr>
        <w:tc>
          <w:tcPr>
            <w:tcW w:w="2785" w:type="dxa"/>
            <w:tcBorders>
              <w:top w:val="single" w:sz="8" w:space="0" w:color="auto"/>
              <w:left w:val="single" w:sz="8" w:space="0" w:color="auto"/>
              <w:bottom w:val="nil"/>
              <w:right w:val="nil"/>
            </w:tcBorders>
            <w:shd w:val="clear" w:color="auto" w:fill="auto"/>
            <w:noWrap/>
            <w:vAlign w:val="bottom"/>
            <w:hideMark/>
          </w:tcPr>
          <w:p w:rsidR="001E6C18" w:rsidRDefault="001E6C18">
            <w:r>
              <w:t xml:space="preserve">Změnu navrhuje: </w:t>
            </w:r>
          </w:p>
        </w:tc>
        <w:tc>
          <w:tcPr>
            <w:tcW w:w="3257" w:type="dxa"/>
            <w:tcBorders>
              <w:top w:val="single" w:sz="8" w:space="0" w:color="auto"/>
              <w:left w:val="nil"/>
              <w:bottom w:val="nil"/>
              <w:right w:val="nil"/>
            </w:tcBorders>
            <w:shd w:val="clear" w:color="auto" w:fill="auto"/>
            <w:noWrap/>
            <w:vAlign w:val="center"/>
            <w:hideMark/>
          </w:tcPr>
          <w:p w:rsidR="001E6C18" w:rsidRDefault="001E6C18">
            <w:pPr>
              <w:jc w:val="center"/>
            </w:pPr>
            <w:r>
              <w:t> </w:t>
            </w:r>
          </w:p>
        </w:tc>
        <w:tc>
          <w:tcPr>
            <w:tcW w:w="1424" w:type="dxa"/>
            <w:tcBorders>
              <w:top w:val="single" w:sz="8" w:space="0" w:color="auto"/>
              <w:left w:val="nil"/>
              <w:bottom w:val="nil"/>
              <w:right w:val="nil"/>
            </w:tcBorders>
            <w:shd w:val="clear" w:color="auto" w:fill="auto"/>
            <w:noWrap/>
            <w:vAlign w:val="bottom"/>
            <w:hideMark/>
          </w:tcPr>
          <w:p w:rsidR="001E6C18" w:rsidRDefault="001E6C18">
            <w:r>
              <w:t xml:space="preserve">Zhotovitel </w:t>
            </w:r>
          </w:p>
        </w:tc>
        <w:tc>
          <w:tcPr>
            <w:tcW w:w="1499"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4199"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330"/>
        </w:trPr>
        <w:tc>
          <w:tcPr>
            <w:tcW w:w="2785" w:type="dxa"/>
            <w:tcBorders>
              <w:top w:val="nil"/>
              <w:left w:val="single" w:sz="8" w:space="0" w:color="auto"/>
              <w:bottom w:val="single" w:sz="8" w:space="0" w:color="auto"/>
              <w:right w:val="nil"/>
            </w:tcBorders>
            <w:shd w:val="clear" w:color="auto" w:fill="auto"/>
            <w:noWrap/>
            <w:vAlign w:val="bottom"/>
            <w:hideMark/>
          </w:tcPr>
          <w:p w:rsidR="001E6C18" w:rsidRDefault="001E6C18">
            <w:bookmarkStart w:id="1" w:name="_GoBack"/>
            <w:bookmarkEnd w:id="1"/>
            <w: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pPr>
            <w: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4199"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27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15"/>
        </w:trPr>
        <w:tc>
          <w:tcPr>
            <w:tcW w:w="2785" w:type="dxa"/>
            <w:tcBorders>
              <w:top w:val="single" w:sz="8" w:space="0" w:color="auto"/>
              <w:left w:val="single" w:sz="8" w:space="0" w:color="auto"/>
              <w:bottom w:val="nil"/>
              <w:right w:val="nil"/>
            </w:tcBorders>
            <w:shd w:val="clear" w:color="auto" w:fill="auto"/>
            <w:noWrap/>
            <w:vAlign w:val="bottom"/>
            <w:hideMark/>
          </w:tcPr>
          <w:p w:rsidR="001E6C18" w:rsidRDefault="001E6C18">
            <w:r>
              <w:t xml:space="preserve">Změnový list vyhotovil : </w:t>
            </w:r>
          </w:p>
        </w:tc>
        <w:tc>
          <w:tcPr>
            <w:tcW w:w="3257" w:type="dxa"/>
            <w:tcBorders>
              <w:top w:val="single" w:sz="8" w:space="0" w:color="auto"/>
              <w:left w:val="nil"/>
              <w:bottom w:val="nil"/>
              <w:right w:val="nil"/>
            </w:tcBorders>
            <w:shd w:val="clear" w:color="auto" w:fill="auto"/>
            <w:noWrap/>
            <w:vAlign w:val="center"/>
            <w:hideMark/>
          </w:tcPr>
          <w:p w:rsidR="001E6C18" w:rsidRDefault="001E6C18">
            <w:pPr>
              <w:jc w:val="center"/>
            </w:pPr>
            <w:r>
              <w:t> </w:t>
            </w:r>
          </w:p>
        </w:tc>
        <w:tc>
          <w:tcPr>
            <w:tcW w:w="7122" w:type="dxa"/>
            <w:gridSpan w:val="3"/>
            <w:tcBorders>
              <w:top w:val="single" w:sz="8" w:space="0" w:color="auto"/>
              <w:left w:val="nil"/>
              <w:bottom w:val="nil"/>
              <w:right w:val="nil"/>
            </w:tcBorders>
            <w:shd w:val="clear" w:color="auto" w:fill="auto"/>
            <w:noWrap/>
            <w:vAlign w:val="bottom"/>
            <w:hideMark/>
          </w:tcPr>
          <w:p w:rsidR="001E6C18" w:rsidRDefault="000C730F">
            <w:proofErr w:type="spellStart"/>
            <w:r>
              <w:t>xxx</w:t>
            </w:r>
            <w:proofErr w:type="spellEnd"/>
          </w:p>
        </w:tc>
        <w:tc>
          <w:tcPr>
            <w:tcW w:w="1007"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330"/>
        </w:trPr>
        <w:tc>
          <w:tcPr>
            <w:tcW w:w="2785" w:type="dxa"/>
            <w:tcBorders>
              <w:top w:val="nil"/>
              <w:left w:val="single" w:sz="8" w:space="0" w:color="auto"/>
              <w:bottom w:val="single" w:sz="8" w:space="0" w:color="auto"/>
              <w:right w:val="nil"/>
            </w:tcBorders>
            <w:shd w:val="clear" w:color="auto" w:fill="auto"/>
            <w:noWrap/>
            <w:vAlign w:val="bottom"/>
            <w:hideMark/>
          </w:tcPr>
          <w:p w:rsidR="001E6C18" w:rsidRDefault="001E6C18">
            <w: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pPr>
            <w: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4199"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007"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1E6C18" w:rsidRDefault="001E6C18">
            <w:pPr>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rPr>
                <w:rFonts w:ascii="Arial CE" w:hAnsi="Arial CE" w:cs="Arial CE"/>
                <w:sz w:val="20"/>
                <w:szCs w:val="20"/>
              </w:rPr>
            </w:pPr>
            <w:r>
              <w:rPr>
                <w:rFonts w:ascii="Arial CE" w:hAnsi="Arial CE" w:cs="Arial CE"/>
                <w:sz w:val="20"/>
                <w:szCs w:val="20"/>
              </w:rPr>
              <w:t> </w:t>
            </w:r>
          </w:p>
        </w:tc>
      </w:tr>
      <w:tr w:rsidR="001E6C18" w:rsidTr="001E6C18">
        <w:trPr>
          <w:trHeight w:val="270"/>
        </w:trPr>
        <w:tc>
          <w:tcPr>
            <w:tcW w:w="2785"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3257" w:type="dxa"/>
            <w:tcBorders>
              <w:top w:val="nil"/>
              <w:left w:val="nil"/>
              <w:bottom w:val="nil"/>
              <w:right w:val="nil"/>
            </w:tcBorders>
            <w:shd w:val="clear" w:color="auto" w:fill="auto"/>
            <w:noWrap/>
            <w:vAlign w:val="center"/>
            <w:hideMark/>
          </w:tcPr>
          <w:p w:rsidR="001E6C18" w:rsidRDefault="001E6C18">
            <w:pPr>
              <w:jc w:val="center"/>
              <w:rPr>
                <w:rFonts w:ascii="Arial CE" w:hAnsi="Arial CE" w:cs="Arial CE"/>
                <w:sz w:val="20"/>
                <w:szCs w:val="20"/>
              </w:rPr>
            </w:pPr>
          </w:p>
        </w:tc>
        <w:tc>
          <w:tcPr>
            <w:tcW w:w="1424" w:type="dxa"/>
            <w:tcBorders>
              <w:top w:val="nil"/>
              <w:left w:val="nil"/>
              <w:bottom w:val="nil"/>
              <w:right w:val="nil"/>
            </w:tcBorders>
            <w:shd w:val="clear" w:color="auto" w:fill="auto"/>
            <w:noWrap/>
            <w:vAlign w:val="bottom"/>
            <w:hideMark/>
          </w:tcPr>
          <w:p w:rsidR="001E6C18" w:rsidRDefault="001E6C18">
            <w:pPr>
              <w:jc w:val="center"/>
              <w:rPr>
                <w:rFonts w:ascii="Arial CE" w:hAnsi="Arial CE" w:cs="Arial CE"/>
                <w:sz w:val="20"/>
                <w:szCs w:val="20"/>
              </w:rPr>
            </w:pPr>
          </w:p>
        </w:tc>
        <w:tc>
          <w:tcPr>
            <w:tcW w:w="14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4199"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007"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1E6C18" w:rsidRDefault="001E6C18">
            <w:pPr>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69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90"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1E6C18" w:rsidRDefault="001E6C18">
            <w:pPr>
              <w:jc w:val="right"/>
              <w:rPr>
                <w:rFonts w:ascii="Arial CE" w:hAnsi="Arial CE" w:cs="Arial CE"/>
                <w:sz w:val="20"/>
                <w:szCs w:val="20"/>
              </w:rPr>
            </w:pPr>
          </w:p>
        </w:tc>
      </w:tr>
      <w:tr w:rsidR="001E6C18" w:rsidTr="001E6C18">
        <w:trPr>
          <w:trHeight w:val="315"/>
        </w:trPr>
        <w:tc>
          <w:tcPr>
            <w:tcW w:w="2785" w:type="dxa"/>
            <w:tcBorders>
              <w:top w:val="single" w:sz="8" w:space="0" w:color="auto"/>
              <w:left w:val="single" w:sz="8" w:space="0" w:color="auto"/>
              <w:bottom w:val="nil"/>
              <w:right w:val="nil"/>
            </w:tcBorders>
            <w:shd w:val="clear" w:color="auto" w:fill="auto"/>
            <w:noWrap/>
            <w:vAlign w:val="bottom"/>
            <w:hideMark/>
          </w:tcPr>
          <w:p w:rsidR="001E6C18" w:rsidRDefault="001E6C18">
            <w:r>
              <w:t xml:space="preserve">Vyjádření zhotovitele : </w:t>
            </w:r>
          </w:p>
        </w:tc>
        <w:tc>
          <w:tcPr>
            <w:tcW w:w="3257" w:type="dxa"/>
            <w:tcBorders>
              <w:top w:val="single" w:sz="8" w:space="0" w:color="auto"/>
              <w:left w:val="nil"/>
              <w:bottom w:val="nil"/>
              <w:right w:val="nil"/>
            </w:tcBorders>
            <w:shd w:val="clear" w:color="auto" w:fill="auto"/>
            <w:noWrap/>
            <w:vAlign w:val="center"/>
            <w:hideMark/>
          </w:tcPr>
          <w:p w:rsidR="001E6C18" w:rsidRDefault="001E6C18">
            <w:pPr>
              <w:jc w:val="center"/>
            </w:pPr>
            <w:r>
              <w:t> </w:t>
            </w:r>
          </w:p>
        </w:tc>
        <w:tc>
          <w:tcPr>
            <w:tcW w:w="7122" w:type="dxa"/>
            <w:gridSpan w:val="3"/>
            <w:tcBorders>
              <w:top w:val="single" w:sz="8" w:space="0" w:color="auto"/>
              <w:left w:val="nil"/>
              <w:bottom w:val="nil"/>
              <w:right w:val="nil"/>
            </w:tcBorders>
            <w:shd w:val="clear" w:color="auto" w:fill="auto"/>
            <w:noWrap/>
            <w:vAlign w:val="bottom"/>
            <w:hideMark/>
          </w:tcPr>
          <w:p w:rsidR="001E6C18" w:rsidRDefault="001E6C18">
            <w:r>
              <w:t>S provedením změny souhlasím.</w:t>
            </w:r>
          </w:p>
        </w:tc>
        <w:tc>
          <w:tcPr>
            <w:tcW w:w="1007" w:type="dxa"/>
            <w:tcBorders>
              <w:top w:val="single" w:sz="8" w:space="0" w:color="auto"/>
              <w:left w:val="nil"/>
              <w:bottom w:val="nil"/>
              <w:right w:val="nil"/>
            </w:tcBorders>
            <w:shd w:val="clear" w:color="auto" w:fill="auto"/>
            <w:noWrap/>
            <w:vAlign w:val="bottom"/>
            <w:hideMark/>
          </w:tcPr>
          <w:p w:rsidR="001E6C18" w:rsidRDefault="001E6C18">
            <w:r>
              <w:t> </w:t>
            </w:r>
          </w:p>
        </w:tc>
        <w:tc>
          <w:tcPr>
            <w:tcW w:w="976" w:type="dxa"/>
            <w:tcBorders>
              <w:top w:val="single" w:sz="8" w:space="0" w:color="auto"/>
              <w:left w:val="nil"/>
              <w:bottom w:val="nil"/>
              <w:right w:val="nil"/>
            </w:tcBorders>
            <w:shd w:val="clear" w:color="auto" w:fill="auto"/>
            <w:noWrap/>
            <w:vAlign w:val="bottom"/>
            <w:hideMark/>
          </w:tcPr>
          <w:p w:rsidR="001E6C18" w:rsidRDefault="001E6C18">
            <w:r>
              <w:t> </w:t>
            </w:r>
          </w:p>
        </w:tc>
        <w:tc>
          <w:tcPr>
            <w:tcW w:w="143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696"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90" w:type="dxa"/>
            <w:tcBorders>
              <w:top w:val="single" w:sz="8" w:space="0" w:color="auto"/>
              <w:left w:val="nil"/>
              <w:bottom w:val="nil"/>
              <w:right w:val="nil"/>
            </w:tcBorders>
            <w:shd w:val="clear" w:color="auto" w:fill="auto"/>
            <w:noWrap/>
            <w:vAlign w:val="bottom"/>
            <w:hideMark/>
          </w:tcPr>
          <w:p w:rsidR="001E6C18" w:rsidRDefault="001E6C1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r>
              <w:t xml:space="preserve"> </w:t>
            </w:r>
          </w:p>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Datum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r>
              <w:t xml:space="preserve"> </w:t>
            </w: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r>
              <w:t xml:space="preserve"> </w:t>
            </w:r>
          </w:p>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Podpis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7122" w:type="dxa"/>
            <w:gridSpan w:val="3"/>
            <w:tcBorders>
              <w:top w:val="nil"/>
              <w:left w:val="nil"/>
              <w:bottom w:val="nil"/>
              <w:right w:val="nil"/>
            </w:tcBorders>
            <w:shd w:val="clear" w:color="auto" w:fill="auto"/>
            <w:noWrap/>
            <w:vAlign w:val="bottom"/>
            <w:hideMark/>
          </w:tcPr>
          <w:p w:rsidR="001E6C18" w:rsidRDefault="000C730F">
            <w:proofErr w:type="spellStart"/>
            <w:r>
              <w:t>xxx</w:t>
            </w:r>
            <w:proofErr w:type="spellEnd"/>
          </w:p>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785" w:type="dxa"/>
            <w:tcBorders>
              <w:top w:val="nil"/>
              <w:left w:val="single" w:sz="8" w:space="0" w:color="auto"/>
              <w:bottom w:val="single" w:sz="8" w:space="0" w:color="auto"/>
              <w:right w:val="nil"/>
            </w:tcBorders>
            <w:shd w:val="clear" w:color="auto" w:fill="auto"/>
            <w:noWrap/>
            <w:vAlign w:val="bottom"/>
            <w:hideMark/>
          </w:tcPr>
          <w:p w:rsidR="001E6C18" w:rsidRDefault="001E6C18">
            <w: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pPr>
            <w: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nil"/>
              <w:left w:val="nil"/>
              <w:bottom w:val="single" w:sz="8" w:space="0" w:color="auto"/>
              <w:right w:val="nil"/>
            </w:tcBorders>
            <w:shd w:val="clear" w:color="auto" w:fill="auto"/>
            <w:noWrap/>
            <w:vAlign w:val="bottom"/>
            <w:hideMark/>
          </w:tcPr>
          <w:p w:rsidR="001E6C18" w:rsidRDefault="001E6C18">
            <w:r>
              <w:t> </w:t>
            </w:r>
          </w:p>
        </w:tc>
        <w:tc>
          <w:tcPr>
            <w:tcW w:w="4199" w:type="dxa"/>
            <w:tcBorders>
              <w:top w:val="nil"/>
              <w:left w:val="nil"/>
              <w:bottom w:val="single" w:sz="8" w:space="0" w:color="auto"/>
              <w:right w:val="nil"/>
            </w:tcBorders>
            <w:shd w:val="clear" w:color="auto" w:fill="auto"/>
            <w:noWrap/>
            <w:vAlign w:val="bottom"/>
            <w:hideMark/>
          </w:tcPr>
          <w:p w:rsidR="001E6C18" w:rsidRDefault="001E6C18">
            <w:r>
              <w:t> </w:t>
            </w:r>
          </w:p>
        </w:tc>
        <w:tc>
          <w:tcPr>
            <w:tcW w:w="1007" w:type="dxa"/>
            <w:tcBorders>
              <w:top w:val="nil"/>
              <w:left w:val="nil"/>
              <w:bottom w:val="single" w:sz="8" w:space="0" w:color="auto"/>
              <w:right w:val="nil"/>
            </w:tcBorders>
            <w:shd w:val="clear" w:color="auto" w:fill="auto"/>
            <w:noWrap/>
            <w:vAlign w:val="bottom"/>
            <w:hideMark/>
          </w:tcPr>
          <w:p w:rsidR="001E6C18" w:rsidRDefault="001E6C18">
            <w:r>
              <w:t> </w:t>
            </w:r>
          </w:p>
        </w:tc>
        <w:tc>
          <w:tcPr>
            <w:tcW w:w="976" w:type="dxa"/>
            <w:tcBorders>
              <w:top w:val="nil"/>
              <w:left w:val="nil"/>
              <w:bottom w:val="single" w:sz="8" w:space="0" w:color="auto"/>
              <w:right w:val="nil"/>
            </w:tcBorders>
            <w:shd w:val="clear" w:color="auto" w:fill="auto"/>
            <w:noWrap/>
            <w:vAlign w:val="bottom"/>
            <w:hideMark/>
          </w:tcPr>
          <w:p w:rsidR="001E6C18" w:rsidRDefault="001E6C18">
            <w: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xml:space="preserve">Vyjádření projektanta : </w:t>
            </w:r>
          </w:p>
        </w:tc>
        <w:tc>
          <w:tcPr>
            <w:tcW w:w="3257" w:type="dxa"/>
            <w:tcBorders>
              <w:top w:val="nil"/>
              <w:left w:val="nil"/>
              <w:bottom w:val="nil"/>
              <w:right w:val="nil"/>
            </w:tcBorders>
            <w:shd w:val="clear" w:color="auto" w:fill="auto"/>
            <w:noWrap/>
            <w:vAlign w:val="center"/>
            <w:hideMark/>
          </w:tcPr>
          <w:p w:rsidR="001E6C18" w:rsidRDefault="001E6C18">
            <w:pPr>
              <w:jc w:val="center"/>
            </w:pPr>
            <w:r>
              <w:t> </w:t>
            </w:r>
          </w:p>
        </w:tc>
        <w:tc>
          <w:tcPr>
            <w:tcW w:w="7122" w:type="dxa"/>
            <w:gridSpan w:val="3"/>
            <w:tcBorders>
              <w:top w:val="single" w:sz="8" w:space="0" w:color="auto"/>
              <w:left w:val="nil"/>
              <w:bottom w:val="nil"/>
              <w:right w:val="nil"/>
            </w:tcBorders>
            <w:shd w:val="clear" w:color="auto" w:fill="auto"/>
            <w:noWrap/>
            <w:vAlign w:val="bottom"/>
            <w:hideMark/>
          </w:tcPr>
          <w:p w:rsidR="001E6C18" w:rsidRDefault="001E6C18">
            <w:r>
              <w:t>S provedením změny souhlasím.</w:t>
            </w:r>
          </w:p>
        </w:tc>
        <w:tc>
          <w:tcPr>
            <w:tcW w:w="1007" w:type="dxa"/>
            <w:tcBorders>
              <w:top w:val="nil"/>
              <w:left w:val="nil"/>
              <w:bottom w:val="nil"/>
              <w:right w:val="nil"/>
            </w:tcBorders>
            <w:shd w:val="clear" w:color="auto" w:fill="auto"/>
            <w:noWrap/>
            <w:vAlign w:val="bottom"/>
            <w:hideMark/>
          </w:tcPr>
          <w:p w:rsidR="001E6C18" w:rsidRDefault="001E6C18">
            <w:r>
              <w:t> </w:t>
            </w:r>
          </w:p>
        </w:tc>
        <w:tc>
          <w:tcPr>
            <w:tcW w:w="976" w:type="dxa"/>
            <w:tcBorders>
              <w:top w:val="nil"/>
              <w:left w:val="nil"/>
              <w:bottom w:val="nil"/>
              <w:right w:val="nil"/>
            </w:tcBorders>
            <w:shd w:val="clear" w:color="auto" w:fill="auto"/>
            <w:noWrap/>
            <w:vAlign w:val="bottom"/>
            <w:hideMark/>
          </w:tcPr>
          <w:p w:rsidR="001E6C18" w:rsidRDefault="001E6C18">
            <w:r>
              <w:t> </w:t>
            </w:r>
          </w:p>
        </w:tc>
        <w:tc>
          <w:tcPr>
            <w:tcW w:w="1436" w:type="dxa"/>
            <w:tcBorders>
              <w:top w:val="nil"/>
              <w:left w:val="nil"/>
              <w:bottom w:val="nil"/>
              <w:right w:val="nil"/>
            </w:tcBorders>
            <w:shd w:val="clear" w:color="auto" w:fill="auto"/>
            <w:noWrap/>
            <w:vAlign w:val="bottom"/>
            <w:hideMark/>
          </w:tcPr>
          <w:p w:rsidR="001E6C18" w:rsidRDefault="001E6C18">
            <w:pPr>
              <w:jc w:val="right"/>
            </w:pPr>
            <w:r>
              <w:t> </w:t>
            </w:r>
          </w:p>
        </w:tc>
        <w:tc>
          <w:tcPr>
            <w:tcW w:w="696" w:type="dxa"/>
            <w:tcBorders>
              <w:top w:val="nil"/>
              <w:left w:val="nil"/>
              <w:bottom w:val="nil"/>
              <w:right w:val="nil"/>
            </w:tcBorders>
            <w:shd w:val="clear" w:color="auto" w:fill="auto"/>
            <w:noWrap/>
            <w:vAlign w:val="bottom"/>
            <w:hideMark/>
          </w:tcPr>
          <w:p w:rsidR="001E6C18" w:rsidRDefault="001E6C18">
            <w:pPr>
              <w:jc w:val="right"/>
            </w:pPr>
            <w:r>
              <w:t> </w:t>
            </w:r>
          </w:p>
        </w:tc>
        <w:tc>
          <w:tcPr>
            <w:tcW w:w="1590" w:type="dxa"/>
            <w:tcBorders>
              <w:top w:val="nil"/>
              <w:left w:val="nil"/>
              <w:bottom w:val="nil"/>
              <w:right w:val="nil"/>
            </w:tcBorders>
            <w:shd w:val="clear" w:color="auto" w:fill="auto"/>
            <w:noWrap/>
            <w:vAlign w:val="bottom"/>
            <w:hideMark/>
          </w:tcPr>
          <w:p w:rsidR="001E6C18" w:rsidRDefault="001E6C18">
            <w:pPr>
              <w:jc w:val="right"/>
            </w:pPr>
            <w:r>
              <w:t> </w:t>
            </w: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Datum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Podpis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2923" w:type="dxa"/>
            <w:gridSpan w:val="2"/>
            <w:tcBorders>
              <w:top w:val="nil"/>
              <w:left w:val="nil"/>
              <w:bottom w:val="nil"/>
              <w:right w:val="nil"/>
            </w:tcBorders>
            <w:shd w:val="clear" w:color="auto" w:fill="auto"/>
            <w:noWrap/>
            <w:vAlign w:val="bottom"/>
            <w:hideMark/>
          </w:tcPr>
          <w:p w:rsidR="001E6C18" w:rsidRDefault="000C730F" w:rsidP="000C730F">
            <w:proofErr w:type="spellStart"/>
            <w:r>
              <w:t>xxx</w:t>
            </w:r>
            <w:proofErr w:type="spellEnd"/>
          </w:p>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785" w:type="dxa"/>
            <w:tcBorders>
              <w:top w:val="nil"/>
              <w:left w:val="single" w:sz="8" w:space="0" w:color="auto"/>
              <w:bottom w:val="single" w:sz="8" w:space="0" w:color="auto"/>
              <w:right w:val="nil"/>
            </w:tcBorders>
            <w:shd w:val="clear" w:color="auto" w:fill="auto"/>
            <w:noWrap/>
            <w:vAlign w:val="bottom"/>
            <w:hideMark/>
          </w:tcPr>
          <w:p w:rsidR="001E6C18" w:rsidRDefault="001E6C18">
            <w: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pPr>
            <w: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nil"/>
              <w:left w:val="nil"/>
              <w:bottom w:val="single" w:sz="8" w:space="0" w:color="auto"/>
              <w:right w:val="nil"/>
            </w:tcBorders>
            <w:shd w:val="clear" w:color="auto" w:fill="auto"/>
            <w:noWrap/>
            <w:vAlign w:val="bottom"/>
            <w:hideMark/>
          </w:tcPr>
          <w:p w:rsidR="001E6C18" w:rsidRDefault="001E6C18">
            <w:r>
              <w:t> </w:t>
            </w:r>
          </w:p>
        </w:tc>
        <w:tc>
          <w:tcPr>
            <w:tcW w:w="4199" w:type="dxa"/>
            <w:tcBorders>
              <w:top w:val="nil"/>
              <w:left w:val="nil"/>
              <w:bottom w:val="single" w:sz="8" w:space="0" w:color="auto"/>
              <w:right w:val="nil"/>
            </w:tcBorders>
            <w:shd w:val="clear" w:color="auto" w:fill="auto"/>
            <w:noWrap/>
            <w:vAlign w:val="bottom"/>
            <w:hideMark/>
          </w:tcPr>
          <w:p w:rsidR="001E6C18" w:rsidRDefault="001E6C18">
            <w:r>
              <w:t> </w:t>
            </w:r>
          </w:p>
        </w:tc>
        <w:tc>
          <w:tcPr>
            <w:tcW w:w="1007" w:type="dxa"/>
            <w:tcBorders>
              <w:top w:val="nil"/>
              <w:left w:val="nil"/>
              <w:bottom w:val="single" w:sz="8" w:space="0" w:color="auto"/>
              <w:right w:val="nil"/>
            </w:tcBorders>
            <w:shd w:val="clear" w:color="auto" w:fill="auto"/>
            <w:noWrap/>
            <w:vAlign w:val="bottom"/>
            <w:hideMark/>
          </w:tcPr>
          <w:p w:rsidR="001E6C18" w:rsidRDefault="001E6C18">
            <w:r>
              <w:t> </w:t>
            </w:r>
          </w:p>
        </w:tc>
        <w:tc>
          <w:tcPr>
            <w:tcW w:w="976" w:type="dxa"/>
            <w:tcBorders>
              <w:top w:val="nil"/>
              <w:left w:val="nil"/>
              <w:bottom w:val="single" w:sz="8" w:space="0" w:color="auto"/>
              <w:right w:val="nil"/>
            </w:tcBorders>
            <w:shd w:val="clear" w:color="auto" w:fill="auto"/>
            <w:noWrap/>
            <w:vAlign w:val="bottom"/>
            <w:hideMark/>
          </w:tcPr>
          <w:p w:rsidR="001E6C18" w:rsidRDefault="001E6C18">
            <w: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6042" w:type="dxa"/>
            <w:gridSpan w:val="2"/>
            <w:tcBorders>
              <w:top w:val="single" w:sz="8" w:space="0" w:color="auto"/>
              <w:left w:val="single" w:sz="8" w:space="0" w:color="auto"/>
              <w:bottom w:val="nil"/>
              <w:right w:val="nil"/>
            </w:tcBorders>
            <w:shd w:val="clear" w:color="auto" w:fill="auto"/>
            <w:noWrap/>
            <w:vAlign w:val="bottom"/>
            <w:hideMark/>
          </w:tcPr>
          <w:p w:rsidR="001E6C18" w:rsidRDefault="001E6C18">
            <w:r>
              <w:t xml:space="preserve">Vyjádření TDI (za objednatele): </w:t>
            </w:r>
          </w:p>
        </w:tc>
        <w:tc>
          <w:tcPr>
            <w:tcW w:w="7122" w:type="dxa"/>
            <w:gridSpan w:val="3"/>
            <w:tcBorders>
              <w:top w:val="single" w:sz="8" w:space="0" w:color="auto"/>
              <w:left w:val="nil"/>
              <w:bottom w:val="nil"/>
              <w:right w:val="nil"/>
            </w:tcBorders>
            <w:shd w:val="clear" w:color="auto" w:fill="auto"/>
            <w:noWrap/>
            <w:vAlign w:val="bottom"/>
            <w:hideMark/>
          </w:tcPr>
          <w:p w:rsidR="001E6C18" w:rsidRDefault="001E6C18">
            <w:r>
              <w:t>S provedením změny souhlasím.</w:t>
            </w:r>
          </w:p>
        </w:tc>
        <w:tc>
          <w:tcPr>
            <w:tcW w:w="1007" w:type="dxa"/>
            <w:tcBorders>
              <w:top w:val="nil"/>
              <w:left w:val="nil"/>
              <w:bottom w:val="nil"/>
              <w:right w:val="nil"/>
            </w:tcBorders>
            <w:shd w:val="clear" w:color="auto" w:fill="auto"/>
            <w:noWrap/>
            <w:vAlign w:val="bottom"/>
            <w:hideMark/>
          </w:tcPr>
          <w:p w:rsidR="001E6C18" w:rsidRDefault="001E6C18">
            <w:r>
              <w:t> </w:t>
            </w:r>
          </w:p>
        </w:tc>
        <w:tc>
          <w:tcPr>
            <w:tcW w:w="976" w:type="dxa"/>
            <w:tcBorders>
              <w:top w:val="nil"/>
              <w:left w:val="nil"/>
              <w:bottom w:val="nil"/>
              <w:right w:val="nil"/>
            </w:tcBorders>
            <w:shd w:val="clear" w:color="auto" w:fill="auto"/>
            <w:noWrap/>
            <w:vAlign w:val="bottom"/>
            <w:hideMark/>
          </w:tcPr>
          <w:p w:rsidR="001E6C18" w:rsidRDefault="001E6C18">
            <w:r>
              <w:t> </w:t>
            </w:r>
          </w:p>
        </w:tc>
        <w:tc>
          <w:tcPr>
            <w:tcW w:w="1436" w:type="dxa"/>
            <w:tcBorders>
              <w:top w:val="nil"/>
              <w:left w:val="nil"/>
              <w:bottom w:val="nil"/>
              <w:right w:val="nil"/>
            </w:tcBorders>
            <w:shd w:val="clear" w:color="auto" w:fill="auto"/>
            <w:noWrap/>
            <w:vAlign w:val="bottom"/>
            <w:hideMark/>
          </w:tcPr>
          <w:p w:rsidR="001E6C18" w:rsidRDefault="001E6C18">
            <w:pPr>
              <w:jc w:val="right"/>
            </w:pPr>
            <w:r>
              <w:t> </w:t>
            </w:r>
          </w:p>
        </w:tc>
        <w:tc>
          <w:tcPr>
            <w:tcW w:w="696" w:type="dxa"/>
            <w:tcBorders>
              <w:top w:val="nil"/>
              <w:left w:val="nil"/>
              <w:bottom w:val="nil"/>
              <w:right w:val="nil"/>
            </w:tcBorders>
            <w:shd w:val="clear" w:color="auto" w:fill="auto"/>
            <w:noWrap/>
            <w:vAlign w:val="bottom"/>
            <w:hideMark/>
          </w:tcPr>
          <w:p w:rsidR="001E6C18" w:rsidRDefault="001E6C18">
            <w:pPr>
              <w:jc w:val="right"/>
            </w:pPr>
            <w:r>
              <w:t> </w:t>
            </w:r>
          </w:p>
        </w:tc>
        <w:tc>
          <w:tcPr>
            <w:tcW w:w="1590" w:type="dxa"/>
            <w:tcBorders>
              <w:top w:val="nil"/>
              <w:left w:val="nil"/>
              <w:bottom w:val="nil"/>
              <w:right w:val="nil"/>
            </w:tcBorders>
            <w:shd w:val="clear" w:color="auto" w:fill="auto"/>
            <w:noWrap/>
            <w:vAlign w:val="bottom"/>
            <w:hideMark/>
          </w:tcPr>
          <w:p w:rsidR="001E6C18" w:rsidRDefault="001E6C18">
            <w:pPr>
              <w:jc w:val="right"/>
            </w:pPr>
            <w:r>
              <w:t> </w:t>
            </w: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Datum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1424" w:type="dxa"/>
            <w:tcBorders>
              <w:top w:val="nil"/>
              <w:left w:val="nil"/>
              <w:bottom w:val="nil"/>
              <w:right w:val="nil"/>
            </w:tcBorders>
            <w:shd w:val="clear" w:color="auto" w:fill="auto"/>
            <w:noWrap/>
            <w:vAlign w:val="bottom"/>
            <w:hideMark/>
          </w:tcPr>
          <w:p w:rsidR="001E6C18" w:rsidRDefault="001E6C18">
            <w:pPr>
              <w:jc w:val="center"/>
            </w:pPr>
          </w:p>
        </w:tc>
        <w:tc>
          <w:tcPr>
            <w:tcW w:w="1499" w:type="dxa"/>
            <w:tcBorders>
              <w:top w:val="nil"/>
              <w:left w:val="nil"/>
              <w:bottom w:val="nil"/>
              <w:right w:val="nil"/>
            </w:tcBorders>
            <w:shd w:val="clear" w:color="auto" w:fill="auto"/>
            <w:noWrap/>
            <w:vAlign w:val="bottom"/>
            <w:hideMark/>
          </w:tcPr>
          <w:p w:rsidR="001E6C18" w:rsidRDefault="001E6C18"/>
        </w:tc>
        <w:tc>
          <w:tcPr>
            <w:tcW w:w="4199" w:type="dxa"/>
            <w:tcBorders>
              <w:top w:val="nil"/>
              <w:left w:val="nil"/>
              <w:bottom w:val="nil"/>
              <w:right w:val="nil"/>
            </w:tcBorders>
            <w:shd w:val="clear" w:color="auto" w:fill="auto"/>
            <w:noWrap/>
            <w:vAlign w:val="bottom"/>
            <w:hideMark/>
          </w:tcPr>
          <w:p w:rsidR="001E6C18" w:rsidRDefault="001E6C18"/>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15"/>
        </w:trPr>
        <w:tc>
          <w:tcPr>
            <w:tcW w:w="2785" w:type="dxa"/>
            <w:tcBorders>
              <w:top w:val="nil"/>
              <w:left w:val="single" w:sz="8" w:space="0" w:color="auto"/>
              <w:bottom w:val="nil"/>
              <w:right w:val="nil"/>
            </w:tcBorders>
            <w:shd w:val="clear" w:color="auto" w:fill="auto"/>
            <w:noWrap/>
            <w:vAlign w:val="bottom"/>
            <w:hideMark/>
          </w:tcPr>
          <w:p w:rsidR="001E6C18" w:rsidRDefault="001E6C18">
            <w:r>
              <w:t>Podpis :</w:t>
            </w:r>
          </w:p>
        </w:tc>
        <w:tc>
          <w:tcPr>
            <w:tcW w:w="3257" w:type="dxa"/>
            <w:tcBorders>
              <w:top w:val="nil"/>
              <w:left w:val="nil"/>
              <w:bottom w:val="nil"/>
              <w:right w:val="nil"/>
            </w:tcBorders>
            <w:shd w:val="clear" w:color="auto" w:fill="auto"/>
            <w:noWrap/>
            <w:vAlign w:val="center"/>
            <w:hideMark/>
          </w:tcPr>
          <w:p w:rsidR="001E6C18" w:rsidRDefault="001E6C18">
            <w:pPr>
              <w:jc w:val="center"/>
            </w:pPr>
          </w:p>
        </w:tc>
        <w:tc>
          <w:tcPr>
            <w:tcW w:w="7122" w:type="dxa"/>
            <w:gridSpan w:val="3"/>
            <w:tcBorders>
              <w:top w:val="nil"/>
              <w:left w:val="nil"/>
              <w:bottom w:val="nil"/>
              <w:right w:val="nil"/>
            </w:tcBorders>
            <w:shd w:val="clear" w:color="auto" w:fill="auto"/>
            <w:noWrap/>
            <w:vAlign w:val="bottom"/>
            <w:hideMark/>
          </w:tcPr>
          <w:p w:rsidR="001E6C18" w:rsidRDefault="001E6C18">
            <w:r>
              <w:t>Bc. Martin Klhůfek, Město Jindřichův Hradec</w:t>
            </w:r>
          </w:p>
        </w:tc>
        <w:tc>
          <w:tcPr>
            <w:tcW w:w="1007" w:type="dxa"/>
            <w:tcBorders>
              <w:top w:val="nil"/>
              <w:left w:val="nil"/>
              <w:bottom w:val="nil"/>
              <w:right w:val="nil"/>
            </w:tcBorders>
            <w:shd w:val="clear" w:color="auto" w:fill="auto"/>
            <w:noWrap/>
            <w:vAlign w:val="bottom"/>
            <w:hideMark/>
          </w:tcPr>
          <w:p w:rsidR="001E6C18" w:rsidRDefault="001E6C18"/>
        </w:tc>
        <w:tc>
          <w:tcPr>
            <w:tcW w:w="976" w:type="dxa"/>
            <w:tcBorders>
              <w:top w:val="nil"/>
              <w:left w:val="nil"/>
              <w:bottom w:val="nil"/>
              <w:right w:val="nil"/>
            </w:tcBorders>
            <w:shd w:val="clear" w:color="auto" w:fill="auto"/>
            <w:noWrap/>
            <w:vAlign w:val="bottom"/>
            <w:hideMark/>
          </w:tcPr>
          <w:p w:rsidR="001E6C18" w:rsidRDefault="001E6C18"/>
        </w:tc>
        <w:tc>
          <w:tcPr>
            <w:tcW w:w="1436" w:type="dxa"/>
            <w:tcBorders>
              <w:top w:val="nil"/>
              <w:left w:val="nil"/>
              <w:bottom w:val="nil"/>
              <w:right w:val="nil"/>
            </w:tcBorders>
            <w:shd w:val="clear" w:color="auto" w:fill="auto"/>
            <w:noWrap/>
            <w:vAlign w:val="bottom"/>
            <w:hideMark/>
          </w:tcPr>
          <w:p w:rsidR="001E6C18" w:rsidRDefault="001E6C18">
            <w:pPr>
              <w:jc w:val="right"/>
            </w:pPr>
          </w:p>
        </w:tc>
        <w:tc>
          <w:tcPr>
            <w:tcW w:w="696" w:type="dxa"/>
            <w:tcBorders>
              <w:top w:val="nil"/>
              <w:left w:val="nil"/>
              <w:bottom w:val="nil"/>
              <w:right w:val="nil"/>
            </w:tcBorders>
            <w:shd w:val="clear" w:color="auto" w:fill="auto"/>
            <w:noWrap/>
            <w:vAlign w:val="bottom"/>
            <w:hideMark/>
          </w:tcPr>
          <w:p w:rsidR="001E6C18" w:rsidRDefault="001E6C18">
            <w:pPr>
              <w:jc w:val="right"/>
            </w:pPr>
          </w:p>
        </w:tc>
        <w:tc>
          <w:tcPr>
            <w:tcW w:w="1590" w:type="dxa"/>
            <w:tcBorders>
              <w:top w:val="nil"/>
              <w:left w:val="nil"/>
              <w:bottom w:val="nil"/>
              <w:right w:val="nil"/>
            </w:tcBorders>
            <w:shd w:val="clear" w:color="auto" w:fill="auto"/>
            <w:noWrap/>
            <w:vAlign w:val="bottom"/>
            <w:hideMark/>
          </w:tcPr>
          <w:p w:rsidR="001E6C18" w:rsidRDefault="001E6C18">
            <w:pPr>
              <w:jc w:val="right"/>
            </w:pPr>
          </w:p>
        </w:tc>
        <w:tc>
          <w:tcPr>
            <w:tcW w:w="1556" w:type="dxa"/>
            <w:tcBorders>
              <w:top w:val="nil"/>
              <w:left w:val="nil"/>
              <w:bottom w:val="nil"/>
              <w:right w:val="single" w:sz="8" w:space="0" w:color="auto"/>
            </w:tcBorders>
            <w:shd w:val="clear" w:color="auto" w:fill="auto"/>
            <w:noWrap/>
            <w:vAlign w:val="bottom"/>
            <w:hideMark/>
          </w:tcPr>
          <w:p w:rsidR="001E6C18" w:rsidRDefault="001E6C18">
            <w:pPr>
              <w:jc w:val="right"/>
            </w:pPr>
            <w:r>
              <w:t> </w:t>
            </w:r>
          </w:p>
        </w:tc>
      </w:tr>
      <w:tr w:rsidR="001E6C18" w:rsidTr="001E6C18">
        <w:trPr>
          <w:trHeight w:val="330"/>
        </w:trPr>
        <w:tc>
          <w:tcPr>
            <w:tcW w:w="2785" w:type="dxa"/>
            <w:tcBorders>
              <w:top w:val="nil"/>
              <w:left w:val="single" w:sz="8" w:space="0" w:color="auto"/>
              <w:bottom w:val="single" w:sz="8" w:space="0" w:color="auto"/>
              <w:right w:val="nil"/>
            </w:tcBorders>
            <w:shd w:val="clear" w:color="auto" w:fill="auto"/>
            <w:noWrap/>
            <w:vAlign w:val="bottom"/>
            <w:hideMark/>
          </w:tcPr>
          <w:p w:rsidR="001E6C18" w:rsidRDefault="001E6C18">
            <w:r>
              <w:t> </w:t>
            </w:r>
          </w:p>
        </w:tc>
        <w:tc>
          <w:tcPr>
            <w:tcW w:w="3257" w:type="dxa"/>
            <w:tcBorders>
              <w:top w:val="nil"/>
              <w:left w:val="nil"/>
              <w:bottom w:val="single" w:sz="8" w:space="0" w:color="auto"/>
              <w:right w:val="nil"/>
            </w:tcBorders>
            <w:shd w:val="clear" w:color="auto" w:fill="auto"/>
            <w:noWrap/>
            <w:vAlign w:val="center"/>
            <w:hideMark/>
          </w:tcPr>
          <w:p w:rsidR="001E6C18" w:rsidRDefault="001E6C18">
            <w:pPr>
              <w:jc w:val="center"/>
            </w:pPr>
            <w:r>
              <w:t> </w:t>
            </w:r>
          </w:p>
        </w:tc>
        <w:tc>
          <w:tcPr>
            <w:tcW w:w="1424" w:type="dxa"/>
            <w:tcBorders>
              <w:top w:val="nil"/>
              <w:left w:val="nil"/>
              <w:bottom w:val="single" w:sz="8" w:space="0" w:color="auto"/>
              <w:right w:val="nil"/>
            </w:tcBorders>
            <w:shd w:val="clear" w:color="auto" w:fill="auto"/>
            <w:noWrap/>
            <w:vAlign w:val="bottom"/>
            <w:hideMark/>
          </w:tcPr>
          <w:p w:rsidR="001E6C18" w:rsidRDefault="001E6C18">
            <w:pPr>
              <w:jc w:val="center"/>
            </w:pPr>
            <w:r>
              <w:t> </w:t>
            </w:r>
          </w:p>
        </w:tc>
        <w:tc>
          <w:tcPr>
            <w:tcW w:w="1499" w:type="dxa"/>
            <w:tcBorders>
              <w:top w:val="nil"/>
              <w:left w:val="nil"/>
              <w:bottom w:val="single" w:sz="8" w:space="0" w:color="auto"/>
              <w:right w:val="nil"/>
            </w:tcBorders>
            <w:shd w:val="clear" w:color="auto" w:fill="auto"/>
            <w:noWrap/>
            <w:vAlign w:val="bottom"/>
            <w:hideMark/>
          </w:tcPr>
          <w:p w:rsidR="001E6C18" w:rsidRDefault="001E6C18">
            <w:r>
              <w:t> </w:t>
            </w:r>
          </w:p>
        </w:tc>
        <w:tc>
          <w:tcPr>
            <w:tcW w:w="4199" w:type="dxa"/>
            <w:tcBorders>
              <w:top w:val="nil"/>
              <w:left w:val="nil"/>
              <w:bottom w:val="single" w:sz="8" w:space="0" w:color="auto"/>
              <w:right w:val="nil"/>
            </w:tcBorders>
            <w:shd w:val="clear" w:color="auto" w:fill="auto"/>
            <w:noWrap/>
            <w:vAlign w:val="bottom"/>
            <w:hideMark/>
          </w:tcPr>
          <w:p w:rsidR="001E6C18" w:rsidRDefault="001E6C18">
            <w:r>
              <w:t> </w:t>
            </w:r>
          </w:p>
        </w:tc>
        <w:tc>
          <w:tcPr>
            <w:tcW w:w="1007" w:type="dxa"/>
            <w:tcBorders>
              <w:top w:val="nil"/>
              <w:left w:val="nil"/>
              <w:bottom w:val="single" w:sz="8" w:space="0" w:color="auto"/>
              <w:right w:val="nil"/>
            </w:tcBorders>
            <w:shd w:val="clear" w:color="auto" w:fill="auto"/>
            <w:noWrap/>
            <w:vAlign w:val="bottom"/>
            <w:hideMark/>
          </w:tcPr>
          <w:p w:rsidR="001E6C18" w:rsidRDefault="001E6C18">
            <w:r>
              <w:t> </w:t>
            </w:r>
          </w:p>
        </w:tc>
        <w:tc>
          <w:tcPr>
            <w:tcW w:w="976" w:type="dxa"/>
            <w:tcBorders>
              <w:top w:val="nil"/>
              <w:left w:val="nil"/>
              <w:bottom w:val="single" w:sz="8" w:space="0" w:color="auto"/>
              <w:right w:val="nil"/>
            </w:tcBorders>
            <w:shd w:val="clear" w:color="auto" w:fill="auto"/>
            <w:noWrap/>
            <w:vAlign w:val="bottom"/>
            <w:hideMark/>
          </w:tcPr>
          <w:p w:rsidR="001E6C18" w:rsidRDefault="001E6C18">
            <w:r>
              <w:t> </w:t>
            </w:r>
          </w:p>
        </w:tc>
        <w:tc>
          <w:tcPr>
            <w:tcW w:w="143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696"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90" w:type="dxa"/>
            <w:tcBorders>
              <w:top w:val="nil"/>
              <w:left w:val="nil"/>
              <w:bottom w:val="single" w:sz="8" w:space="0" w:color="auto"/>
              <w:right w:val="nil"/>
            </w:tcBorders>
            <w:shd w:val="clear" w:color="auto" w:fill="auto"/>
            <w:noWrap/>
            <w:vAlign w:val="bottom"/>
            <w:hideMark/>
          </w:tcPr>
          <w:p w:rsidR="001E6C18" w:rsidRDefault="001E6C1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1E6C18" w:rsidRDefault="001E6C18">
            <w:pPr>
              <w:jc w:val="right"/>
            </w:pPr>
            <w:r>
              <w:t> </w:t>
            </w:r>
          </w:p>
        </w:tc>
      </w:tr>
    </w:tbl>
    <w:p w:rsidR="001E6C18" w:rsidRPr="00491EEE" w:rsidRDefault="001E6C18" w:rsidP="00FD4B74">
      <w:pPr>
        <w:spacing w:line="360" w:lineRule="auto"/>
        <w:ind w:left="360"/>
        <w:rPr>
          <w:sz w:val="22"/>
          <w:szCs w:val="22"/>
        </w:rPr>
      </w:pPr>
    </w:p>
    <w:sectPr w:rsidR="001E6C18" w:rsidRPr="00491EEE" w:rsidSect="001E6C18">
      <w:pgSz w:w="23814" w:h="16839" w:orient="landscape" w:code="8"/>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73" w:rsidRDefault="00530473">
      <w:r>
        <w:separator/>
      </w:r>
    </w:p>
  </w:endnote>
  <w:endnote w:type="continuationSeparator" w:id="0">
    <w:p w:rsidR="00530473" w:rsidRDefault="00530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8B6A23">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8B6A23">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26498C">
      <w:rPr>
        <w:rStyle w:val="slostrnky"/>
        <w:rFonts w:ascii="Arial" w:hAnsi="Arial"/>
        <w:noProof/>
        <w:sz w:val="16"/>
      </w:rPr>
      <w:t>3</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73" w:rsidRDefault="00530473">
      <w:r>
        <w:separator/>
      </w:r>
    </w:p>
  </w:footnote>
  <w:footnote w:type="continuationSeparator" w:id="0">
    <w:p w:rsidR="00530473" w:rsidRDefault="00530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0CED1BF1"/>
    <w:multiLevelType w:val="hybridMultilevel"/>
    <w:tmpl w:val="AC62E0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9"/>
  </w:num>
  <w:num w:numId="3">
    <w:abstractNumId w:val="7"/>
  </w:num>
  <w:num w:numId="4">
    <w:abstractNumId w:val="5"/>
  </w:num>
  <w:num w:numId="5">
    <w:abstractNumId w:val="0"/>
  </w:num>
  <w:num w:numId="6">
    <w:abstractNumId w:val="18"/>
  </w:num>
  <w:num w:numId="7">
    <w:abstractNumId w:val="19"/>
  </w:num>
  <w:num w:numId="8">
    <w:abstractNumId w:val="1"/>
  </w:num>
  <w:num w:numId="9">
    <w:abstractNumId w:val="12"/>
  </w:num>
  <w:num w:numId="10">
    <w:abstractNumId w:val="17"/>
  </w:num>
  <w:num w:numId="11">
    <w:abstractNumId w:val="14"/>
  </w:num>
  <w:num w:numId="12">
    <w:abstractNumId w:val="8"/>
  </w:num>
  <w:num w:numId="13">
    <w:abstractNumId w:val="13"/>
  </w:num>
  <w:num w:numId="14">
    <w:abstractNumId w:val="2"/>
  </w:num>
  <w:num w:numId="15">
    <w:abstractNumId w:val="11"/>
  </w:num>
  <w:num w:numId="16">
    <w:abstractNumId w:val="16"/>
  </w:num>
  <w:num w:numId="17">
    <w:abstractNumId w:val="6"/>
  </w:num>
  <w:num w:numId="18">
    <w:abstractNumId w:val="15"/>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1A02"/>
    <w:rsid w:val="00023A96"/>
    <w:rsid w:val="0004015B"/>
    <w:rsid w:val="000410C6"/>
    <w:rsid w:val="00043047"/>
    <w:rsid w:val="000444E0"/>
    <w:rsid w:val="00056710"/>
    <w:rsid w:val="00056A75"/>
    <w:rsid w:val="000635E9"/>
    <w:rsid w:val="00066E4E"/>
    <w:rsid w:val="00071873"/>
    <w:rsid w:val="000827CE"/>
    <w:rsid w:val="000B1CC1"/>
    <w:rsid w:val="000B22CB"/>
    <w:rsid w:val="000C1830"/>
    <w:rsid w:val="000C730F"/>
    <w:rsid w:val="000D6F62"/>
    <w:rsid w:val="000E3632"/>
    <w:rsid w:val="00103A60"/>
    <w:rsid w:val="0011035F"/>
    <w:rsid w:val="00110B68"/>
    <w:rsid w:val="0011114D"/>
    <w:rsid w:val="00140857"/>
    <w:rsid w:val="001449B2"/>
    <w:rsid w:val="00150DF8"/>
    <w:rsid w:val="001521CC"/>
    <w:rsid w:val="00160A7D"/>
    <w:rsid w:val="001620EB"/>
    <w:rsid w:val="00170C06"/>
    <w:rsid w:val="00170FCF"/>
    <w:rsid w:val="00171F81"/>
    <w:rsid w:val="00173FD6"/>
    <w:rsid w:val="00182FAC"/>
    <w:rsid w:val="00185C11"/>
    <w:rsid w:val="00193F3C"/>
    <w:rsid w:val="00195EA9"/>
    <w:rsid w:val="001B0204"/>
    <w:rsid w:val="001B5D7D"/>
    <w:rsid w:val="001C015E"/>
    <w:rsid w:val="001D1DBA"/>
    <w:rsid w:val="001E4B95"/>
    <w:rsid w:val="001E6C18"/>
    <w:rsid w:val="001E6F1F"/>
    <w:rsid w:val="001F65AD"/>
    <w:rsid w:val="002003CA"/>
    <w:rsid w:val="0020308A"/>
    <w:rsid w:val="002158EC"/>
    <w:rsid w:val="00222450"/>
    <w:rsid w:val="00224F38"/>
    <w:rsid w:val="00225CDF"/>
    <w:rsid w:val="00227634"/>
    <w:rsid w:val="00227B9F"/>
    <w:rsid w:val="00227CE1"/>
    <w:rsid w:val="002347EE"/>
    <w:rsid w:val="00250CF9"/>
    <w:rsid w:val="002571D2"/>
    <w:rsid w:val="002575F8"/>
    <w:rsid w:val="0026498C"/>
    <w:rsid w:val="00266554"/>
    <w:rsid w:val="00273A94"/>
    <w:rsid w:val="00274A34"/>
    <w:rsid w:val="00275DF4"/>
    <w:rsid w:val="00283B2A"/>
    <w:rsid w:val="00290F30"/>
    <w:rsid w:val="002950C0"/>
    <w:rsid w:val="002B21B6"/>
    <w:rsid w:val="002B251A"/>
    <w:rsid w:val="002C07C4"/>
    <w:rsid w:val="002C1385"/>
    <w:rsid w:val="002D0F3A"/>
    <w:rsid w:val="002E0407"/>
    <w:rsid w:val="002F493E"/>
    <w:rsid w:val="003006E5"/>
    <w:rsid w:val="00325C94"/>
    <w:rsid w:val="00330990"/>
    <w:rsid w:val="003421EF"/>
    <w:rsid w:val="00352BD3"/>
    <w:rsid w:val="00354759"/>
    <w:rsid w:val="00355014"/>
    <w:rsid w:val="0038506F"/>
    <w:rsid w:val="00394D7F"/>
    <w:rsid w:val="00395A99"/>
    <w:rsid w:val="003A36FB"/>
    <w:rsid w:val="003C33BB"/>
    <w:rsid w:val="003C373B"/>
    <w:rsid w:val="003C7C3D"/>
    <w:rsid w:val="003D067D"/>
    <w:rsid w:val="003F6C94"/>
    <w:rsid w:val="0040088E"/>
    <w:rsid w:val="004045D1"/>
    <w:rsid w:val="00411F15"/>
    <w:rsid w:val="0042723C"/>
    <w:rsid w:val="00434998"/>
    <w:rsid w:val="00442A2B"/>
    <w:rsid w:val="00452787"/>
    <w:rsid w:val="004607A0"/>
    <w:rsid w:val="004862A0"/>
    <w:rsid w:val="00491EEE"/>
    <w:rsid w:val="0049306A"/>
    <w:rsid w:val="00495B39"/>
    <w:rsid w:val="004B3DEF"/>
    <w:rsid w:val="004B665D"/>
    <w:rsid w:val="004B6CBF"/>
    <w:rsid w:val="004C0BDA"/>
    <w:rsid w:val="004C0CB8"/>
    <w:rsid w:val="004C143D"/>
    <w:rsid w:val="004C4735"/>
    <w:rsid w:val="00502CBF"/>
    <w:rsid w:val="00523CD3"/>
    <w:rsid w:val="00530473"/>
    <w:rsid w:val="00547FF0"/>
    <w:rsid w:val="00554467"/>
    <w:rsid w:val="00554B77"/>
    <w:rsid w:val="00577670"/>
    <w:rsid w:val="0059579D"/>
    <w:rsid w:val="005B4409"/>
    <w:rsid w:val="005C753F"/>
    <w:rsid w:val="005E7731"/>
    <w:rsid w:val="005F307E"/>
    <w:rsid w:val="005F5B5E"/>
    <w:rsid w:val="00624817"/>
    <w:rsid w:val="00624C42"/>
    <w:rsid w:val="0063460A"/>
    <w:rsid w:val="00635747"/>
    <w:rsid w:val="00650B84"/>
    <w:rsid w:val="00686290"/>
    <w:rsid w:val="006A3499"/>
    <w:rsid w:val="006B28B1"/>
    <w:rsid w:val="006B721F"/>
    <w:rsid w:val="006C3CD7"/>
    <w:rsid w:val="006D32A1"/>
    <w:rsid w:val="006D3A46"/>
    <w:rsid w:val="006E7C17"/>
    <w:rsid w:val="00704F3E"/>
    <w:rsid w:val="007208F6"/>
    <w:rsid w:val="007248E1"/>
    <w:rsid w:val="007257BF"/>
    <w:rsid w:val="0073109C"/>
    <w:rsid w:val="0073689B"/>
    <w:rsid w:val="00737D82"/>
    <w:rsid w:val="0075479C"/>
    <w:rsid w:val="00770BAA"/>
    <w:rsid w:val="00775705"/>
    <w:rsid w:val="00776C72"/>
    <w:rsid w:val="00777BCF"/>
    <w:rsid w:val="0078105A"/>
    <w:rsid w:val="007823ED"/>
    <w:rsid w:val="00783BDD"/>
    <w:rsid w:val="00790DEB"/>
    <w:rsid w:val="007925BC"/>
    <w:rsid w:val="00794455"/>
    <w:rsid w:val="0079464A"/>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B6A23"/>
    <w:rsid w:val="008C17DB"/>
    <w:rsid w:val="008C3030"/>
    <w:rsid w:val="008D29DE"/>
    <w:rsid w:val="008D4911"/>
    <w:rsid w:val="008E77C5"/>
    <w:rsid w:val="008F5328"/>
    <w:rsid w:val="00907CA4"/>
    <w:rsid w:val="00910AE7"/>
    <w:rsid w:val="00913D9C"/>
    <w:rsid w:val="00913EE5"/>
    <w:rsid w:val="0092358F"/>
    <w:rsid w:val="0092554E"/>
    <w:rsid w:val="00926C52"/>
    <w:rsid w:val="00930D75"/>
    <w:rsid w:val="009310E5"/>
    <w:rsid w:val="009331BE"/>
    <w:rsid w:val="00935D2C"/>
    <w:rsid w:val="0093645F"/>
    <w:rsid w:val="00936547"/>
    <w:rsid w:val="00951214"/>
    <w:rsid w:val="00992295"/>
    <w:rsid w:val="00993006"/>
    <w:rsid w:val="00994EE8"/>
    <w:rsid w:val="009A0CA7"/>
    <w:rsid w:val="009A100F"/>
    <w:rsid w:val="009A1909"/>
    <w:rsid w:val="009B1CC8"/>
    <w:rsid w:val="009B24B0"/>
    <w:rsid w:val="009C0777"/>
    <w:rsid w:val="009C2A67"/>
    <w:rsid w:val="009D06CC"/>
    <w:rsid w:val="009D0B56"/>
    <w:rsid w:val="009D5215"/>
    <w:rsid w:val="009D5CCA"/>
    <w:rsid w:val="009E206D"/>
    <w:rsid w:val="009F0342"/>
    <w:rsid w:val="009F066D"/>
    <w:rsid w:val="00A02B5B"/>
    <w:rsid w:val="00A16468"/>
    <w:rsid w:val="00A16BCD"/>
    <w:rsid w:val="00A22F41"/>
    <w:rsid w:val="00A23C9C"/>
    <w:rsid w:val="00A4286E"/>
    <w:rsid w:val="00A43E49"/>
    <w:rsid w:val="00A459D4"/>
    <w:rsid w:val="00A46D4F"/>
    <w:rsid w:val="00A50C38"/>
    <w:rsid w:val="00A56869"/>
    <w:rsid w:val="00A57CFC"/>
    <w:rsid w:val="00A612C0"/>
    <w:rsid w:val="00A70520"/>
    <w:rsid w:val="00A759F6"/>
    <w:rsid w:val="00A75D7F"/>
    <w:rsid w:val="00A776F5"/>
    <w:rsid w:val="00A857CD"/>
    <w:rsid w:val="00A9256A"/>
    <w:rsid w:val="00A92CA4"/>
    <w:rsid w:val="00A96466"/>
    <w:rsid w:val="00AA09C3"/>
    <w:rsid w:val="00AA1AEC"/>
    <w:rsid w:val="00AA1D25"/>
    <w:rsid w:val="00AA47CE"/>
    <w:rsid w:val="00AB70DB"/>
    <w:rsid w:val="00AE3406"/>
    <w:rsid w:val="00AF21A6"/>
    <w:rsid w:val="00B06D48"/>
    <w:rsid w:val="00B20E25"/>
    <w:rsid w:val="00B27A68"/>
    <w:rsid w:val="00B37C54"/>
    <w:rsid w:val="00B5151C"/>
    <w:rsid w:val="00B552C0"/>
    <w:rsid w:val="00B573FC"/>
    <w:rsid w:val="00B75D8F"/>
    <w:rsid w:val="00B838BD"/>
    <w:rsid w:val="00B864C2"/>
    <w:rsid w:val="00B96E7A"/>
    <w:rsid w:val="00BA0886"/>
    <w:rsid w:val="00BA32C0"/>
    <w:rsid w:val="00BF1B7D"/>
    <w:rsid w:val="00BF2906"/>
    <w:rsid w:val="00BF4C17"/>
    <w:rsid w:val="00BF563C"/>
    <w:rsid w:val="00C13511"/>
    <w:rsid w:val="00C14BDB"/>
    <w:rsid w:val="00C25A30"/>
    <w:rsid w:val="00C302E1"/>
    <w:rsid w:val="00C33674"/>
    <w:rsid w:val="00C440B5"/>
    <w:rsid w:val="00C50978"/>
    <w:rsid w:val="00C61E59"/>
    <w:rsid w:val="00C7556D"/>
    <w:rsid w:val="00CA1656"/>
    <w:rsid w:val="00CA61B5"/>
    <w:rsid w:val="00CA7F5E"/>
    <w:rsid w:val="00CB7D60"/>
    <w:rsid w:val="00CC1029"/>
    <w:rsid w:val="00CC6A95"/>
    <w:rsid w:val="00CD084F"/>
    <w:rsid w:val="00CD4A4A"/>
    <w:rsid w:val="00CF3ED0"/>
    <w:rsid w:val="00CF7163"/>
    <w:rsid w:val="00D11E45"/>
    <w:rsid w:val="00D156F4"/>
    <w:rsid w:val="00D2077C"/>
    <w:rsid w:val="00D20BF2"/>
    <w:rsid w:val="00D22DDB"/>
    <w:rsid w:val="00D311BA"/>
    <w:rsid w:val="00D33EDD"/>
    <w:rsid w:val="00D55978"/>
    <w:rsid w:val="00D631CC"/>
    <w:rsid w:val="00D65785"/>
    <w:rsid w:val="00D7116B"/>
    <w:rsid w:val="00D85D64"/>
    <w:rsid w:val="00D90156"/>
    <w:rsid w:val="00D948EF"/>
    <w:rsid w:val="00D97E51"/>
    <w:rsid w:val="00DA32EC"/>
    <w:rsid w:val="00DB7D6D"/>
    <w:rsid w:val="00DC49BD"/>
    <w:rsid w:val="00DC5787"/>
    <w:rsid w:val="00DE0B65"/>
    <w:rsid w:val="00E062C1"/>
    <w:rsid w:val="00E125F6"/>
    <w:rsid w:val="00E51800"/>
    <w:rsid w:val="00E6674F"/>
    <w:rsid w:val="00E810FA"/>
    <w:rsid w:val="00E81753"/>
    <w:rsid w:val="00E8422B"/>
    <w:rsid w:val="00E92313"/>
    <w:rsid w:val="00E9674B"/>
    <w:rsid w:val="00EA1E56"/>
    <w:rsid w:val="00EB6A79"/>
    <w:rsid w:val="00ED18A9"/>
    <w:rsid w:val="00EE73F2"/>
    <w:rsid w:val="00F0075C"/>
    <w:rsid w:val="00F05412"/>
    <w:rsid w:val="00F057C2"/>
    <w:rsid w:val="00F07B04"/>
    <w:rsid w:val="00F1328F"/>
    <w:rsid w:val="00F13DE8"/>
    <w:rsid w:val="00F146F8"/>
    <w:rsid w:val="00F3121B"/>
    <w:rsid w:val="00F354ED"/>
    <w:rsid w:val="00F36ABB"/>
    <w:rsid w:val="00F41B34"/>
    <w:rsid w:val="00F43CC9"/>
    <w:rsid w:val="00F533E1"/>
    <w:rsid w:val="00F635FC"/>
    <w:rsid w:val="00F725A9"/>
    <w:rsid w:val="00F758EB"/>
    <w:rsid w:val="00F84A3D"/>
    <w:rsid w:val="00F94B69"/>
    <w:rsid w:val="00FA35E2"/>
    <w:rsid w:val="00FB4920"/>
    <w:rsid w:val="00FD1426"/>
    <w:rsid w:val="00FD4B74"/>
    <w:rsid w:val="00FD6110"/>
    <w:rsid w:val="00FE4B7A"/>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A23"/>
    <w:rPr>
      <w:sz w:val="24"/>
      <w:szCs w:val="24"/>
    </w:rPr>
  </w:style>
  <w:style w:type="paragraph" w:styleId="Nadpis1">
    <w:name w:val="heading 1"/>
    <w:basedOn w:val="Normln"/>
    <w:next w:val="Normln"/>
    <w:qFormat/>
    <w:rsid w:val="008B6A23"/>
    <w:pPr>
      <w:keepNext/>
      <w:outlineLvl w:val="0"/>
    </w:pPr>
    <w:rPr>
      <w:b/>
      <w:bCs/>
      <w:sz w:val="28"/>
    </w:rPr>
  </w:style>
  <w:style w:type="paragraph" w:styleId="Nadpis2">
    <w:name w:val="heading 2"/>
    <w:basedOn w:val="Normln"/>
    <w:next w:val="Normln"/>
    <w:qFormat/>
    <w:rsid w:val="008B6A23"/>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B6A23"/>
    <w:pPr>
      <w:keepNext/>
      <w:spacing w:before="240" w:after="60"/>
      <w:outlineLvl w:val="2"/>
    </w:pPr>
    <w:rPr>
      <w:rFonts w:ascii="Arial" w:hAnsi="Arial" w:cs="Arial"/>
      <w:b/>
      <w:bCs/>
      <w:sz w:val="26"/>
      <w:szCs w:val="26"/>
    </w:rPr>
  </w:style>
  <w:style w:type="paragraph" w:styleId="Nadpis4">
    <w:name w:val="heading 4"/>
    <w:basedOn w:val="Normln"/>
    <w:next w:val="Normln"/>
    <w:qFormat/>
    <w:rsid w:val="008B6A23"/>
    <w:pPr>
      <w:keepNext/>
      <w:spacing w:before="240" w:after="60"/>
      <w:outlineLvl w:val="3"/>
    </w:pPr>
    <w:rPr>
      <w:b/>
      <w:bCs/>
      <w:sz w:val="28"/>
      <w:szCs w:val="28"/>
    </w:rPr>
  </w:style>
  <w:style w:type="paragraph" w:styleId="Nadpis5">
    <w:name w:val="heading 5"/>
    <w:basedOn w:val="Normln"/>
    <w:next w:val="Normln"/>
    <w:qFormat/>
    <w:rsid w:val="008B6A23"/>
    <w:pPr>
      <w:spacing w:before="240" w:after="60"/>
      <w:outlineLvl w:val="4"/>
    </w:pPr>
    <w:rPr>
      <w:b/>
      <w:bCs/>
      <w:i/>
      <w:iCs/>
      <w:sz w:val="26"/>
      <w:szCs w:val="26"/>
    </w:rPr>
  </w:style>
  <w:style w:type="paragraph" w:styleId="Nadpis6">
    <w:name w:val="heading 6"/>
    <w:basedOn w:val="Normln"/>
    <w:next w:val="Normln"/>
    <w:qFormat/>
    <w:rsid w:val="008B6A23"/>
    <w:pPr>
      <w:spacing w:before="240" w:after="60"/>
      <w:outlineLvl w:val="5"/>
    </w:pPr>
    <w:rPr>
      <w:b/>
      <w:bCs/>
      <w:sz w:val="22"/>
      <w:szCs w:val="22"/>
    </w:rPr>
  </w:style>
  <w:style w:type="paragraph" w:styleId="Nadpis7">
    <w:name w:val="heading 7"/>
    <w:basedOn w:val="Normln"/>
    <w:next w:val="Normln"/>
    <w:qFormat/>
    <w:rsid w:val="008B6A23"/>
    <w:pPr>
      <w:spacing w:before="240" w:after="60"/>
      <w:outlineLvl w:val="6"/>
    </w:pPr>
  </w:style>
  <w:style w:type="paragraph" w:styleId="Nadpis8">
    <w:name w:val="heading 8"/>
    <w:basedOn w:val="Normln"/>
    <w:next w:val="Normln"/>
    <w:qFormat/>
    <w:rsid w:val="008B6A23"/>
    <w:pPr>
      <w:spacing w:before="240" w:after="60"/>
      <w:outlineLvl w:val="7"/>
    </w:pPr>
    <w:rPr>
      <w:i/>
      <w:iCs/>
    </w:rPr>
  </w:style>
  <w:style w:type="paragraph" w:styleId="Nadpis9">
    <w:name w:val="heading 9"/>
    <w:basedOn w:val="Normln"/>
    <w:next w:val="Normln"/>
    <w:qFormat/>
    <w:rsid w:val="008B6A2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B6A23"/>
    <w:pPr>
      <w:widowControl w:val="0"/>
      <w:autoSpaceDE w:val="0"/>
      <w:autoSpaceDN w:val="0"/>
      <w:adjustRightInd w:val="0"/>
    </w:pPr>
    <w:rPr>
      <w:color w:val="000000"/>
    </w:rPr>
  </w:style>
  <w:style w:type="paragraph" w:customStyle="1" w:styleId="dka">
    <w:name w:val="Řádka"/>
    <w:rsid w:val="008B6A23"/>
    <w:pPr>
      <w:widowControl w:val="0"/>
      <w:autoSpaceDE w:val="0"/>
      <w:autoSpaceDN w:val="0"/>
      <w:adjustRightInd w:val="0"/>
    </w:pPr>
    <w:rPr>
      <w:color w:val="000000"/>
      <w:sz w:val="24"/>
      <w:szCs w:val="24"/>
    </w:rPr>
  </w:style>
  <w:style w:type="paragraph" w:customStyle="1" w:styleId="Znaka">
    <w:name w:val="Značka"/>
    <w:rsid w:val="008B6A23"/>
    <w:pPr>
      <w:widowControl w:val="0"/>
      <w:autoSpaceDE w:val="0"/>
      <w:autoSpaceDN w:val="0"/>
      <w:adjustRightInd w:val="0"/>
      <w:ind w:left="288"/>
    </w:pPr>
    <w:rPr>
      <w:color w:val="000000"/>
      <w:sz w:val="24"/>
      <w:szCs w:val="24"/>
    </w:rPr>
  </w:style>
  <w:style w:type="paragraph" w:customStyle="1" w:styleId="Znaka1">
    <w:name w:val="Značka 1"/>
    <w:rsid w:val="008B6A23"/>
    <w:pPr>
      <w:widowControl w:val="0"/>
      <w:autoSpaceDE w:val="0"/>
      <w:autoSpaceDN w:val="0"/>
      <w:adjustRightInd w:val="0"/>
      <w:ind w:left="576"/>
    </w:pPr>
    <w:rPr>
      <w:color w:val="000000"/>
      <w:sz w:val="24"/>
      <w:szCs w:val="24"/>
    </w:rPr>
  </w:style>
  <w:style w:type="paragraph" w:customStyle="1" w:styleId="sloseznamu">
    <w:name w:val="Číslo seznamu"/>
    <w:rsid w:val="008B6A23"/>
    <w:pPr>
      <w:widowControl w:val="0"/>
      <w:autoSpaceDE w:val="0"/>
      <w:autoSpaceDN w:val="0"/>
      <w:adjustRightInd w:val="0"/>
      <w:ind w:left="720"/>
    </w:pPr>
    <w:rPr>
      <w:color w:val="000000"/>
      <w:sz w:val="24"/>
      <w:szCs w:val="24"/>
    </w:rPr>
  </w:style>
  <w:style w:type="paragraph" w:customStyle="1" w:styleId="Podnadpis">
    <w:name w:val="Podnadpis"/>
    <w:rsid w:val="008B6A23"/>
    <w:pPr>
      <w:widowControl w:val="0"/>
      <w:autoSpaceDE w:val="0"/>
      <w:autoSpaceDN w:val="0"/>
      <w:adjustRightInd w:val="0"/>
    </w:pPr>
    <w:rPr>
      <w:b/>
      <w:bCs/>
      <w:i/>
      <w:iCs/>
      <w:color w:val="000000"/>
      <w:sz w:val="24"/>
      <w:szCs w:val="24"/>
    </w:rPr>
  </w:style>
  <w:style w:type="paragraph" w:customStyle="1" w:styleId="Nadpis">
    <w:name w:val="Nadpis"/>
    <w:rsid w:val="008B6A23"/>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8B6A23"/>
    <w:pPr>
      <w:widowControl w:val="0"/>
      <w:autoSpaceDE w:val="0"/>
      <w:autoSpaceDN w:val="0"/>
      <w:adjustRightInd w:val="0"/>
    </w:pPr>
    <w:rPr>
      <w:color w:val="000000"/>
    </w:rPr>
  </w:style>
  <w:style w:type="paragraph" w:customStyle="1" w:styleId="Pata">
    <w:name w:val="Pata"/>
    <w:rsid w:val="008B6A23"/>
    <w:pPr>
      <w:widowControl w:val="0"/>
      <w:autoSpaceDE w:val="0"/>
      <w:autoSpaceDN w:val="0"/>
      <w:adjustRightInd w:val="0"/>
    </w:pPr>
    <w:rPr>
      <w:color w:val="000000"/>
      <w:sz w:val="24"/>
      <w:szCs w:val="24"/>
    </w:rPr>
  </w:style>
  <w:style w:type="paragraph" w:styleId="Zpat">
    <w:name w:val="footer"/>
    <w:basedOn w:val="Normln"/>
    <w:rsid w:val="008B6A23"/>
    <w:pPr>
      <w:tabs>
        <w:tab w:val="center" w:pos="4536"/>
        <w:tab w:val="right" w:pos="9072"/>
      </w:tabs>
    </w:pPr>
  </w:style>
  <w:style w:type="character" w:styleId="slostrnky">
    <w:name w:val="page number"/>
    <w:basedOn w:val="Standardnpsmoodstavce"/>
    <w:rsid w:val="008B6A23"/>
  </w:style>
  <w:style w:type="paragraph" w:styleId="Zkladntextodsazen">
    <w:name w:val="Body Text Indent"/>
    <w:basedOn w:val="Normln"/>
    <w:link w:val="ZkladntextodsazenChar"/>
    <w:rsid w:val="008B6A23"/>
    <w:pPr>
      <w:ind w:left="1440" w:hanging="720"/>
      <w:jc w:val="both"/>
    </w:pPr>
  </w:style>
  <w:style w:type="paragraph" w:styleId="Zkladntextodsazen2">
    <w:name w:val="Body Text Indent 2"/>
    <w:basedOn w:val="Normln"/>
    <w:rsid w:val="008B6A23"/>
    <w:pPr>
      <w:ind w:firstLine="720"/>
      <w:jc w:val="both"/>
    </w:pPr>
    <w:rPr>
      <w:rFonts w:ascii="Arial" w:hAnsi="Arial"/>
      <w:sz w:val="20"/>
      <w:szCs w:val="20"/>
    </w:rPr>
  </w:style>
  <w:style w:type="paragraph" w:styleId="Textbubliny">
    <w:name w:val="Balloon Text"/>
    <w:basedOn w:val="Normln"/>
    <w:semiHidden/>
    <w:rsid w:val="008B6A23"/>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unhideWhenUsed/>
    <w:rsid w:val="00D22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 w:id="1002465877">
      <w:bodyDiv w:val="1"/>
      <w:marLeft w:val="0"/>
      <w:marRight w:val="0"/>
      <w:marTop w:val="0"/>
      <w:marBottom w:val="0"/>
      <w:divBdr>
        <w:top w:val="none" w:sz="0" w:space="0" w:color="auto"/>
        <w:left w:val="none" w:sz="0" w:space="0" w:color="auto"/>
        <w:bottom w:val="none" w:sz="0" w:space="0" w:color="auto"/>
        <w:right w:val="none" w:sz="0" w:space="0" w:color="auto"/>
      </w:divBdr>
    </w:div>
    <w:div w:id="1417630354">
      <w:bodyDiv w:val="1"/>
      <w:marLeft w:val="0"/>
      <w:marRight w:val="0"/>
      <w:marTop w:val="0"/>
      <w:marBottom w:val="0"/>
      <w:divBdr>
        <w:top w:val="none" w:sz="0" w:space="0" w:color="auto"/>
        <w:left w:val="none" w:sz="0" w:space="0" w:color="auto"/>
        <w:bottom w:val="none" w:sz="0" w:space="0" w:color="auto"/>
        <w:right w:val="none" w:sz="0" w:space="0" w:color="auto"/>
      </w:divBdr>
    </w:div>
    <w:div w:id="16531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A484-743D-4B9F-873C-63C7DBFF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6936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8095</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2017-06-09T12:22:00Z</cp:lastPrinted>
  <dcterms:created xsi:type="dcterms:W3CDTF">2017-10-31T11:11:00Z</dcterms:created>
  <dcterms:modified xsi:type="dcterms:W3CDTF">2017-10-31T11:12:00Z</dcterms:modified>
</cp:coreProperties>
</file>