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A3" w:rsidRPr="00765181" w:rsidRDefault="00047EE5" w:rsidP="00047EE5">
      <w:pPr>
        <w:pStyle w:val="Nzev"/>
        <w:rPr>
          <w:rFonts w:ascii="Calibri" w:hAnsi="Calibri" w:cs="Calibri"/>
          <w:b w:val="0"/>
          <w:sz w:val="22"/>
          <w:szCs w:val="22"/>
        </w:rPr>
      </w:pPr>
      <w:bookmarkStart w:id="0" w:name="_GoBack"/>
      <w:bookmarkEnd w:id="0"/>
      <w:r w:rsidRPr="00765181">
        <w:rPr>
          <w:rFonts w:ascii="Calibri" w:hAnsi="Calibri" w:cs="Calibri"/>
          <w:b w:val="0"/>
          <w:sz w:val="22"/>
          <w:szCs w:val="22"/>
        </w:rPr>
        <w:t xml:space="preserve"> </w:t>
      </w:r>
    </w:p>
    <w:p w:rsidR="00AE62A3" w:rsidRPr="00765181" w:rsidRDefault="00AE62A3" w:rsidP="009152A8">
      <w:pPr>
        <w:rPr>
          <w:rFonts w:ascii="Calibri" w:hAnsi="Calibri" w:cs="Calibri"/>
          <w:b/>
          <w:bCs/>
          <w:sz w:val="28"/>
          <w:szCs w:val="28"/>
        </w:rPr>
      </w:pPr>
    </w:p>
    <w:p w:rsidR="00C64F9F" w:rsidRPr="00765181" w:rsidRDefault="00C64F9F" w:rsidP="009152A8">
      <w:pPr>
        <w:jc w:val="center"/>
        <w:rPr>
          <w:rFonts w:ascii="Calibri" w:hAnsi="Calibri" w:cs="Calibri"/>
          <w:b/>
          <w:bCs/>
          <w:sz w:val="28"/>
          <w:szCs w:val="28"/>
        </w:rPr>
      </w:pPr>
    </w:p>
    <w:p w:rsidR="009152A8" w:rsidRPr="00765181" w:rsidRDefault="009152A8" w:rsidP="009152A8">
      <w:pPr>
        <w:jc w:val="center"/>
        <w:rPr>
          <w:rFonts w:ascii="Calibri" w:hAnsi="Calibri" w:cs="Calibri"/>
          <w:b/>
          <w:bCs/>
          <w:sz w:val="28"/>
          <w:szCs w:val="28"/>
        </w:rPr>
      </w:pPr>
      <w:r w:rsidRPr="00765181">
        <w:rPr>
          <w:rFonts w:ascii="Calibri" w:hAnsi="Calibri" w:cs="Calibri"/>
          <w:b/>
          <w:bCs/>
          <w:sz w:val="28"/>
          <w:szCs w:val="28"/>
        </w:rPr>
        <w:t>SMLOUV</w:t>
      </w:r>
      <w:r w:rsidR="00695E08">
        <w:rPr>
          <w:rFonts w:ascii="Calibri" w:hAnsi="Calibri" w:cs="Calibri"/>
          <w:b/>
          <w:bCs/>
          <w:sz w:val="28"/>
          <w:szCs w:val="28"/>
        </w:rPr>
        <w:t>A</w:t>
      </w:r>
      <w:r w:rsidRPr="00765181">
        <w:rPr>
          <w:rFonts w:ascii="Calibri" w:hAnsi="Calibri" w:cs="Calibri"/>
          <w:b/>
          <w:bCs/>
          <w:sz w:val="28"/>
          <w:szCs w:val="28"/>
        </w:rPr>
        <w:t xml:space="preserve"> O DÍLO</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9152A8" w:rsidRPr="00765181" w:rsidRDefault="009152A8" w:rsidP="009152A8">
      <w:pPr>
        <w:suppressAutoHyphens w:val="0"/>
        <w:spacing w:after="200" w:line="276" w:lineRule="auto"/>
        <w:jc w:val="left"/>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r w:rsidRPr="00765181">
        <w:rPr>
          <w:rFonts w:ascii="Calibri" w:hAnsi="Calibri" w:cs="Calibri"/>
          <w:b/>
          <w:sz w:val="22"/>
          <w:szCs w:val="22"/>
          <w:lang w:eastAsia="cs-CZ"/>
        </w:rPr>
        <w:t>Zhotovitel:</w:t>
      </w:r>
      <w:r w:rsidR="00C21985">
        <w:rPr>
          <w:rFonts w:ascii="Calibri" w:hAnsi="Calibri" w:cs="Calibri"/>
          <w:b/>
          <w:sz w:val="22"/>
          <w:szCs w:val="22"/>
          <w:lang w:eastAsia="cs-CZ"/>
        </w:rPr>
        <w:t xml:space="preserve">                       AVS STAV s.r.o.</w:t>
      </w:r>
    </w:p>
    <w:p w:rsidR="009152A8" w:rsidRPr="00C21985"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r w:rsidR="00C21985" w:rsidRPr="00C21985">
        <w:rPr>
          <w:rFonts w:ascii="Calibri" w:hAnsi="Calibri" w:cs="Times New Roman"/>
          <w:bCs/>
          <w:i/>
          <w:sz w:val="22"/>
          <w:szCs w:val="22"/>
          <w:lang w:eastAsia="cs-CZ"/>
        </w:rPr>
        <w:t>Krajského soudu v Plzni oddíl C, vložka 27588</w:t>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Koterovská 2062/136, 326 00  Plzeň</w:t>
      </w:r>
    </w:p>
    <w:p w:rsidR="009152A8" w:rsidRPr="00765181"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t>Statutární zástupce:</w:t>
      </w:r>
      <w:r w:rsidRPr="00765181">
        <w:rPr>
          <w:rFonts w:ascii="Calibri" w:hAnsi="Calibri" w:cs="Times New Roman"/>
          <w:sz w:val="22"/>
          <w:szCs w:val="22"/>
          <w:lang w:eastAsia="cs-CZ"/>
        </w:rPr>
        <w:tab/>
      </w:r>
      <w:r w:rsidR="00C21985">
        <w:rPr>
          <w:rFonts w:ascii="Calibri" w:hAnsi="Calibri" w:cs="Times New Roman"/>
          <w:sz w:val="22"/>
          <w:szCs w:val="22"/>
          <w:lang w:eastAsia="cs-CZ"/>
        </w:rPr>
        <w:t>Alena Vašatová</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29158265</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CZ29158265</w:t>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9152A8" w:rsidRPr="00765181" w:rsidRDefault="009152A8" w:rsidP="00142E6A">
      <w:pPr>
        <w:numPr>
          <w:ilvl w:val="0"/>
          <w:numId w:val="3"/>
        </w:numPr>
        <w:suppressAutoHyphens w:val="0"/>
        <w:spacing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Alena Vašatová</w:t>
      </w:r>
    </w:p>
    <w:p w:rsidR="009152A8" w:rsidRPr="00765181" w:rsidRDefault="009152A8" w:rsidP="00142E6A">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Pr="00765181">
        <w:rPr>
          <w:rFonts w:ascii="Calibri" w:hAnsi="Calibri" w:cs="Times New Roman"/>
          <w:sz w:val="22"/>
          <w:szCs w:val="22"/>
          <w:lang w:eastAsia="cs-CZ"/>
        </w:rPr>
        <w:tab/>
      </w:r>
      <w:r w:rsidR="00C21985">
        <w:rPr>
          <w:rFonts w:ascii="Calibri" w:hAnsi="Calibri" w:cs="Times New Roman"/>
          <w:sz w:val="22"/>
          <w:szCs w:val="22"/>
          <w:lang w:eastAsia="cs-CZ"/>
        </w:rPr>
        <w:t>Alena Vašatová</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+420775553288</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Fax:</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xx</w:t>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C21985">
        <w:rPr>
          <w:rFonts w:ascii="Calibri" w:hAnsi="Calibri" w:cs="Times New Roman"/>
          <w:sz w:val="22"/>
          <w:szCs w:val="22"/>
          <w:lang w:eastAsia="cs-CZ"/>
        </w:rPr>
        <w:t>avasatova.av@gmail.com</w:t>
      </w:r>
      <w:r w:rsidRPr="00765181">
        <w:rPr>
          <w:rFonts w:ascii="Calibri" w:hAnsi="Calibri" w:cs="Times New Roman"/>
          <w:sz w:val="22"/>
          <w:szCs w:val="22"/>
          <w:lang w:eastAsia="cs-CZ"/>
        </w:rPr>
        <w:tab/>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r w:rsidRPr="00765181">
        <w:rPr>
          <w:rFonts w:ascii="Calibri" w:hAnsi="Calibri" w:cs="Times New Roman"/>
          <w:sz w:val="22"/>
          <w:szCs w:val="22"/>
          <w:lang w:eastAsia="cs-CZ"/>
        </w:rPr>
        <w:t>Bankovní spojení:</w:t>
      </w:r>
      <w:r w:rsidR="00C21985">
        <w:rPr>
          <w:rFonts w:ascii="Calibri" w:hAnsi="Calibri" w:cs="Times New Roman"/>
          <w:sz w:val="22"/>
          <w:szCs w:val="22"/>
          <w:lang w:eastAsia="cs-CZ"/>
        </w:rPr>
        <w:t xml:space="preserve">     </w:t>
      </w:r>
      <w:r w:rsidR="00C21985" w:rsidRPr="00C21985">
        <w:rPr>
          <w:rFonts w:ascii="Calibri" w:hAnsi="Calibri" w:cs="Times New Roman"/>
          <w:sz w:val="22"/>
          <w:szCs w:val="22"/>
          <w:lang w:eastAsia="cs-CZ"/>
        </w:rPr>
        <w:t>2600442880</w:t>
      </w:r>
      <w:r w:rsidR="00C21985">
        <w:rPr>
          <w:rFonts w:ascii="Calibri" w:hAnsi="Calibri" w:cs="Times New Roman"/>
          <w:sz w:val="22"/>
          <w:szCs w:val="22"/>
          <w:lang w:eastAsia="cs-CZ"/>
        </w:rPr>
        <w:t>/2010  Fio banka</w:t>
      </w: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Olga Smetková</w:t>
      </w:r>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BF7409" w:rsidRPr="00BF7409" w:rsidRDefault="00BF7409" w:rsidP="00BF7409">
      <w:pPr>
        <w:tabs>
          <w:tab w:val="left" w:pos="680"/>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p>
    <w:p w:rsidR="00EC4586" w:rsidRDefault="00EC4586">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765181" w:rsidRDefault="009152A8" w:rsidP="005417C5">
      <w:pPr>
        <w:suppressAutoHyphens w:val="0"/>
        <w:jc w:val="center"/>
        <w:rPr>
          <w:rFonts w:ascii="Calibri" w:hAnsi="Calibri" w:cs="Calibri"/>
          <w:b/>
          <w:sz w:val="21"/>
          <w:szCs w:val="21"/>
          <w:u w:val="single"/>
          <w:lang w:eastAsia="cs-CZ"/>
        </w:rPr>
      </w:pPr>
      <w:r w:rsidRPr="00765181">
        <w:rPr>
          <w:rFonts w:ascii="Calibri" w:hAnsi="Calibri" w:cs="Calibri"/>
          <w:b/>
          <w:sz w:val="21"/>
          <w:szCs w:val="21"/>
          <w:u w:val="single"/>
          <w:lang w:eastAsia="cs-CZ"/>
        </w:rPr>
        <w:lastRenderedPageBreak/>
        <w:t xml:space="preserve">II. </w:t>
      </w:r>
      <w:r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9152A8" w:rsidRPr="00765181" w:rsidRDefault="009152A8" w:rsidP="009152A8">
      <w:pPr>
        <w:ind w:left="318"/>
        <w:rPr>
          <w:rFonts w:ascii="Calibri" w:hAnsi="Calibri" w:cs="Calibri"/>
          <w:sz w:val="21"/>
          <w:szCs w:val="21"/>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765181">
        <w:rPr>
          <w:rFonts w:ascii="Calibri" w:hAnsi="Calibri" w:cs="Calibri"/>
          <w:b/>
          <w:bCs/>
          <w:caps/>
          <w:color w:val="000000"/>
          <w:sz w:val="21"/>
          <w:szCs w:val="21"/>
        </w:rPr>
        <w:t xml:space="preserve"> </w:t>
      </w:r>
      <w:r w:rsidR="00DB73FE" w:rsidRPr="00765181">
        <w:rPr>
          <w:rFonts w:ascii="Calibri" w:hAnsi="Calibri" w:cs="Calibri"/>
          <w:b/>
          <w:bCs/>
          <w:caps/>
          <w:color w:val="000000"/>
          <w:sz w:val="21"/>
          <w:szCs w:val="21"/>
        </w:rPr>
        <w:t>„</w:t>
      </w:r>
      <w:r w:rsidR="00765181" w:rsidRPr="00765181">
        <w:rPr>
          <w:rFonts w:asciiTheme="minorHAnsi" w:eastAsiaTheme="minorHAnsi" w:hAnsiTheme="minorHAnsi" w:cstheme="minorHAnsi"/>
          <w:b/>
          <w:sz w:val="22"/>
          <w:lang w:eastAsia="en-US"/>
        </w:rPr>
        <w:t>Oprava podlah a koupelen v DOZP Horní Bříza</w:t>
      </w:r>
      <w:r w:rsidR="00DB73FE" w:rsidRPr="00765181">
        <w:rPr>
          <w:rFonts w:ascii="Calibri" w:hAnsi="Calibri" w:cs="Calibri"/>
          <w:b/>
          <w:bCs/>
          <w:sz w:val="21"/>
          <w:szCs w:val="21"/>
        </w:rPr>
        <w:t>“</w:t>
      </w:r>
      <w:r w:rsidRPr="00765181">
        <w:rPr>
          <w:rFonts w:ascii="Calibri" w:hAnsi="Calibri" w:cs="Calibri"/>
          <w:b/>
          <w:bCs/>
          <w:sz w:val="21"/>
          <w:szCs w:val="21"/>
        </w:rPr>
        <w:t>.</w:t>
      </w: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9152A8" w:rsidRPr="00765181" w:rsidRDefault="009152A8" w:rsidP="004D52DE">
      <w:pPr>
        <w:pStyle w:val="Odstavecseseznamem"/>
        <w:numPr>
          <w:ilvl w:val="0"/>
          <w:numId w:val="48"/>
        </w:numPr>
        <w:suppressAutoHyphens w:val="0"/>
        <w:spacing w:after="200" w:line="276" w:lineRule="auto"/>
        <w:contextualSpacing w:val="0"/>
        <w:rPr>
          <w:rFonts w:ascii="Calibri" w:hAnsi="Calibri" w:cs="Calibri"/>
          <w:b/>
          <w:sz w:val="21"/>
          <w:szCs w:val="21"/>
          <w:lang w:eastAsia="cs-CZ"/>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je provedení </w:t>
      </w:r>
      <w:r w:rsidR="0049383E" w:rsidRPr="00765181">
        <w:rPr>
          <w:rFonts w:ascii="Calibri" w:hAnsi="Calibri" w:cs="Calibri"/>
          <w:sz w:val="21"/>
          <w:szCs w:val="21"/>
          <w:lang w:eastAsia="cs-CZ"/>
        </w:rPr>
        <w:t>stavebních prací a zhotovení díla</w:t>
      </w:r>
      <w:r w:rsidRPr="00765181">
        <w:rPr>
          <w:rFonts w:ascii="Calibri" w:hAnsi="Calibri" w:cs="Calibri"/>
          <w:sz w:val="21"/>
          <w:szCs w:val="21"/>
          <w:lang w:eastAsia="cs-CZ"/>
        </w:rPr>
        <w:t xml:space="preserve">: </w:t>
      </w:r>
      <w:r w:rsidR="00765181" w:rsidRPr="00765181">
        <w:rPr>
          <w:rFonts w:asciiTheme="minorHAnsi" w:eastAsiaTheme="minorHAnsi" w:hAnsiTheme="minorHAnsi" w:cstheme="minorHAnsi"/>
          <w:b/>
          <w:sz w:val="22"/>
          <w:lang w:eastAsia="en-US"/>
        </w:rPr>
        <w:t>Oprava podlah a koupelen v DOZP Horní Bříza</w:t>
      </w:r>
    </w:p>
    <w:p w:rsidR="000C041A" w:rsidRPr="00EC4586" w:rsidRDefault="002D1B19" w:rsidP="004D52DE">
      <w:pPr>
        <w:pStyle w:val="Odstavecseseznamem"/>
        <w:numPr>
          <w:ilvl w:val="0"/>
          <w:numId w:val="48"/>
        </w:numPr>
        <w:suppressAutoHyphens w:val="0"/>
        <w:spacing w:line="276" w:lineRule="auto"/>
        <w:rPr>
          <w:rFonts w:ascii="Calibri" w:hAnsi="Calibri" w:cs="Calibri"/>
          <w:bCs/>
          <w:sz w:val="21"/>
          <w:szCs w:val="21"/>
          <w:lang w:eastAsia="cs-CZ"/>
        </w:rPr>
      </w:pPr>
      <w:r w:rsidRPr="00EC4586">
        <w:rPr>
          <w:rFonts w:ascii="Calibri" w:hAnsi="Calibri" w:cs="Calibri"/>
          <w:sz w:val="21"/>
          <w:szCs w:val="21"/>
          <w:lang w:eastAsia="cs-CZ"/>
        </w:rPr>
        <w:t>Zhotoven</w:t>
      </w:r>
      <w:r w:rsidR="00D3701F" w:rsidRPr="00EC4586">
        <w:rPr>
          <w:rFonts w:ascii="Calibri" w:hAnsi="Calibri" w:cs="Calibri"/>
          <w:sz w:val="21"/>
          <w:szCs w:val="21"/>
          <w:lang w:eastAsia="cs-CZ"/>
        </w:rPr>
        <w:t>í díla</w:t>
      </w:r>
      <w:r w:rsidR="0005005D" w:rsidRPr="00EC4586">
        <w:rPr>
          <w:rFonts w:ascii="Calibri" w:hAnsi="Calibri" w:cs="Calibri"/>
          <w:sz w:val="21"/>
          <w:szCs w:val="21"/>
          <w:lang w:eastAsia="cs-CZ"/>
        </w:rPr>
        <w:t xml:space="preserve"> bude zabezpečen</w:t>
      </w:r>
      <w:r w:rsidR="00D3701F" w:rsidRPr="00EC4586">
        <w:rPr>
          <w:rFonts w:ascii="Calibri" w:hAnsi="Calibri" w:cs="Calibri"/>
          <w:sz w:val="21"/>
          <w:szCs w:val="21"/>
          <w:lang w:eastAsia="cs-CZ"/>
        </w:rPr>
        <w:t>o</w:t>
      </w:r>
      <w:r w:rsidR="00B8715D" w:rsidRPr="00EC4586">
        <w:rPr>
          <w:rFonts w:ascii="Calibri" w:hAnsi="Calibri" w:cs="Calibri"/>
          <w:sz w:val="21"/>
          <w:szCs w:val="21"/>
          <w:lang w:eastAsia="cs-CZ"/>
        </w:rPr>
        <w:t xml:space="preserve"> v rozsahu</w:t>
      </w:r>
      <w:r w:rsidR="0005005D" w:rsidRPr="00EC4586">
        <w:rPr>
          <w:rFonts w:ascii="Calibri" w:hAnsi="Calibri" w:cs="Calibri"/>
          <w:sz w:val="21"/>
          <w:szCs w:val="21"/>
          <w:lang w:eastAsia="cs-CZ"/>
        </w:rPr>
        <w:t xml:space="preserve"> dle projektové dokumentace</w:t>
      </w:r>
      <w:r w:rsidR="000C041A" w:rsidRPr="00EC4586">
        <w:rPr>
          <w:rFonts w:ascii="Calibri" w:hAnsi="Calibri" w:cs="Calibri"/>
          <w:sz w:val="21"/>
          <w:szCs w:val="21"/>
          <w:lang w:eastAsia="cs-CZ"/>
        </w:rPr>
        <w:t xml:space="preserve"> s názvem</w:t>
      </w:r>
      <w:r w:rsidR="00B8715D" w:rsidRPr="00EC4586">
        <w:rPr>
          <w:rFonts w:ascii="Calibri" w:hAnsi="Calibri" w:cs="Calibri"/>
          <w:sz w:val="21"/>
          <w:szCs w:val="21"/>
          <w:lang w:eastAsia="cs-CZ"/>
        </w:rPr>
        <w:t xml:space="preserve"> </w:t>
      </w:r>
      <w:r w:rsidR="0005005D" w:rsidRPr="00EC4586">
        <w:rPr>
          <w:rFonts w:ascii="Calibri" w:hAnsi="Calibri" w:cs="Calibri"/>
          <w:sz w:val="21"/>
          <w:szCs w:val="21"/>
          <w:lang w:eastAsia="cs-CZ"/>
        </w:rPr>
        <w:t>„</w:t>
      </w:r>
      <w:r w:rsidR="00EC4586" w:rsidRPr="00EC4586">
        <w:rPr>
          <w:rFonts w:asciiTheme="minorHAnsi" w:eastAsiaTheme="minorHAnsi" w:hAnsiTheme="minorHAnsi" w:cstheme="minorHAnsi"/>
          <w:sz w:val="21"/>
          <w:szCs w:val="21"/>
          <w:lang w:eastAsia="en-US"/>
        </w:rPr>
        <w:t>Horní Bříza – domov pro osoby se zdravotním postižením, příspěvková organizace – rekonstrukce sociálního zařízení</w:t>
      </w:r>
      <w:r w:rsidR="00946EBD" w:rsidRPr="00EC4586">
        <w:rPr>
          <w:rFonts w:ascii="Calibri" w:hAnsi="Calibri" w:cs="Calibri"/>
          <w:sz w:val="21"/>
          <w:szCs w:val="21"/>
          <w:lang w:eastAsia="cs-CZ"/>
        </w:rPr>
        <w:t>“,</w:t>
      </w:r>
      <w:r w:rsidR="000C041A" w:rsidRPr="00EC4586">
        <w:rPr>
          <w:rFonts w:ascii="Calibri" w:hAnsi="Calibri" w:cs="Calibri"/>
          <w:sz w:val="21"/>
          <w:szCs w:val="21"/>
          <w:lang w:eastAsia="cs-CZ"/>
        </w:rPr>
        <w:t xml:space="preserve"> </w:t>
      </w:r>
      <w:r w:rsidR="00946EBD" w:rsidRPr="00EC4586">
        <w:rPr>
          <w:rFonts w:ascii="Calibri" w:hAnsi="Calibri" w:cs="Calibri"/>
          <w:sz w:val="21"/>
          <w:szCs w:val="21"/>
          <w:lang w:eastAsia="cs-CZ"/>
        </w:rPr>
        <w:t>zpracovan</w:t>
      </w:r>
      <w:r w:rsidR="00330073" w:rsidRPr="00EC4586">
        <w:rPr>
          <w:rFonts w:ascii="Calibri" w:hAnsi="Calibri" w:cs="Calibri"/>
          <w:sz w:val="21"/>
          <w:szCs w:val="21"/>
          <w:lang w:eastAsia="cs-CZ"/>
        </w:rPr>
        <w:t>é</w:t>
      </w:r>
      <w:r w:rsidR="00445459" w:rsidRPr="00EC4586">
        <w:rPr>
          <w:rFonts w:ascii="Calibri" w:hAnsi="Calibri" w:cs="Calibri"/>
          <w:sz w:val="21"/>
          <w:szCs w:val="21"/>
          <w:lang w:eastAsia="cs-CZ"/>
        </w:rPr>
        <w:t xml:space="preserve"> </w:t>
      </w:r>
      <w:r w:rsidR="00EC4586" w:rsidRPr="00EC4586">
        <w:rPr>
          <w:rFonts w:ascii="Calibri" w:hAnsi="Calibri" w:cs="Calibri"/>
          <w:sz w:val="21"/>
          <w:szCs w:val="21"/>
          <w:lang w:eastAsia="cs-CZ"/>
        </w:rPr>
        <w:t>Ing. Jaroslavem Suchým</w:t>
      </w:r>
      <w:r w:rsidR="00B8715D" w:rsidRPr="00EC4586">
        <w:rPr>
          <w:rFonts w:ascii="Calibri" w:hAnsi="Calibri" w:cs="Calibri"/>
          <w:bCs/>
          <w:sz w:val="21"/>
          <w:szCs w:val="21"/>
          <w:lang w:eastAsia="cs-CZ"/>
        </w:rPr>
        <w:t xml:space="preserve">, která je </w:t>
      </w:r>
      <w:r w:rsidR="00445459" w:rsidRPr="00EC4586">
        <w:rPr>
          <w:rFonts w:ascii="Calibri" w:hAnsi="Calibri" w:cs="Calibri"/>
          <w:bCs/>
          <w:sz w:val="21"/>
          <w:szCs w:val="21"/>
          <w:lang w:eastAsia="cs-CZ"/>
        </w:rPr>
        <w:t>nedíl</w:t>
      </w:r>
      <w:r w:rsidR="00330073" w:rsidRPr="00EC4586">
        <w:rPr>
          <w:rFonts w:ascii="Calibri" w:hAnsi="Calibri" w:cs="Calibri"/>
          <w:bCs/>
          <w:sz w:val="21"/>
          <w:szCs w:val="21"/>
          <w:lang w:eastAsia="cs-CZ"/>
        </w:rPr>
        <w:t>n</w:t>
      </w:r>
      <w:r w:rsidR="00445459" w:rsidRPr="00EC4586">
        <w:rPr>
          <w:rFonts w:ascii="Calibri" w:hAnsi="Calibri" w:cs="Calibri"/>
          <w:bCs/>
          <w:sz w:val="21"/>
          <w:szCs w:val="21"/>
          <w:lang w:eastAsia="cs-CZ"/>
        </w:rPr>
        <w:t xml:space="preserve">ou součástí a </w:t>
      </w:r>
      <w:r w:rsidR="00B8715D" w:rsidRPr="00EC4586">
        <w:rPr>
          <w:rFonts w:ascii="Calibri" w:hAnsi="Calibri" w:cs="Calibri"/>
          <w:bCs/>
          <w:sz w:val="21"/>
          <w:szCs w:val="21"/>
          <w:lang w:eastAsia="cs-CZ"/>
        </w:rPr>
        <w:t>přílohou této SOD.</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paré)</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23 odst. 7 písm. a) zákona č. 137/2006 Sb., o veřejných zakázkách, v platném znění</w:t>
      </w:r>
      <w:r w:rsidR="009E5C7C" w:rsidRPr="00DC27C0">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Pr="00DC27C0"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Dle ust.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C21985">
              <w:rPr>
                <w:rFonts w:ascii="Calibri" w:hAnsi="Calibri" w:cs="Calibri"/>
                <w:b/>
                <w:bCs/>
                <w:color w:val="010000"/>
                <w:sz w:val="21"/>
                <w:szCs w:val="21"/>
              </w:rPr>
              <w:t xml:space="preserve">                                                </w:t>
            </w:r>
            <w:r w:rsidR="008D1821" w:rsidRPr="00DC27C0">
              <w:rPr>
                <w:rFonts w:ascii="Calibri" w:hAnsi="Calibri" w:cs="Calibri"/>
                <w:b/>
                <w:bCs/>
                <w:color w:val="010000"/>
                <w:sz w:val="21"/>
                <w:szCs w:val="21"/>
              </w:rPr>
              <w:t xml:space="preserve"> </w:t>
            </w:r>
            <w:r w:rsidR="00C21985" w:rsidRPr="00C21985">
              <w:rPr>
                <w:rFonts w:ascii="Calibri" w:hAnsi="Calibri" w:cs="Calibri"/>
                <w:b/>
                <w:bCs/>
                <w:sz w:val="21"/>
                <w:szCs w:val="21"/>
              </w:rPr>
              <w:t>1.947.370,61</w:t>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Pr="00DC27C0">
              <w:rPr>
                <w:rFonts w:ascii="Calibri" w:hAnsi="Calibri" w:cs="Calibri"/>
                <w:b/>
                <w:bCs/>
                <w:color w:val="010000"/>
                <w:sz w:val="21"/>
                <w:szCs w:val="21"/>
              </w:rPr>
              <w:t>Kč</w:t>
            </w:r>
          </w:p>
          <w:p w:rsidR="009825ED" w:rsidRPr="00DC27C0"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DPH</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C21985">
              <w:rPr>
                <w:rFonts w:ascii="Calibri" w:hAnsi="Calibri" w:cs="Calibri"/>
                <w:b/>
                <w:bCs/>
                <w:color w:val="010000"/>
                <w:sz w:val="21"/>
                <w:szCs w:val="21"/>
              </w:rPr>
              <w:t xml:space="preserve">                                     292.105,59</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9825ED" w:rsidRPr="00DC27C0">
              <w:rPr>
                <w:rFonts w:ascii="Calibri" w:hAnsi="Calibri" w:cs="Calibri"/>
                <w:b/>
                <w:bCs/>
                <w:color w:val="010000"/>
                <w:sz w:val="21"/>
                <w:szCs w:val="21"/>
              </w:rPr>
              <w:t>Kč</w:t>
            </w:r>
          </w:p>
          <w:p w:rsidR="009152A8" w:rsidRPr="00DC27C0" w:rsidRDefault="009825ED" w:rsidP="00C21985">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vč. DPH</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C21985">
              <w:rPr>
                <w:rFonts w:ascii="Calibri" w:hAnsi="Calibri" w:cs="Calibri"/>
                <w:b/>
                <w:bCs/>
                <w:color w:val="010000"/>
                <w:sz w:val="21"/>
                <w:szCs w:val="21"/>
              </w:rPr>
              <w:t xml:space="preserve">                                  2.239.476,20</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t>Kč</w:t>
            </w:r>
          </w:p>
        </w:tc>
      </w:tr>
    </w:tbl>
    <w:p w:rsidR="00253F33" w:rsidRPr="00DC27C0" w:rsidRDefault="00253F33" w:rsidP="00253F33">
      <w:pPr>
        <w:suppressAutoHyphens w:val="0"/>
        <w:spacing w:after="200" w:line="276" w:lineRule="auto"/>
        <w:ind w:left="284"/>
        <w:rPr>
          <w:rFonts w:ascii="Calibri" w:hAnsi="Calibri" w:cs="Calibri"/>
          <w:b/>
          <w:bCs/>
          <w:sz w:val="21"/>
          <w:szCs w:val="21"/>
          <w:lang w:eastAsia="cs-CZ"/>
        </w:rPr>
      </w:pPr>
    </w:p>
    <w:p w:rsidR="00F82B77" w:rsidRPr="00DC27C0"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t xml:space="preserve">V souladu se zadávacími podmínkami veřejné zakázky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05033A" w:rsidRDefault="0005033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007A05BE" w:rsidRPr="00EC4586">
        <w:rPr>
          <w:rFonts w:ascii="Calibri" w:hAnsi="Calibri" w:cs="Calibri"/>
          <w:sz w:val="21"/>
          <w:szCs w:val="21"/>
          <w:lang w:eastAsia="cs-CZ"/>
        </w:rPr>
        <w:t xml:space="preserve"> a projektová dokumentace stavby</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ust.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Pr="00DC27C0"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1C230C"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C230C" w:rsidRPr="006A0521">
        <w:rPr>
          <w:rFonts w:ascii="Calibri" w:hAnsi="Calibri" w:cs="Calibri"/>
          <w:color w:val="000000" w:themeColor="text1"/>
          <w:sz w:val="21"/>
          <w:szCs w:val="21"/>
          <w:lang w:eastAsia="cs-CZ"/>
        </w:rPr>
        <w:t xml:space="preserve"> dn</w:t>
      </w:r>
      <w:r w:rsidR="002349D6" w:rsidRPr="006A0521">
        <w:rPr>
          <w:rFonts w:ascii="Calibri" w:hAnsi="Calibri" w:cs="Calibri"/>
          <w:color w:val="000000" w:themeColor="text1"/>
          <w:sz w:val="21"/>
          <w:szCs w:val="21"/>
          <w:lang w:eastAsia="cs-CZ"/>
        </w:rPr>
        <w:t>ů</w:t>
      </w:r>
      <w:r w:rsidR="001C230C"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 uzavření smlouvy</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6A0521"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6A0521" w:rsidRPr="006A0521">
        <w:rPr>
          <w:rFonts w:ascii="Calibri" w:hAnsi="Calibri" w:cs="Calibri"/>
          <w:color w:val="000000" w:themeColor="text1"/>
          <w:sz w:val="21"/>
          <w:szCs w:val="21"/>
          <w:lang w:eastAsia="cs-CZ"/>
        </w:rPr>
        <w:t xml:space="preserve"> pracovních dnů</w:t>
      </w:r>
      <w:r w:rsidR="00BE3920"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w:t>
      </w:r>
      <w:r w:rsidR="00166205" w:rsidRPr="006A0521">
        <w:rPr>
          <w:rFonts w:ascii="Calibri" w:hAnsi="Calibri" w:cs="Calibri"/>
          <w:color w:val="000000" w:themeColor="text1"/>
          <w:sz w:val="21"/>
          <w:szCs w:val="21"/>
          <w:lang w:eastAsia="cs-CZ"/>
        </w:rPr>
        <w:t xml:space="preserve"> předání</w:t>
      </w:r>
      <w:r w:rsidR="002349D6" w:rsidRPr="006A0521">
        <w:rPr>
          <w:rFonts w:ascii="Calibri" w:hAnsi="Calibri" w:cs="Calibri"/>
          <w:color w:val="000000" w:themeColor="text1"/>
          <w:sz w:val="21"/>
          <w:szCs w:val="21"/>
          <w:lang w:eastAsia="cs-CZ"/>
        </w:rPr>
        <w:t xml:space="preserve"> a převzetí</w:t>
      </w:r>
      <w:r w:rsidR="00166205" w:rsidRPr="006A0521">
        <w:rPr>
          <w:rFonts w:ascii="Calibri" w:hAnsi="Calibri" w:cs="Calibri"/>
          <w:color w:val="000000" w:themeColor="text1"/>
          <w:sz w:val="21"/>
          <w:szCs w:val="21"/>
          <w:lang w:eastAsia="cs-CZ"/>
        </w:rPr>
        <w:t xml:space="preserve"> staveniště</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9152A8" w:rsidRPr="006A0521" w:rsidRDefault="001318AD"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Do</w:t>
      </w:r>
      <w:r w:rsidR="009152A8" w:rsidRPr="006A0521">
        <w:rPr>
          <w:rFonts w:ascii="Calibri" w:hAnsi="Calibri" w:cs="Calibri"/>
          <w:sz w:val="21"/>
          <w:szCs w:val="21"/>
          <w:lang w:eastAsia="cs-CZ"/>
        </w:rPr>
        <w:t xml:space="preserve">končení </w:t>
      </w:r>
      <w:r w:rsidR="001C6320" w:rsidRPr="006A0521">
        <w:rPr>
          <w:rFonts w:ascii="Calibri" w:hAnsi="Calibri" w:cs="Calibri"/>
          <w:sz w:val="21"/>
          <w:szCs w:val="21"/>
          <w:lang w:eastAsia="cs-CZ"/>
        </w:rPr>
        <w:t xml:space="preserve">stavebních </w:t>
      </w:r>
      <w:r w:rsidR="009152A8" w:rsidRPr="006A0521">
        <w:rPr>
          <w:rFonts w:ascii="Calibri" w:hAnsi="Calibri" w:cs="Calibri"/>
          <w:sz w:val="21"/>
          <w:szCs w:val="21"/>
          <w:lang w:eastAsia="cs-CZ"/>
        </w:rPr>
        <w:t>prací:</w:t>
      </w:r>
      <w:r w:rsidR="00BB47FB" w:rsidRPr="006A0521">
        <w:rPr>
          <w:rFonts w:ascii="Calibri" w:hAnsi="Calibri" w:cs="Calibri"/>
          <w:sz w:val="21"/>
          <w:szCs w:val="21"/>
          <w:lang w:eastAsia="cs-CZ"/>
        </w:rPr>
        <w:t xml:space="preserve"> </w:t>
      </w:r>
      <w:r w:rsidR="007B2C7B" w:rsidRPr="006A0521">
        <w:rPr>
          <w:rFonts w:ascii="Calibri" w:hAnsi="Calibri" w:cs="Calibri"/>
          <w:sz w:val="21"/>
          <w:szCs w:val="21"/>
          <w:lang w:eastAsia="cs-CZ"/>
        </w:rPr>
        <w:tab/>
      </w:r>
      <w:r w:rsidR="007B2C7B" w:rsidRPr="006A0521">
        <w:rPr>
          <w:rFonts w:ascii="Calibri" w:hAnsi="Calibri" w:cs="Calibri"/>
          <w:sz w:val="21"/>
          <w:szCs w:val="21"/>
          <w:lang w:eastAsia="cs-CZ"/>
        </w:rPr>
        <w:tab/>
      </w:r>
      <w:r w:rsidR="00E52701" w:rsidRPr="006A0521">
        <w:rPr>
          <w:rFonts w:ascii="Calibri" w:hAnsi="Calibri" w:cs="Calibri"/>
          <w:sz w:val="21"/>
          <w:szCs w:val="21"/>
          <w:lang w:eastAsia="cs-CZ"/>
        </w:rPr>
        <w:t xml:space="preserve">do </w:t>
      </w:r>
      <w:r w:rsidR="002349D6" w:rsidRPr="006A0521">
        <w:rPr>
          <w:rFonts w:ascii="Calibri" w:hAnsi="Calibri" w:cs="Calibri"/>
          <w:sz w:val="21"/>
          <w:szCs w:val="21"/>
          <w:lang w:eastAsia="cs-CZ"/>
        </w:rPr>
        <w:t>1</w:t>
      </w:r>
      <w:r w:rsidR="006A0521" w:rsidRPr="006A0521">
        <w:rPr>
          <w:rFonts w:ascii="Calibri" w:hAnsi="Calibri" w:cs="Calibri"/>
          <w:sz w:val="21"/>
          <w:szCs w:val="21"/>
          <w:lang w:eastAsia="cs-CZ"/>
        </w:rPr>
        <w:t>4</w:t>
      </w:r>
      <w:r w:rsidR="002349D6" w:rsidRPr="006A0521">
        <w:rPr>
          <w:rFonts w:ascii="Calibri" w:hAnsi="Calibri" w:cs="Calibri"/>
          <w:sz w:val="21"/>
          <w:szCs w:val="21"/>
          <w:lang w:eastAsia="cs-CZ"/>
        </w:rPr>
        <w:t>.</w:t>
      </w:r>
      <w:r w:rsidR="006A0521" w:rsidRPr="006A0521">
        <w:rPr>
          <w:rFonts w:ascii="Calibri" w:hAnsi="Calibri" w:cs="Calibri"/>
          <w:sz w:val="21"/>
          <w:szCs w:val="21"/>
          <w:lang w:eastAsia="cs-CZ"/>
        </w:rPr>
        <w:t xml:space="preserve"> </w:t>
      </w:r>
      <w:r w:rsidR="002349D6" w:rsidRPr="006A0521">
        <w:rPr>
          <w:rFonts w:ascii="Calibri" w:hAnsi="Calibri" w:cs="Calibri"/>
          <w:sz w:val="21"/>
          <w:szCs w:val="21"/>
          <w:lang w:eastAsia="cs-CZ"/>
        </w:rPr>
        <w:t>1</w:t>
      </w:r>
      <w:r w:rsidR="006A0521" w:rsidRPr="006A0521">
        <w:rPr>
          <w:rFonts w:ascii="Calibri" w:hAnsi="Calibri" w:cs="Calibri"/>
          <w:sz w:val="21"/>
          <w:szCs w:val="21"/>
          <w:lang w:eastAsia="cs-CZ"/>
        </w:rPr>
        <w:t>2</w:t>
      </w:r>
      <w:r w:rsidR="002349D6" w:rsidRPr="006A0521">
        <w:rPr>
          <w:rFonts w:ascii="Calibri" w:hAnsi="Calibri" w:cs="Calibri"/>
          <w:sz w:val="21"/>
          <w:szCs w:val="21"/>
          <w:lang w:eastAsia="cs-CZ"/>
        </w:rPr>
        <w:t>.</w:t>
      </w:r>
      <w:r w:rsidR="006A0521" w:rsidRPr="006A0521">
        <w:rPr>
          <w:rFonts w:ascii="Calibri" w:hAnsi="Calibri" w:cs="Calibri"/>
          <w:sz w:val="21"/>
          <w:szCs w:val="21"/>
          <w:lang w:eastAsia="cs-CZ"/>
        </w:rPr>
        <w:t xml:space="preserve"> </w:t>
      </w:r>
      <w:r w:rsidR="002349D6" w:rsidRPr="006A0521">
        <w:rPr>
          <w:rFonts w:ascii="Calibri" w:hAnsi="Calibri" w:cs="Calibri"/>
          <w:sz w:val="21"/>
          <w:szCs w:val="21"/>
          <w:lang w:eastAsia="cs-CZ"/>
        </w:rPr>
        <w:t>2016</w:t>
      </w:r>
    </w:p>
    <w:p w:rsidR="007B2C7B" w:rsidRPr="006A0521" w:rsidRDefault="007B2C7B" w:rsidP="009152A8">
      <w:pPr>
        <w:suppressAutoHyphens w:val="0"/>
        <w:ind w:left="284"/>
        <w:jc w:val="left"/>
        <w:rPr>
          <w:rFonts w:ascii="Calibri" w:hAnsi="Calibri" w:cs="Calibri"/>
          <w:sz w:val="21"/>
          <w:szCs w:val="21"/>
          <w:lang w:eastAsia="cs-CZ"/>
        </w:rPr>
      </w:pPr>
    </w:p>
    <w:p w:rsidR="007B2C7B" w:rsidRPr="006A0521" w:rsidRDefault="007B2C7B" w:rsidP="007B2C7B">
      <w:pPr>
        <w:suppressAutoHyphens w:val="0"/>
        <w:jc w:val="center"/>
        <w:rPr>
          <w:rFonts w:ascii="Calibri" w:hAnsi="Calibri" w:cs="Calibri"/>
          <w:sz w:val="21"/>
          <w:szCs w:val="21"/>
          <w:lang w:eastAsia="cs-CZ"/>
        </w:rPr>
      </w:pPr>
      <w:r w:rsidRPr="006A0521">
        <w:rPr>
          <w:rFonts w:ascii="Calibri" w:hAnsi="Calibri" w:cs="Calibri"/>
          <w:sz w:val="21"/>
          <w:szCs w:val="21"/>
          <w:lang w:eastAsia="cs-CZ"/>
        </w:rPr>
        <w:t>(4)</w:t>
      </w:r>
    </w:p>
    <w:p w:rsidR="007B2C7B" w:rsidRPr="006A0521" w:rsidRDefault="007B2C7B"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Předání díla</w:t>
      </w:r>
      <w:r w:rsidR="00CA5BC8" w:rsidRPr="006A0521">
        <w:rPr>
          <w:rFonts w:ascii="Calibri" w:hAnsi="Calibri" w:cs="Calibri"/>
          <w:sz w:val="21"/>
          <w:szCs w:val="21"/>
          <w:lang w:eastAsia="cs-CZ"/>
        </w:rPr>
        <w:t xml:space="preserve"> a převzetí díla:</w:t>
      </w:r>
      <w:r w:rsidR="00CA5BC8"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2349D6" w:rsidRPr="006A0521">
        <w:rPr>
          <w:rFonts w:ascii="Calibri" w:hAnsi="Calibri" w:cs="Calibri"/>
          <w:sz w:val="21"/>
          <w:szCs w:val="21"/>
          <w:lang w:eastAsia="cs-CZ"/>
        </w:rPr>
        <w:t>do 1</w:t>
      </w:r>
      <w:r w:rsidR="006A0521" w:rsidRPr="006A0521">
        <w:rPr>
          <w:rFonts w:ascii="Calibri" w:hAnsi="Calibri" w:cs="Calibri"/>
          <w:sz w:val="21"/>
          <w:szCs w:val="21"/>
          <w:lang w:eastAsia="cs-CZ"/>
        </w:rPr>
        <w:t>9</w:t>
      </w:r>
      <w:r w:rsidR="002349D6" w:rsidRPr="006A0521">
        <w:rPr>
          <w:rFonts w:ascii="Calibri" w:hAnsi="Calibri" w:cs="Calibri"/>
          <w:sz w:val="21"/>
          <w:szCs w:val="21"/>
          <w:lang w:eastAsia="cs-CZ"/>
        </w:rPr>
        <w:t>.</w:t>
      </w:r>
      <w:r w:rsidR="006A0521">
        <w:rPr>
          <w:rFonts w:ascii="Calibri" w:hAnsi="Calibri" w:cs="Calibri"/>
          <w:sz w:val="21"/>
          <w:szCs w:val="21"/>
          <w:lang w:eastAsia="cs-CZ"/>
        </w:rPr>
        <w:t xml:space="preserve"> </w:t>
      </w:r>
      <w:r w:rsidR="002349D6" w:rsidRPr="006A0521">
        <w:rPr>
          <w:rFonts w:ascii="Calibri" w:hAnsi="Calibri" w:cs="Calibri"/>
          <w:sz w:val="21"/>
          <w:szCs w:val="21"/>
          <w:lang w:eastAsia="cs-CZ"/>
        </w:rPr>
        <w:t>1</w:t>
      </w:r>
      <w:r w:rsidR="006A0521" w:rsidRPr="006A0521">
        <w:rPr>
          <w:rFonts w:ascii="Calibri" w:hAnsi="Calibri" w:cs="Calibri"/>
          <w:sz w:val="21"/>
          <w:szCs w:val="21"/>
          <w:lang w:eastAsia="cs-CZ"/>
        </w:rPr>
        <w:t>2</w:t>
      </w:r>
      <w:r w:rsidR="002349D6" w:rsidRPr="006A0521">
        <w:rPr>
          <w:rFonts w:ascii="Calibri" w:hAnsi="Calibri" w:cs="Calibri"/>
          <w:sz w:val="21"/>
          <w:szCs w:val="21"/>
          <w:lang w:eastAsia="cs-CZ"/>
        </w:rPr>
        <w:t>.</w:t>
      </w:r>
      <w:r w:rsidR="006A0521">
        <w:rPr>
          <w:rFonts w:ascii="Calibri" w:hAnsi="Calibri" w:cs="Calibri"/>
          <w:sz w:val="21"/>
          <w:szCs w:val="21"/>
          <w:lang w:eastAsia="cs-CZ"/>
        </w:rPr>
        <w:t xml:space="preserve"> </w:t>
      </w:r>
      <w:r w:rsidR="002349D6" w:rsidRPr="006A0521">
        <w:rPr>
          <w:rFonts w:ascii="Calibri" w:hAnsi="Calibri" w:cs="Calibri"/>
          <w:sz w:val="21"/>
          <w:szCs w:val="21"/>
          <w:lang w:eastAsia="cs-CZ"/>
        </w:rPr>
        <w:t>2016</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w:t>
      </w:r>
      <w:r w:rsidR="007B2C7B" w:rsidRPr="006A0521">
        <w:rPr>
          <w:rFonts w:ascii="Calibri" w:hAnsi="Calibri" w:cs="Calibri"/>
          <w:sz w:val="21"/>
          <w:szCs w:val="21"/>
          <w:lang w:eastAsia="cs-CZ"/>
        </w:rPr>
        <w:t>5</w:t>
      </w:r>
      <w:r w:rsidRPr="006A0521">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Pr="00C23C4D" w:rsidRDefault="00B8715D"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0A111A" w:rsidRDefault="000A111A" w:rsidP="00CC7BA1">
      <w:pPr>
        <w:suppressAutoHyphens w:val="0"/>
        <w:ind w:left="284"/>
        <w:rPr>
          <w:rFonts w:asciiTheme="minorHAnsi" w:hAnsiTheme="minorHAnsi" w:cs="Calibri"/>
          <w:sz w:val="21"/>
          <w:szCs w:val="21"/>
          <w:highlight w:val="yellow"/>
          <w:lang w:eastAsia="cs-CZ"/>
        </w:rPr>
      </w:pPr>
      <w:r w:rsidRPr="000A111A">
        <w:rPr>
          <w:rFonts w:asciiTheme="minorHAnsi" w:hAnsiTheme="minorHAnsi"/>
          <w:sz w:val="21"/>
          <w:szCs w:val="21"/>
        </w:rPr>
        <w:t>Cena za provedení předmětu této smlouvy bude objednatelem hrazena na základě faktur vystaven</w:t>
      </w:r>
      <w:r>
        <w:rPr>
          <w:rFonts w:asciiTheme="minorHAnsi" w:hAnsiTheme="minorHAnsi"/>
          <w:sz w:val="21"/>
          <w:szCs w:val="21"/>
        </w:rPr>
        <w:t>ých</w:t>
      </w:r>
      <w:r w:rsidRPr="000A111A">
        <w:rPr>
          <w:rFonts w:asciiTheme="minorHAnsi" w:hAnsiTheme="minorHAnsi"/>
          <w:sz w:val="21"/>
          <w:szCs w:val="21"/>
        </w:rPr>
        <w:t xml:space="preserve"> zhotovitelem. Fakturace bude provedena </w:t>
      </w:r>
      <w:r>
        <w:rPr>
          <w:rFonts w:asciiTheme="minorHAnsi" w:hAnsiTheme="minorHAnsi"/>
          <w:sz w:val="21"/>
          <w:szCs w:val="21"/>
        </w:rPr>
        <w:t xml:space="preserve">průběžně </w:t>
      </w:r>
      <w:r w:rsidRPr="000A111A">
        <w:rPr>
          <w:rFonts w:asciiTheme="minorHAnsi" w:hAnsiTheme="minorHAnsi"/>
          <w:sz w:val="21"/>
          <w:szCs w:val="21"/>
        </w:rPr>
        <w:t xml:space="preserve">po </w:t>
      </w:r>
      <w:r>
        <w:rPr>
          <w:rFonts w:asciiTheme="minorHAnsi" w:hAnsiTheme="minorHAnsi"/>
          <w:sz w:val="21"/>
          <w:szCs w:val="21"/>
        </w:rPr>
        <w:t>částí</w:t>
      </w:r>
      <w:r w:rsidRPr="000A111A">
        <w:rPr>
          <w:rFonts w:asciiTheme="minorHAnsi" w:hAnsiTheme="minorHAnsi"/>
          <w:sz w:val="21"/>
          <w:szCs w:val="21"/>
        </w:rPr>
        <w:t xml:space="preserve"> díla, a to na základě soupisu provedených prací a dodávek předloženým zhotovitelem a odsouhlaseným objednatelem</w:t>
      </w:r>
      <w:r w:rsidRPr="000A111A">
        <w:rPr>
          <w:rFonts w:asciiTheme="minorHAnsi" w:hAnsiTheme="minorHAnsi" w:cstheme="minorHAnsi"/>
          <w:sz w:val="21"/>
          <w:szCs w:val="21"/>
        </w:rPr>
        <w:t xml:space="preserve">. </w:t>
      </w:r>
      <w:r w:rsidRPr="000A111A">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0A111A">
        <w:rPr>
          <w:rFonts w:asciiTheme="minorHAnsi" w:hAnsiTheme="minorHAnsi" w:cstheme="minorHAnsi"/>
          <w:sz w:val="21"/>
          <w:szCs w:val="21"/>
        </w:rPr>
        <w:t xml:space="preserve"> Přílohou daňového dokladu (faktury) bude soupis provedených prací a dodávek</w:t>
      </w:r>
      <w:r w:rsidRPr="000A111A">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A777F6" w:rsidRPr="006A0521">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0 kalendářních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lastRenderedPageBreak/>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VI</w:t>
      </w:r>
      <w:r w:rsidR="00B8715D" w:rsidRPr="00054673">
        <w:rPr>
          <w:rFonts w:ascii="Calibri" w:hAnsi="Calibri" w:cs="Calibri"/>
          <w:b/>
          <w:sz w:val="21"/>
          <w:szCs w:val="21"/>
          <w:u w:val="single"/>
          <w:lang w:eastAsia="cs-CZ"/>
        </w:rPr>
        <w:t>I</w:t>
      </w:r>
      <w:r w:rsidRPr="00054673">
        <w:rPr>
          <w:rFonts w:ascii="Calibri" w:hAnsi="Calibri" w:cs="Calibri"/>
          <w:b/>
          <w:sz w:val="21"/>
          <w:szCs w:val="21"/>
          <w:u w:val="single"/>
          <w:lang w:eastAsia="cs-CZ"/>
        </w:rPr>
        <w:t xml:space="preserve">I. </w:t>
      </w:r>
      <w:r w:rsidRPr="00054673">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bude v prodlení s dokončením díla je povinen zaplatit objednateli smluvní pokutu ve výši 0,0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avšak min.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až do splnění této povinnosti.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r>
        <w:rPr>
          <w:rFonts w:asciiTheme="minorHAnsi" w:hAnsiTheme="minorHAnsi" w:cstheme="minorHAnsi"/>
          <w:sz w:val="21"/>
          <w:szCs w:val="21"/>
        </w:rPr>
        <w:br w:type="page"/>
      </w: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lastRenderedPageBreak/>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Pr="00054673"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IX</w:t>
      </w:r>
      <w:r w:rsidR="009152A8" w:rsidRPr="00054673">
        <w:rPr>
          <w:rFonts w:ascii="Calibri" w:hAnsi="Calibri" w:cs="Calibri"/>
          <w:b/>
          <w:sz w:val="21"/>
          <w:szCs w:val="21"/>
          <w:u w:val="single"/>
          <w:lang w:eastAsia="cs-CZ"/>
        </w:rPr>
        <w:t xml:space="preserve">. </w:t>
      </w:r>
      <w:r w:rsidR="00E96F60" w:rsidRPr="00054673">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lastRenderedPageBreak/>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vést ode dne převzetí pracoviště o dodávkách a montáži, které provádí,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F743B8">
      <w:pPr>
        <w:numPr>
          <w:ilvl w:val="0"/>
          <w:numId w:val="45"/>
        </w:numPr>
        <w:tabs>
          <w:tab w:val="left" w:pos="709"/>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C47372"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má povinnost spolupůsobit při přípravě a v průběhu zahájení provozu dokončení stavební části akce „</w:t>
      </w:r>
      <w:r w:rsidR="00054673" w:rsidRPr="00054673">
        <w:rPr>
          <w:rFonts w:asciiTheme="minorHAnsi" w:eastAsiaTheme="minorHAnsi" w:hAnsiTheme="minorHAnsi" w:cstheme="minorHAnsi"/>
          <w:b/>
          <w:sz w:val="22"/>
          <w:lang w:eastAsia="en-US"/>
        </w:rPr>
        <w:t>Oprava podlah a koupelen v DOZP Horní Bříza</w:t>
      </w:r>
      <w:r w:rsidRPr="00054673">
        <w:rPr>
          <w:rFonts w:ascii="Calibri" w:hAnsi="Calibri" w:cs="Calibri"/>
          <w:sz w:val="21"/>
          <w:szCs w:val="21"/>
          <w:lang w:eastAsia="cs-CZ"/>
        </w:rPr>
        <w:t>“.</w:t>
      </w:r>
    </w:p>
    <w:p w:rsidR="00E96F60" w:rsidRPr="00765181" w:rsidRDefault="00E96F60" w:rsidP="006D119C">
      <w:pPr>
        <w:suppressAutoHyphens w:val="0"/>
        <w:jc w:val="center"/>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 xml:space="preserve">X. </w:t>
      </w:r>
      <w:r w:rsidRPr="00054673">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Pr="00054673"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2</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zajistí na své náklady odběrná místa energií včetně případného měření odběrů.</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w:t>
      </w:r>
      <w:r w:rsidR="00054673" w:rsidRPr="00054673">
        <w:rPr>
          <w:rFonts w:ascii="Calibri" w:hAnsi="Calibri" w:cs="Calibri"/>
          <w:sz w:val="21"/>
          <w:szCs w:val="21"/>
          <w:lang w:eastAsia="cs-CZ"/>
        </w:rPr>
        <w:t>9</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10</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470BBD">
        <w:rPr>
          <w:rFonts w:ascii="Calibri" w:hAnsi="Calibri" w:cs="Calibri"/>
          <w:b/>
          <w:sz w:val="21"/>
          <w:szCs w:val="21"/>
          <w:u w:val="single"/>
          <w:lang w:eastAsia="cs-CZ"/>
        </w:rPr>
        <w:t>X</w:t>
      </w:r>
      <w:r w:rsidR="00B8715D" w:rsidRPr="00470BBD">
        <w:rPr>
          <w:rFonts w:ascii="Calibri" w:hAnsi="Calibri" w:cs="Calibri"/>
          <w:b/>
          <w:sz w:val="21"/>
          <w:szCs w:val="21"/>
          <w:u w:val="single"/>
          <w:lang w:eastAsia="cs-CZ"/>
        </w:rPr>
        <w:t>I</w:t>
      </w:r>
      <w:r w:rsidRPr="00470BBD">
        <w:rPr>
          <w:rFonts w:ascii="Calibri" w:hAnsi="Calibri" w:cs="Calibri"/>
          <w:b/>
          <w:sz w:val="21"/>
          <w:szCs w:val="21"/>
          <w:u w:val="single"/>
          <w:lang w:eastAsia="cs-CZ"/>
        </w:rPr>
        <w:t xml:space="preserve">. </w:t>
      </w:r>
      <w:r w:rsidRPr="00470BBD">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Pracovat bude současně možné pouze na jednom patře budovy, vzhledem k potřebě objednatele využívat ostatní patra pro klienty DOZP dočasně přesunuté z právě rekonstruovaného patra .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ust.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470BBD"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8F67DC" w:rsidRPr="00470BBD">
        <w:rPr>
          <w:rFonts w:ascii="Calibri" w:hAnsi="Calibri" w:cs="Calibri"/>
          <w:sz w:val="21"/>
          <w:szCs w:val="21"/>
          <w:lang w:eastAsia="cs-CZ"/>
        </w:rPr>
        <w:t>1</w:t>
      </w:r>
      <w:r w:rsidR="00470BBD" w:rsidRPr="00470BBD">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5</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podrobnou fotodokumentaci průběhu stavby. </w:t>
      </w:r>
      <w:r w:rsidRPr="00470BBD">
        <w:rPr>
          <w:rFonts w:ascii="Calibri" w:hAnsi="Calibri" w:cs="Calibri"/>
          <w:color w:val="010000"/>
          <w:sz w:val="21"/>
          <w:szCs w:val="21"/>
        </w:rPr>
        <w:t>Fotodokumentace bude obsahovat zejména záznamy detailního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problematických částech provedení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0A432D" w:rsidRPr="00470BBD">
        <w:rPr>
          <w:rFonts w:ascii="Calibri" w:hAnsi="Calibri" w:cs="Calibri"/>
          <w:sz w:val="21"/>
          <w:szCs w:val="21"/>
          <w:lang w:eastAsia="cs-CZ"/>
        </w:rPr>
        <w:t>1</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E110E4" w:rsidRPr="00470BBD"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Technický dozor 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AB1C45" w:rsidRPr="00470BBD"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18</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uppressAutoHyphens w:val="0"/>
        <w:spacing w:after="200" w:line="276" w:lineRule="auto"/>
        <w:rPr>
          <w:rFonts w:ascii="Calibri" w:hAnsi="Calibri" w:cs="Calibri"/>
          <w:sz w:val="21"/>
          <w:szCs w:val="21"/>
          <w:lang w:eastAsia="cs-CZ"/>
        </w:rPr>
      </w:pPr>
      <w:r w:rsidRPr="00470BBD">
        <w:rPr>
          <w:rFonts w:ascii="Calibri" w:hAnsi="Calibri" w:cs="Calibri"/>
          <w:color w:val="000000" w:themeColor="text1"/>
          <w:sz w:val="21"/>
          <w:szCs w:val="21"/>
        </w:rPr>
        <w:t xml:space="preserve">Kontrolní dny se konají minimálně 1x za </w:t>
      </w:r>
      <w:r w:rsidR="00E52701" w:rsidRPr="00470BBD">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 xml:space="preserve">XII. </w:t>
      </w:r>
      <w:r w:rsidR="006E7BB1" w:rsidRPr="002E317C">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w:t>
      </w:r>
      <w:r w:rsidRPr="002E317C">
        <w:rPr>
          <w:rFonts w:ascii="Calibri" w:hAnsi="Calibri" w:cs="Calibri"/>
          <w:sz w:val="21"/>
          <w:szCs w:val="21"/>
          <w:lang w:eastAsia="cs-CZ"/>
        </w:rPr>
        <w:lastRenderedPageBreak/>
        <w:t>nebo 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E00FC9" w:rsidRPr="002E317C">
        <w:rPr>
          <w:rFonts w:ascii="Calibri" w:hAnsi="Calibri" w:cs="Calibri"/>
          <w:b/>
          <w:sz w:val="21"/>
          <w:szCs w:val="21"/>
          <w:u w:val="single"/>
          <w:lang w:eastAsia="cs-CZ"/>
        </w:rPr>
        <w:t>I</w:t>
      </w:r>
      <w:r w:rsidR="00405EBC" w:rsidRPr="002E317C">
        <w:rPr>
          <w:rFonts w:ascii="Calibri" w:hAnsi="Calibri" w:cs="Calibri"/>
          <w:b/>
          <w:sz w:val="21"/>
          <w:szCs w:val="21"/>
          <w:u w:val="single"/>
          <w:lang w:eastAsia="cs-CZ"/>
        </w:rPr>
        <w:t>II</w:t>
      </w:r>
      <w:r w:rsidRPr="002E317C">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souladu s vyhláškou č. 499/2006 Sb. , o dokumentaci staveb, v platném znění, a přílohou č. 9 cit. 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2E317C" w:rsidRDefault="009152A8" w:rsidP="009152A8">
      <w:pPr>
        <w:suppressAutoHyphens w:val="0"/>
        <w:spacing w:after="200" w:line="276" w:lineRule="auto"/>
        <w:rPr>
          <w:rFonts w:ascii="Calibri" w:hAnsi="Calibri" w:cs="Calibri"/>
          <w:color w:val="000000" w:themeColor="text1"/>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2E317C">
        <w:rPr>
          <w:rFonts w:ascii="Calibri" w:hAnsi="Calibri" w:cs="Calibri"/>
          <w:color w:val="000000" w:themeColor="text1"/>
          <w:sz w:val="21"/>
          <w:szCs w:val="21"/>
          <w:lang w:eastAsia="cs-CZ"/>
        </w:rPr>
        <w:t>Veškeré změny musí být bezodkladně předloženy k vyjádření technickému dozoru stavebníka.</w:t>
      </w:r>
    </w:p>
    <w:p w:rsidR="009152A8" w:rsidRPr="002E317C" w:rsidRDefault="00032A8F" w:rsidP="00142E6A">
      <w:pPr>
        <w:suppressAutoHyphens w:val="0"/>
        <w:spacing w:after="120" w:line="276" w:lineRule="auto"/>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405EBC" w:rsidRPr="002E317C">
        <w:rPr>
          <w:rFonts w:ascii="Calibri" w:hAnsi="Calibri" w:cs="Calibri"/>
          <w:b/>
          <w:sz w:val="21"/>
          <w:szCs w:val="21"/>
          <w:u w:val="single"/>
          <w:lang w:eastAsia="cs-CZ"/>
        </w:rPr>
        <w:t>I</w:t>
      </w:r>
      <w:r w:rsidRPr="002E317C">
        <w:rPr>
          <w:rFonts w:ascii="Calibri" w:hAnsi="Calibri" w:cs="Calibri"/>
          <w:b/>
          <w:sz w:val="21"/>
          <w:szCs w:val="21"/>
          <w:u w:val="single"/>
          <w:lang w:eastAsia="cs-CZ"/>
        </w:rPr>
        <w:t>V</w:t>
      </w:r>
      <w:r w:rsidR="001E3C9F" w:rsidRPr="002E317C">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Pr="002E317C"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XV</w:t>
      </w:r>
      <w:r w:rsidR="009152A8" w:rsidRPr="002E317C">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považováno za dokončené po dokončení všech prací uvedených v čl. III. této smlouvy, pokud jsou ukončeny řádně a včas a zhotovitel předal objednateli doklady uvedené v čl. XVI. odst. 3 a povrch všech pozemků tvořících staveniště je vyčištěn a uveden do předepsaného stavu. Pokud jsou v této smlouvě </w:t>
      </w:r>
      <w:r w:rsidRPr="002E317C">
        <w:rPr>
          <w:rFonts w:ascii="Calibri" w:hAnsi="Calibri" w:cs="Calibri"/>
          <w:sz w:val="21"/>
          <w:szCs w:val="21"/>
          <w:lang w:eastAsia="cs-CZ"/>
        </w:rPr>
        <w:lastRenderedPageBreak/>
        <w:t>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r w:rsidRPr="002E317C">
        <w:rPr>
          <w:rFonts w:ascii="Calibri" w:hAnsi="Calibri" w:cs="Calibri"/>
          <w:sz w:val="21"/>
          <w:szCs w:val="21"/>
          <w:lang w:eastAsia="cs-CZ"/>
        </w:rPr>
        <w:t>vyhl. č. 499/2006 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2B3573" w:rsidRPr="002E317C">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ust.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w:t>
      </w:r>
      <w:r w:rsidR="009C65A8" w:rsidRPr="002E317C">
        <w:rPr>
          <w:rFonts w:ascii="Calibri" w:hAnsi="Calibri" w:cs="Calibri"/>
          <w:sz w:val="21"/>
          <w:szCs w:val="21"/>
          <w:lang w:eastAsia="cs-CZ"/>
        </w:rPr>
        <w:t>ne</w:t>
      </w:r>
      <w:r w:rsidRPr="002E317C">
        <w:rPr>
          <w:rFonts w:ascii="Calibri" w:hAnsi="Calibri" w:cs="Calibri"/>
          <w:sz w:val="21"/>
          <w:szCs w:val="21"/>
          <w:lang w:eastAsia="cs-CZ"/>
        </w:rPr>
        <w:t xml:space="preserve">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 které samy o sobě ani ve spojení s jinými nebrání řádnému užívaní díla</w:t>
      </w:r>
      <w:r w:rsidR="009C65A8" w:rsidRPr="002E317C">
        <w:rPr>
          <w:rFonts w:ascii="Calibri" w:hAnsi="Calibri" w:cs="Calibri"/>
          <w:sz w:val="21"/>
          <w:szCs w:val="21"/>
          <w:lang w:eastAsia="cs-CZ"/>
        </w:rPr>
        <w:t xml:space="preserve"> (stavby) funkčně nebo esteticky, ani užívání díla (stavby) podstatným způsobem neomezují</w:t>
      </w:r>
      <w:r w:rsidRPr="002E317C">
        <w:rPr>
          <w:rFonts w:ascii="Calibri" w:hAnsi="Calibri" w:cs="Calibri"/>
          <w:sz w:val="21"/>
          <w:szCs w:val="21"/>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1 písm. </w:t>
      </w:r>
      <w:r w:rsidR="00C25455" w:rsidRPr="002E317C">
        <w:rPr>
          <w:rFonts w:ascii="Calibri" w:hAnsi="Calibri" w:cs="Calibri"/>
          <w:sz w:val="21"/>
          <w:szCs w:val="21"/>
          <w:lang w:eastAsia="cs-CZ"/>
        </w:rPr>
        <w:t>b</w:t>
      </w:r>
      <w:r w:rsidR="006E2609" w:rsidRPr="002E317C">
        <w:rPr>
          <w:rFonts w:ascii="Calibri" w:hAnsi="Calibri" w:cs="Calibri"/>
          <w:sz w:val="21"/>
          <w:szCs w:val="21"/>
          <w:lang w:eastAsia="cs-CZ"/>
        </w:rPr>
        <w:t>)</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w:t>
      </w:r>
      <w:r w:rsidRPr="002E317C">
        <w:rPr>
          <w:rFonts w:ascii="Calibri" w:hAnsi="Calibri" w:cs="Calibri"/>
          <w:sz w:val="21"/>
          <w:szCs w:val="21"/>
          <w:lang w:eastAsia="cs-CZ"/>
        </w:rPr>
        <w:lastRenderedPageBreak/>
        <w:t xml:space="preserve">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ust.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Pr="002E317C"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461FE9"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způsobilá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00F6409B" w:rsidRPr="002E317C">
        <w:rPr>
          <w:rFonts w:asciiTheme="minorHAnsi" w:hAnsiTheme="minorHAnsi" w:cstheme="minorHAnsi"/>
          <w:b/>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 xml:space="preserve">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w:t>
      </w:r>
      <w:r w:rsidRPr="002E317C">
        <w:rPr>
          <w:rFonts w:ascii="Calibri" w:hAnsi="Calibri" w:cs="Calibri"/>
          <w:spacing w:val="-6"/>
          <w:sz w:val="21"/>
          <w:szCs w:val="21"/>
          <w:lang w:eastAsia="cs-CZ"/>
        </w:rPr>
        <w:lastRenderedPageBreak/>
        <w:t>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Pr="002E317C"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2E317C">
        <w:rPr>
          <w:rFonts w:ascii="Calibri" w:hAnsi="Calibri" w:cs="Calibri"/>
          <w:b/>
          <w:bCs/>
          <w:sz w:val="21"/>
          <w:szCs w:val="21"/>
          <w:lang w:eastAsia="cs-CZ"/>
        </w:rPr>
        <w:t>20.000</w:t>
      </w:r>
      <w:r w:rsidRPr="002E317C">
        <w:rPr>
          <w:rFonts w:ascii="Calibri" w:hAnsi="Calibri" w:cs="Calibri"/>
          <w:sz w:val="21"/>
          <w:szCs w:val="21"/>
          <w:lang w:eastAsia="cs-CZ"/>
        </w:rPr>
        <w:t>,- Kč za každý započatý den, o který nastoupí k odstraňování vady později.</w:t>
      </w: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9152A8"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461FE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152A8" w:rsidRPr="002E317C" w:rsidRDefault="009152A8" w:rsidP="00E46734">
      <w:pPr>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lastRenderedPageBreak/>
        <w:t>X</w:t>
      </w:r>
      <w:r w:rsidR="002E317C" w:rsidRPr="002E317C">
        <w:rPr>
          <w:rFonts w:ascii="Calibri" w:hAnsi="Calibri" w:cs="Calibri"/>
          <w:b/>
          <w:sz w:val="21"/>
          <w:szCs w:val="21"/>
          <w:u w:val="single"/>
          <w:lang w:eastAsia="cs-CZ"/>
        </w:rPr>
        <w:t>VIII</w:t>
      </w:r>
      <w:r w:rsidRPr="002E317C">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Konkrétní změna smlouvy bude provedena vždy až na základě posouzení možnosti takovou změnu provést ve smyslu příslušných ustanovení 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finanční vyčíslení provedených prací a zpracuje „dílčí konečný daňový doklad.“</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444F6C" w:rsidRPr="002E317C"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2E317C">
        <w:rPr>
          <w:rFonts w:ascii="Calibri" w:hAnsi="Calibri" w:cs="Calibri"/>
          <w:b/>
          <w:color w:val="000000" w:themeColor="text1"/>
          <w:sz w:val="21"/>
          <w:szCs w:val="21"/>
          <w:u w:val="single"/>
          <w:lang w:eastAsia="cs-CZ"/>
        </w:rPr>
        <w:t>X</w:t>
      </w:r>
      <w:r w:rsidR="002E317C">
        <w:rPr>
          <w:rFonts w:ascii="Calibri" w:hAnsi="Calibri" w:cs="Calibri"/>
          <w:b/>
          <w:color w:val="000000" w:themeColor="text1"/>
          <w:sz w:val="21"/>
          <w:szCs w:val="21"/>
          <w:u w:val="single"/>
          <w:lang w:eastAsia="cs-CZ"/>
        </w:rPr>
        <w:t>I</w:t>
      </w:r>
      <w:r w:rsidR="00461FE9" w:rsidRPr="002E317C">
        <w:rPr>
          <w:rFonts w:ascii="Calibri" w:hAnsi="Calibri" w:cs="Calibri"/>
          <w:b/>
          <w:color w:val="000000" w:themeColor="text1"/>
          <w:sz w:val="21"/>
          <w:szCs w:val="21"/>
          <w:u w:val="single"/>
          <w:lang w:eastAsia="cs-CZ"/>
        </w:rPr>
        <w:t>X</w:t>
      </w:r>
      <w:r w:rsidR="00444F6C" w:rsidRPr="002E317C">
        <w:rPr>
          <w:rFonts w:ascii="Calibri" w:hAnsi="Calibri" w:cs="Calibri"/>
          <w:b/>
          <w:color w:val="000000" w:themeColor="text1"/>
          <w:sz w:val="21"/>
          <w:szCs w:val="21"/>
          <w:u w:val="single"/>
          <w:lang w:eastAsia="cs-CZ"/>
        </w:rPr>
        <w:t>. PŘEDÁNÍ A PŘEVZETÍ</w:t>
      </w:r>
      <w:r w:rsidR="00AA454F" w:rsidRPr="002E317C">
        <w:rPr>
          <w:rFonts w:ascii="Calibri" w:hAnsi="Calibri" w:cs="Calibri"/>
          <w:b/>
          <w:color w:val="000000" w:themeColor="text1"/>
          <w:sz w:val="21"/>
          <w:szCs w:val="21"/>
          <w:u w:val="single"/>
          <w:lang w:eastAsia="cs-CZ"/>
        </w:rPr>
        <w:t xml:space="preserve"> PŘÍSLUŠNÉ DOKUMENTACE</w:t>
      </w:r>
    </w:p>
    <w:p w:rsidR="000E4863" w:rsidRPr="002E317C" w:rsidRDefault="00AB1C45"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 </w:t>
      </w:r>
      <w:r w:rsidR="000E4863" w:rsidRPr="002E317C">
        <w:rPr>
          <w:rFonts w:asciiTheme="minorHAnsi" w:hAnsiTheme="minorHAnsi" w:cstheme="minorHAnsi"/>
          <w:color w:val="000000" w:themeColor="text1"/>
          <w:sz w:val="21"/>
          <w:szCs w:val="21"/>
        </w:rPr>
        <w:t>(1)</w:t>
      </w:r>
    </w:p>
    <w:p w:rsidR="00AA454F" w:rsidRPr="002E317C" w:rsidRDefault="002D47CE"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Projektová dokumentace</w:t>
      </w:r>
      <w:r w:rsidR="00E161DC" w:rsidRPr="002E317C">
        <w:rPr>
          <w:rFonts w:asciiTheme="minorHAnsi" w:hAnsiTheme="minorHAnsi" w:cstheme="minorHAnsi"/>
          <w:color w:val="000000" w:themeColor="text1"/>
          <w:sz w:val="21"/>
          <w:szCs w:val="21"/>
        </w:rPr>
        <w:t xml:space="preserve"> </w:t>
      </w:r>
      <w:r w:rsidR="00D40EFC" w:rsidRPr="002E317C">
        <w:rPr>
          <w:rFonts w:asciiTheme="minorHAnsi" w:hAnsiTheme="minorHAnsi" w:cstheme="minorHAnsi"/>
          <w:color w:val="000000" w:themeColor="text1"/>
          <w:sz w:val="21"/>
          <w:szCs w:val="21"/>
        </w:rPr>
        <w:t>a</w:t>
      </w:r>
      <w:r w:rsidRPr="002E317C">
        <w:rPr>
          <w:rFonts w:asciiTheme="minorHAnsi" w:hAnsiTheme="minorHAnsi" w:cstheme="minorHAnsi"/>
          <w:color w:val="000000" w:themeColor="text1"/>
          <w:sz w:val="21"/>
          <w:szCs w:val="21"/>
        </w:rPr>
        <w:t xml:space="preserve"> soupis prací </w:t>
      </w:r>
      <w:r w:rsidR="00E110E4" w:rsidRPr="002E317C">
        <w:rPr>
          <w:rFonts w:asciiTheme="minorHAnsi" w:hAnsiTheme="minorHAnsi" w:cstheme="minorHAnsi"/>
          <w:color w:val="000000" w:themeColor="text1"/>
          <w:sz w:val="21"/>
          <w:szCs w:val="21"/>
        </w:rPr>
        <w:t>tvoří přílohu této smlouvy</w:t>
      </w:r>
      <w:r w:rsidR="00AA454F" w:rsidRPr="002E317C">
        <w:rPr>
          <w:rFonts w:asciiTheme="minorHAnsi" w:hAnsiTheme="minorHAnsi" w:cstheme="minorHAnsi"/>
          <w:color w:val="000000" w:themeColor="text1"/>
          <w:sz w:val="21"/>
          <w:szCs w:val="21"/>
        </w:rPr>
        <w:t>.</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(2)</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w:t>
      </w:r>
      <w:r w:rsidR="00E110E4" w:rsidRPr="002E317C">
        <w:rPr>
          <w:rFonts w:asciiTheme="minorHAnsi" w:hAnsiTheme="minorHAnsi" w:cstheme="minorHAnsi"/>
          <w:color w:val="000000" w:themeColor="text1"/>
          <w:sz w:val="21"/>
          <w:szCs w:val="21"/>
        </w:rPr>
        <w:t xml:space="preserve"> předal</w:t>
      </w:r>
      <w:r w:rsidRPr="002E317C">
        <w:rPr>
          <w:rFonts w:asciiTheme="minorHAnsi" w:hAnsiTheme="minorHAnsi" w:cstheme="minorHAnsi"/>
          <w:color w:val="000000" w:themeColor="text1"/>
          <w:sz w:val="21"/>
          <w:szCs w:val="21"/>
        </w:rPr>
        <w:t xml:space="preserve"> </w:t>
      </w:r>
      <w:r w:rsidR="0090670D" w:rsidRPr="002E317C">
        <w:rPr>
          <w:rFonts w:asciiTheme="minorHAnsi" w:hAnsiTheme="minorHAnsi" w:cstheme="minorHAnsi"/>
          <w:color w:val="000000" w:themeColor="text1"/>
          <w:sz w:val="21"/>
          <w:szCs w:val="21"/>
        </w:rPr>
        <w:t>zhotoviteli</w:t>
      </w:r>
      <w:r w:rsidR="002D47CE" w:rsidRPr="002E317C">
        <w:rPr>
          <w:rFonts w:asciiTheme="minorHAnsi" w:hAnsiTheme="minorHAnsi" w:cstheme="minorHAnsi"/>
          <w:color w:val="000000" w:themeColor="text1"/>
          <w:sz w:val="21"/>
          <w:szCs w:val="21"/>
        </w:rPr>
        <w:t xml:space="preserve"> projektovou dokumentaci </w:t>
      </w:r>
      <w:r w:rsidRPr="002E317C">
        <w:rPr>
          <w:rFonts w:asciiTheme="minorHAnsi" w:hAnsiTheme="minorHAnsi" w:cstheme="minorHAnsi"/>
          <w:color w:val="000000" w:themeColor="text1"/>
          <w:sz w:val="21"/>
          <w:szCs w:val="21"/>
        </w:rPr>
        <w:t>před podpisem smlouvy o dílo.</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(3)</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 odpovídá za správnost a úplnost předané dokumentace.</w:t>
      </w:r>
    </w:p>
    <w:p w:rsidR="00AA454F" w:rsidRPr="002E317C" w:rsidRDefault="00AA454F" w:rsidP="00AA454F">
      <w:pPr>
        <w:spacing w:before="120"/>
        <w:rPr>
          <w:rFonts w:asciiTheme="minorHAnsi" w:hAnsiTheme="minorHAnsi" w:cstheme="minorHAnsi"/>
          <w:color w:val="000000" w:themeColor="text1"/>
          <w:sz w:val="21"/>
          <w:szCs w:val="21"/>
        </w:rPr>
      </w:pPr>
    </w:p>
    <w:p w:rsidR="000E4863" w:rsidRPr="002E317C" w:rsidRDefault="000E4863" w:rsidP="000E4863">
      <w:pPr>
        <w:keepNext/>
        <w:spacing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(4)</w:t>
      </w:r>
    </w:p>
    <w:p w:rsidR="00AA454F" w:rsidRPr="002E317C" w:rsidRDefault="00AA454F" w:rsidP="00AA454F">
      <w:pP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 názvem </w:t>
      </w:r>
      <w:r w:rsidR="00827540" w:rsidRPr="002E317C">
        <w:rPr>
          <w:rFonts w:ascii="Calibri" w:hAnsi="Calibri" w:cs="Calibri"/>
          <w:bCs/>
          <w:caps/>
          <w:color w:val="000000"/>
          <w:sz w:val="21"/>
          <w:szCs w:val="21"/>
        </w:rPr>
        <w:t>„</w:t>
      </w:r>
      <w:r w:rsidR="002E317C" w:rsidRPr="002E317C">
        <w:rPr>
          <w:rFonts w:asciiTheme="minorHAnsi" w:eastAsiaTheme="minorHAnsi" w:hAnsiTheme="minorHAnsi" w:cstheme="minorHAnsi"/>
          <w:b/>
          <w:sz w:val="21"/>
          <w:szCs w:val="21"/>
          <w:lang w:eastAsia="en-US"/>
        </w:rPr>
        <w:t>Oprava podlah a koupelen v DOZP Horní Bříza</w:t>
      </w:r>
      <w:r w:rsidR="00827540" w:rsidRPr="002E317C">
        <w:rPr>
          <w:rFonts w:ascii="Calibri" w:hAnsi="Calibri" w:cs="Calibri"/>
          <w:bCs/>
          <w:sz w:val="21"/>
          <w:szCs w:val="21"/>
        </w:rPr>
        <w:t>“</w:t>
      </w:r>
      <w:r w:rsidR="00C25455" w:rsidRPr="002E317C">
        <w:rPr>
          <w:rFonts w:ascii="Calibri" w:hAnsi="Calibri" w:cs="Calibri"/>
          <w:bCs/>
          <w:sz w:val="21"/>
          <w:szCs w:val="21"/>
        </w:rPr>
        <w:t>, 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(5)</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Veškeré výše uvedené dokumenty </w:t>
      </w:r>
      <w:r w:rsidR="00E110E4" w:rsidRPr="002E317C">
        <w:rPr>
          <w:rFonts w:asciiTheme="minorHAnsi" w:hAnsiTheme="minorHAnsi" w:cstheme="minorHAnsi"/>
          <w:color w:val="000000" w:themeColor="text1"/>
          <w:sz w:val="21"/>
          <w:szCs w:val="21"/>
        </w:rPr>
        <w:t>byly</w:t>
      </w:r>
      <w:r w:rsidRPr="002E317C">
        <w:rPr>
          <w:rFonts w:asciiTheme="minorHAnsi" w:hAnsiTheme="minorHAnsi" w:cstheme="minorHAnsi"/>
          <w:color w:val="000000" w:themeColor="text1"/>
          <w:sz w:val="21"/>
          <w:szCs w:val="21"/>
        </w:rPr>
        <w:t xml:space="preserve"> předány na základě předávacího protokolu, který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podepsán oprávněnými zástupci </w:t>
      </w:r>
      <w:r w:rsidR="00E110E4" w:rsidRPr="002E317C">
        <w:rPr>
          <w:rFonts w:asciiTheme="minorHAnsi" w:hAnsiTheme="minorHAnsi" w:cstheme="minorHAnsi"/>
          <w:color w:val="000000" w:themeColor="text1"/>
          <w:sz w:val="21"/>
          <w:szCs w:val="21"/>
        </w:rPr>
        <w:t>zhotovitele a objednatele</w:t>
      </w:r>
      <w:r w:rsidRPr="002E317C">
        <w:rPr>
          <w:rFonts w:asciiTheme="minorHAnsi" w:hAnsiTheme="minorHAnsi" w:cstheme="minorHAnsi"/>
          <w:color w:val="000000" w:themeColor="text1"/>
          <w:sz w:val="21"/>
          <w:szCs w:val="21"/>
        </w:rPr>
        <w:t>.</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(6)</w:t>
      </w:r>
    </w:p>
    <w:p w:rsidR="003F4B24" w:rsidRPr="002E317C"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2E317C">
        <w:rPr>
          <w:rFonts w:asciiTheme="minorHAnsi" w:hAnsiTheme="minorHAnsi" w:cstheme="minorHAnsi"/>
          <w:color w:val="000000" w:themeColor="text1"/>
          <w:sz w:val="21"/>
          <w:szCs w:val="21"/>
          <w:lang w:eastAsia="cs-CZ"/>
        </w:rPr>
        <w:t>í dopadu na předmět a cenu díla</w:t>
      </w:r>
      <w:r w:rsidR="00253F33" w:rsidRPr="002E317C">
        <w:rPr>
          <w:rFonts w:asciiTheme="minorHAnsi" w:hAnsiTheme="minorHAnsi" w:cstheme="minorHAnsi"/>
          <w:color w:val="000000" w:themeColor="text1"/>
          <w:sz w:val="21"/>
          <w:szCs w:val="21"/>
          <w:lang w:eastAsia="cs-CZ"/>
        </w:rPr>
        <w:t>.</w:t>
      </w: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B8715D" w:rsidRPr="000A111A">
        <w:rPr>
          <w:rFonts w:ascii="Calibri" w:hAnsi="Calibri" w:cs="Calibri"/>
          <w:b/>
          <w:color w:val="000000" w:themeColor="text1"/>
          <w:sz w:val="21"/>
          <w:szCs w:val="21"/>
          <w:u w:val="single"/>
          <w:lang w:eastAsia="cs-CZ"/>
        </w:rPr>
        <w:t>X</w:t>
      </w:r>
      <w:r w:rsidR="005417C5" w:rsidRPr="000A111A">
        <w:rPr>
          <w:rFonts w:ascii="Calibri" w:hAnsi="Calibri" w:cs="Calibri"/>
          <w:b/>
          <w:color w:val="000000" w:themeColor="text1"/>
          <w:sz w:val="21"/>
          <w:szCs w:val="21"/>
          <w:u w:val="single"/>
          <w:lang w:eastAsia="cs-CZ"/>
        </w:rPr>
        <w:t xml:space="preserve">. </w:t>
      </w:r>
      <w:r w:rsidR="00E95157" w:rsidRPr="000A111A">
        <w:rPr>
          <w:rFonts w:ascii="Calibri" w:hAnsi="Calibri" w:cs="Calibri"/>
          <w:b/>
          <w:color w:val="000000" w:themeColor="text1"/>
          <w:sz w:val="21"/>
          <w:szCs w:val="21"/>
          <w:u w:val="single"/>
          <w:lang w:eastAsia="cs-CZ"/>
        </w:rPr>
        <w:t>SUBDODAVATELÉ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1A57AC" w:rsidRPr="000A111A">
        <w:rPr>
          <w:rFonts w:ascii="Calibri" w:hAnsi="Calibri" w:cs="Calibri"/>
          <w:color w:val="000000" w:themeColor="text1"/>
          <w:sz w:val="21"/>
          <w:szCs w:val="21"/>
          <w:lang w:eastAsia="cs-CZ"/>
        </w:rPr>
        <w:t>h předpokládaných subdodavatelů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Pokud zhotovitel zamýšlí změnit nebo doplnit subdodavatele,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Seznam subdodavatelů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(3)</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subdodavatelů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D54B4E" w:rsidRPr="000A111A">
        <w:rPr>
          <w:rFonts w:ascii="Calibri" w:hAnsi="Calibri" w:cs="Calibri"/>
          <w:bCs/>
          <w:color w:val="000000" w:themeColor="text1"/>
          <w:sz w:val="21"/>
          <w:szCs w:val="21"/>
          <w:lang w:eastAsia="cs-CZ"/>
        </w:rPr>
        <w:t>4</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4D4BFD" w:rsidRPr="000A111A">
        <w:rPr>
          <w:rFonts w:ascii="Calibri" w:hAnsi="Calibri" w:cs="Calibri"/>
          <w:b/>
          <w:color w:val="000000" w:themeColor="text1"/>
          <w:sz w:val="21"/>
          <w:szCs w:val="21"/>
          <w:u w:val="single"/>
          <w:lang w:eastAsia="cs-CZ"/>
        </w:rPr>
        <w:t>X</w:t>
      </w:r>
      <w:r w:rsidR="00E62755" w:rsidRPr="000A111A">
        <w:rPr>
          <w:rFonts w:ascii="Calibri" w:hAnsi="Calibri" w:cs="Calibri"/>
          <w:b/>
          <w:color w:val="000000" w:themeColor="text1"/>
          <w:sz w:val="21"/>
          <w:szCs w:val="21"/>
          <w:u w:val="single"/>
          <w:lang w:eastAsia="cs-CZ"/>
        </w:rPr>
        <w:t>I</w:t>
      </w:r>
      <w:r w:rsidR="004D4BFD" w:rsidRPr="000A111A">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A111A" w:rsidRPr="000A111A">
        <w:rPr>
          <w:rFonts w:asciiTheme="minorHAnsi" w:hAnsiTheme="minorHAnsi" w:cstheme="minorHAnsi"/>
          <w:color w:val="000000" w:themeColor="text1"/>
          <w:sz w:val="21"/>
          <w:szCs w:val="21"/>
          <w:lang w:eastAsia="cs-CZ"/>
        </w:rPr>
        <w:t>3</w:t>
      </w:r>
      <w:r w:rsidR="00E161DC" w:rsidRPr="000A111A">
        <w:rPr>
          <w:rFonts w:asciiTheme="minorHAnsi" w:hAnsiTheme="minorHAnsi" w:cstheme="minorHAnsi"/>
          <w:color w:val="000000" w:themeColor="text1"/>
          <w:sz w:val="21"/>
          <w:szCs w:val="21"/>
          <w:lang w:eastAsia="cs-CZ"/>
        </w:rPr>
        <w:t xml:space="preserve"> </w:t>
      </w:r>
      <w:r w:rsidRPr="000A111A">
        <w:rPr>
          <w:rFonts w:asciiTheme="minorHAnsi" w:hAnsiTheme="minorHAnsi" w:cstheme="minorHAnsi"/>
          <w:color w:val="000000" w:themeColor="text1"/>
          <w:sz w:val="21"/>
          <w:szCs w:val="21"/>
          <w:lang w:eastAsia="cs-CZ"/>
        </w:rPr>
        <w:t>mil. Kč.</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142E6A" w:rsidRDefault="00142E6A">
      <w:pPr>
        <w:suppressAutoHyphens w:val="0"/>
        <w:spacing w:after="200" w:line="276" w:lineRule="auto"/>
        <w:jc w:val="left"/>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br w:type="page"/>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lastRenderedPageBreak/>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Pr="000A111A"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B73F0D" w:rsidRPr="000A111A" w:rsidRDefault="00B73F0D" w:rsidP="00B73F0D">
      <w:pPr>
        <w:suppressAutoHyphens w:val="0"/>
        <w:spacing w:after="24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XX</w:t>
      </w:r>
      <w:r w:rsidR="00E62755" w:rsidRPr="000A111A">
        <w:rPr>
          <w:rFonts w:ascii="Calibri" w:hAnsi="Calibri" w:cs="Calibri"/>
          <w:b/>
          <w:sz w:val="21"/>
          <w:szCs w:val="21"/>
          <w:u w:val="single"/>
          <w:lang w:eastAsia="cs-CZ"/>
        </w:rPr>
        <w:t>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I.</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142E6A" w:rsidRDefault="00142E6A">
      <w:pPr>
        <w:suppressAutoHyphens w:val="0"/>
        <w:spacing w:after="200" w:line="276" w:lineRule="auto"/>
        <w:jc w:val="left"/>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br w:type="page"/>
      </w: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lastRenderedPageBreak/>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4442AC" w:rsidRPr="000A111A" w:rsidRDefault="00B73F0D" w:rsidP="00D11253">
      <w:pPr>
        <w:pStyle w:val="Odstavecseseznamem"/>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FD7F28" w:rsidRPr="000A111A" w:rsidRDefault="00FD7F28" w:rsidP="00D11253">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3747CA" w:rsidRPr="000A111A"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F03ED2" w:rsidRPr="00765181" w:rsidRDefault="00F03ED2" w:rsidP="002C6CB3">
      <w:pPr>
        <w:pStyle w:val="Odstavecseseznamem"/>
        <w:keepNext/>
        <w:suppressAutoHyphens w:val="0"/>
        <w:spacing w:after="200" w:line="276" w:lineRule="auto"/>
        <w:ind w:left="0"/>
        <w:jc w:val="center"/>
        <w:rPr>
          <w:rFonts w:ascii="Calibri" w:hAnsi="Calibri" w:cs="Calibri"/>
          <w:b/>
          <w:sz w:val="21"/>
          <w:szCs w:val="21"/>
          <w:highlight w:val="yellow"/>
          <w:u w:val="single"/>
          <w:lang w:eastAsia="cs-CZ"/>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(1)</w:t>
      </w:r>
    </w:p>
    <w:p w:rsidR="00F03ED2" w:rsidRPr="000A111A" w:rsidRDefault="00F03ED2" w:rsidP="00F03ED2">
      <w:pPr>
        <w:pStyle w:val="Odstavecseseznamem"/>
        <w:keepNext/>
        <w:suppressAutoHyphens w:val="0"/>
        <w:spacing w:after="200" w:line="276" w:lineRule="auto"/>
        <w:ind w:left="0"/>
        <w:rPr>
          <w:rFonts w:ascii="Calibri" w:hAnsi="Calibri" w:cs="Calibri"/>
          <w:b/>
          <w:sz w:val="21"/>
          <w:szCs w:val="21"/>
          <w:u w:val="single"/>
          <w:lang w:eastAsia="cs-CZ"/>
        </w:rPr>
      </w:pPr>
      <w:r w:rsidRPr="000A111A">
        <w:rPr>
          <w:rStyle w:val="Zdraznn"/>
          <w:rFonts w:ascii="Calibri" w:hAnsi="Calibri" w:cs="Calibri"/>
          <w:bCs/>
          <w:i w:val="0"/>
          <w:iCs w:val="0"/>
          <w:sz w:val="21"/>
          <w:szCs w:val="21"/>
        </w:rPr>
        <w:t>Strany této smlouvy se dohodly, že se t</w:t>
      </w:r>
      <w:r w:rsidRPr="000A111A">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Pr="000A111A" w:rsidRDefault="00F03ED2" w:rsidP="00F03ED2">
      <w:pPr>
        <w:pStyle w:val="Odstavecseseznamem"/>
        <w:keepNext/>
        <w:suppressAutoHyphens w:val="0"/>
        <w:spacing w:after="200" w:line="276" w:lineRule="auto"/>
        <w:ind w:left="0"/>
        <w:rPr>
          <w:rFonts w:asciiTheme="minorHAnsi" w:hAnsiTheme="minorHAnsi" w:cstheme="minorHAnsi"/>
          <w:bCs/>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0A111A">
        <w:rPr>
          <w:rFonts w:ascii="Calibri" w:hAnsi="Calibri" w:cs="Calibri"/>
          <w:b/>
          <w:sz w:val="21"/>
          <w:szCs w:val="21"/>
          <w:u w:val="single"/>
          <w:lang w:eastAsia="cs-CZ"/>
        </w:rPr>
        <w:t>XX</w:t>
      </w:r>
      <w:r w:rsidR="000A111A">
        <w:rPr>
          <w:rFonts w:ascii="Calibri" w:hAnsi="Calibri" w:cs="Calibri"/>
          <w:b/>
          <w:sz w:val="21"/>
          <w:szCs w:val="21"/>
          <w:u w:val="single"/>
          <w:lang w:eastAsia="cs-CZ"/>
        </w:rPr>
        <w:t>I</w:t>
      </w:r>
      <w:r w:rsidR="00F03ED2" w:rsidRPr="000A111A">
        <w:rPr>
          <w:rFonts w:ascii="Calibri" w:hAnsi="Calibri" w:cs="Calibri"/>
          <w:b/>
          <w:sz w:val="21"/>
          <w:szCs w:val="21"/>
          <w:u w:val="single"/>
          <w:lang w:eastAsia="cs-CZ"/>
        </w:rPr>
        <w:t xml:space="preserve">V. </w:t>
      </w:r>
      <w:r w:rsidR="009152A8" w:rsidRPr="000A111A">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0A111A" w:rsidRDefault="00F03ED2" w:rsidP="000A111A">
      <w:pPr>
        <w:pStyle w:val="Zkladntext"/>
        <w:tabs>
          <w:tab w:val="left" w:pos="3119"/>
        </w:tabs>
        <w:spacing w:before="120" w:line="276" w:lineRule="auto"/>
        <w:ind w:left="284"/>
        <w:rPr>
          <w:rFonts w:ascii="Calibri" w:hAnsi="Calibri" w:cs="Calibri"/>
          <w:i/>
          <w:color w:val="FF0000"/>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Pr="000A111A">
        <w:rPr>
          <w:rFonts w:ascii="Calibri" w:hAnsi="Calibri" w:cs="Calibri"/>
          <w:sz w:val="21"/>
          <w:szCs w:val="21"/>
        </w:rPr>
        <w:t xml:space="preserve">: </w:t>
      </w:r>
      <w:r w:rsidR="000A111A" w:rsidRPr="000A111A">
        <w:rPr>
          <w:rFonts w:ascii="Calibri" w:hAnsi="Calibri" w:cs="Calibri"/>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0A111A" w:rsidRPr="000A111A">
        <w:rPr>
          <w:rFonts w:ascii="Calibri" w:hAnsi="Calibri" w:cs="Calibri"/>
          <w:color w:val="000000" w:themeColor="text1"/>
          <w:sz w:val="21"/>
          <w:szCs w:val="21"/>
        </w:rPr>
        <w:tab/>
      </w:r>
      <w:r w:rsidR="00C21985">
        <w:rPr>
          <w:rFonts w:ascii="Calibri" w:hAnsi="Calibri" w:cs="Calibri"/>
          <w:color w:val="000000" w:themeColor="text1"/>
          <w:sz w:val="21"/>
          <w:szCs w:val="21"/>
        </w:rPr>
        <w:t>Alena Vašatová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C21985">
        <w:rPr>
          <w:rFonts w:ascii="Calibri" w:hAnsi="Calibri" w:cs="Calibri"/>
          <w:color w:val="000000" w:themeColor="text1"/>
          <w:sz w:val="21"/>
          <w:szCs w:val="21"/>
        </w:rPr>
        <w:t>avasatova.av@gmail.com</w:t>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0A111A" w:rsidRPr="000A111A">
        <w:rPr>
          <w:rFonts w:ascii="Calibri" w:hAnsi="Calibri" w:cs="Calibri"/>
          <w:color w:val="000000" w:themeColor="text1"/>
          <w:sz w:val="21"/>
          <w:szCs w:val="21"/>
        </w:rPr>
        <w:tab/>
      </w:r>
      <w:r w:rsidR="00C21985">
        <w:rPr>
          <w:rFonts w:ascii="Calibri" w:hAnsi="Calibri" w:cs="Calibri"/>
          <w:color w:val="000000" w:themeColor="text1"/>
          <w:sz w:val="21"/>
          <w:szCs w:val="21"/>
        </w:rPr>
        <w:t>+420775553288</w:t>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Ing. Jana Šejbová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t>sejbova@domovhb.cz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0A111A" w:rsidRPr="000A111A">
        <w:rPr>
          <w:rFonts w:ascii="Calibri" w:hAnsi="Calibri" w:cs="Calibri"/>
          <w:color w:val="000000" w:themeColor="text1"/>
          <w:sz w:val="21"/>
          <w:szCs w:val="21"/>
        </w:rPr>
        <w:t> 606 676 289</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lastRenderedPageBreak/>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zadavatele v souladu se zákonem č. 137/2006 Sb., o veřejných zakázkách, v platném znění a Směrnicí Rady Plzeňského kraje č. 1/2013,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Tato SOD je vyhotovena ve 4 stejnopisech, z nichž každá ze smluvních stran obdrží 2.</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oceněný </w:t>
      </w:r>
      <w:r w:rsidR="004B2109" w:rsidRPr="006A0521">
        <w:rPr>
          <w:rFonts w:ascii="Calibri" w:hAnsi="Calibri" w:cs="Calibri"/>
          <w:sz w:val="21"/>
          <w:szCs w:val="21"/>
          <w:lang w:eastAsia="cs-CZ"/>
        </w:rPr>
        <w:t>soupis prací</w:t>
      </w:r>
      <w:r w:rsidR="0048163F" w:rsidRPr="006A0521">
        <w:rPr>
          <w:rFonts w:ascii="Calibri" w:hAnsi="Calibri" w:cs="Calibri"/>
          <w:sz w:val="21"/>
          <w:szCs w:val="21"/>
          <w:lang w:eastAsia="cs-CZ"/>
        </w:rPr>
        <w:t xml:space="preserve"> </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časový harmonogram průběhu prací </w:t>
      </w:r>
    </w:p>
    <w:p w:rsidR="002C6CB3" w:rsidRPr="006A0521" w:rsidRDefault="002C6CB3"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seznam subdodavatelů</w:t>
      </w:r>
    </w:p>
    <w:p w:rsidR="00C60131" w:rsidRPr="00765181" w:rsidRDefault="00C60131" w:rsidP="009152A8">
      <w:pPr>
        <w:suppressAutoHyphens w:val="0"/>
        <w:rPr>
          <w:rFonts w:ascii="Calibri" w:hAnsi="Calibri" w:cs="Calibri"/>
          <w:sz w:val="21"/>
          <w:szCs w:val="21"/>
          <w:highlight w:val="yellow"/>
          <w:lang w:eastAsia="cs-CZ"/>
        </w:rPr>
      </w:pPr>
    </w:p>
    <w:p w:rsidR="00C60131" w:rsidRPr="00765181" w:rsidRDefault="00C60131" w:rsidP="009152A8">
      <w:pPr>
        <w:suppressAutoHyphens w:val="0"/>
        <w:rPr>
          <w:rFonts w:ascii="Calibri" w:hAnsi="Calibri" w:cs="Calibri"/>
          <w:sz w:val="21"/>
          <w:szCs w:val="21"/>
          <w:highlight w:val="yellow"/>
          <w:lang w:eastAsia="cs-CZ"/>
        </w:rPr>
      </w:pPr>
    </w:p>
    <w:p w:rsidR="009152A8" w:rsidRPr="006A0521" w:rsidRDefault="00E46734" w:rsidP="006A0521">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Pr="006A0521">
        <w:rPr>
          <w:rFonts w:ascii="Calibri" w:hAnsi="Calibri" w:cs="Calibri"/>
          <w:sz w:val="21"/>
          <w:szCs w:val="21"/>
          <w:lang w:eastAsia="cs-CZ"/>
        </w:rPr>
        <w:t> dne …………</w:t>
      </w:r>
      <w:r w:rsidRPr="006A0521">
        <w:rPr>
          <w:rFonts w:ascii="Calibri" w:hAnsi="Calibri" w:cs="Calibri"/>
          <w:sz w:val="21"/>
          <w:szCs w:val="21"/>
          <w:lang w:eastAsia="cs-CZ"/>
        </w:rPr>
        <w:tab/>
      </w:r>
      <w:r w:rsidR="009152A8" w:rsidRPr="006A0521">
        <w:rPr>
          <w:rFonts w:ascii="Calibri" w:hAnsi="Calibri" w:cs="Calibri"/>
          <w:sz w:val="21"/>
          <w:szCs w:val="21"/>
          <w:lang w:eastAsia="cs-CZ"/>
        </w:rPr>
        <w:t>V </w:t>
      </w:r>
      <w:r w:rsidR="00C21985">
        <w:rPr>
          <w:rFonts w:ascii="Calibri" w:hAnsi="Calibri" w:cs="Calibri"/>
          <w:sz w:val="21"/>
          <w:szCs w:val="21"/>
          <w:lang w:eastAsia="cs-CZ"/>
        </w:rPr>
        <w:t>Plzni</w:t>
      </w:r>
      <w:r w:rsidR="009152A8" w:rsidRPr="006A0521">
        <w:rPr>
          <w:rFonts w:ascii="Calibri" w:hAnsi="Calibri" w:cs="Calibri"/>
          <w:sz w:val="21"/>
          <w:szCs w:val="21"/>
          <w:lang w:eastAsia="cs-CZ"/>
        </w:rPr>
        <w:t> dne </w:t>
      </w:r>
      <w:r w:rsidR="00695E08">
        <w:rPr>
          <w:rFonts w:ascii="Calibri" w:hAnsi="Calibri" w:cs="Calibri"/>
          <w:sz w:val="21"/>
          <w:szCs w:val="21"/>
          <w:lang w:eastAsia="cs-CZ"/>
        </w:rPr>
        <w:t>06.10</w:t>
      </w:r>
      <w:r w:rsidR="00C21985">
        <w:rPr>
          <w:rFonts w:ascii="Calibri" w:hAnsi="Calibri" w:cs="Calibri"/>
          <w:sz w:val="21"/>
          <w:szCs w:val="21"/>
          <w:lang w:eastAsia="cs-CZ"/>
        </w:rPr>
        <w:t>.2016</w:t>
      </w:r>
    </w:p>
    <w:p w:rsidR="00E46734" w:rsidRPr="006A0521" w:rsidRDefault="00E46734" w:rsidP="006A0521">
      <w:pPr>
        <w:tabs>
          <w:tab w:val="left" w:pos="5954"/>
        </w:tabs>
        <w:suppressAutoHyphens w:val="0"/>
        <w:spacing w:after="200" w:line="276" w:lineRule="auto"/>
        <w:rPr>
          <w:rFonts w:ascii="Calibri" w:hAnsi="Calibri" w:cs="Calibri"/>
          <w:sz w:val="21"/>
          <w:szCs w:val="21"/>
          <w:lang w:eastAsia="cs-CZ"/>
        </w:rPr>
      </w:pP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Pr="006A0521"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b/>
          <w:sz w:val="22"/>
          <w:szCs w:val="22"/>
        </w:rPr>
        <w:t>Mgr. Jiří Horník</w:t>
      </w:r>
      <w:r w:rsidR="00B23485" w:rsidRPr="006A0521">
        <w:rPr>
          <w:rFonts w:ascii="Calibri" w:hAnsi="Calibri" w:cs="Calibri"/>
          <w:sz w:val="21"/>
          <w:szCs w:val="21"/>
          <w:lang w:eastAsia="cs-CZ"/>
        </w:rPr>
        <w:tab/>
      </w:r>
      <w:r w:rsidR="00C21985">
        <w:rPr>
          <w:rFonts w:ascii="Calibri" w:hAnsi="Calibri" w:cs="Calibri"/>
          <w:b/>
          <w:i/>
          <w:sz w:val="22"/>
          <w:szCs w:val="22"/>
          <w:lang w:eastAsia="cs-CZ"/>
        </w:rPr>
        <w:t>Alena Vašatová</w:t>
      </w:r>
    </w:p>
    <w:p w:rsidR="001067EC" w:rsidRPr="006A0521" w:rsidRDefault="006A0521" w:rsidP="006A0521">
      <w:pPr>
        <w:tabs>
          <w:tab w:val="left" w:pos="5954"/>
        </w:tabs>
        <w:suppressAutoHyphens w:val="0"/>
        <w:spacing w:line="276" w:lineRule="auto"/>
        <w:rPr>
          <w:rFonts w:ascii="Calibri" w:hAnsi="Calibri" w:cs="Calibri"/>
          <w:i/>
          <w:sz w:val="21"/>
          <w:szCs w:val="21"/>
          <w:lang w:eastAsia="cs-CZ"/>
        </w:rPr>
      </w:pPr>
      <w:r w:rsidRPr="006A0521">
        <w:rPr>
          <w:rFonts w:ascii="Calibri" w:hAnsi="Calibri" w:cs="Calibri"/>
          <w:sz w:val="21"/>
          <w:szCs w:val="21"/>
          <w:lang w:eastAsia="cs-CZ"/>
        </w:rPr>
        <w:t>ředitel</w:t>
      </w:r>
      <w:r w:rsidR="00E46734" w:rsidRPr="006A0521">
        <w:rPr>
          <w:rFonts w:ascii="Calibri" w:hAnsi="Calibri" w:cs="Calibri"/>
          <w:sz w:val="22"/>
          <w:szCs w:val="22"/>
          <w:lang w:eastAsia="cs-CZ"/>
        </w:rPr>
        <w:tab/>
      </w:r>
      <w:r w:rsidR="00C21985">
        <w:rPr>
          <w:rFonts w:ascii="Calibri" w:hAnsi="Calibri" w:cs="Calibri"/>
          <w:i/>
          <w:sz w:val="21"/>
          <w:szCs w:val="21"/>
          <w:lang w:eastAsia="cs-CZ"/>
        </w:rPr>
        <w:t>jednatel</w:t>
      </w:r>
    </w:p>
    <w:p w:rsidR="001067EC" w:rsidRPr="00E00FC9"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C21985">
        <w:rPr>
          <w:rFonts w:ascii="Calibri" w:hAnsi="Calibri" w:cs="Calibri"/>
          <w:sz w:val="21"/>
          <w:szCs w:val="21"/>
          <w:lang w:eastAsia="cs-CZ"/>
        </w:rPr>
        <w:t>AVS STAV s.r.o.</w:t>
      </w:r>
    </w:p>
    <w:sectPr w:rsidR="001067EC" w:rsidRPr="00E00FC9"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38" w:rsidRDefault="00744238" w:rsidP="00CD7821">
      <w:r>
        <w:separator/>
      </w:r>
    </w:p>
  </w:endnote>
  <w:endnote w:type="continuationSeparator" w:id="0">
    <w:p w:rsidR="00744238" w:rsidRDefault="00744238"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2D0B1B" w:rsidRDefault="002D0B1B" w:rsidP="000C041A">
            <w:pPr>
              <w:pStyle w:val="Zpat"/>
              <w:pBdr>
                <w:top w:val="single" w:sz="4" w:space="1" w:color="auto"/>
              </w:pBdr>
              <w:spacing w:before="240"/>
              <w:jc w:val="center"/>
              <w:rPr>
                <w:rFonts w:ascii="Calibri" w:hAnsi="Calibri"/>
                <w:sz w:val="22"/>
              </w:rPr>
            </w:pPr>
          </w:p>
          <w:p w:rsidR="002D0B1B" w:rsidRPr="006A7E66" w:rsidRDefault="002D0B1B"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C0313C">
              <w:rPr>
                <w:rFonts w:ascii="Calibri" w:hAnsi="Calibri"/>
                <w:b/>
                <w:noProof/>
                <w:sz w:val="22"/>
              </w:rPr>
              <w:t>2</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C0313C">
              <w:rPr>
                <w:rFonts w:ascii="Calibri" w:hAnsi="Calibri"/>
                <w:b/>
                <w:noProof/>
                <w:sz w:val="22"/>
              </w:rPr>
              <w:t>22</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38" w:rsidRDefault="00744238" w:rsidP="00CD7821">
      <w:r>
        <w:separator/>
      </w:r>
    </w:p>
  </w:footnote>
  <w:footnote w:type="continuationSeparator" w:id="0">
    <w:p w:rsidR="00744238" w:rsidRDefault="00744238"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1B" w:rsidRDefault="002D0B1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1B" w:rsidRDefault="002D0B1B" w:rsidP="000C041A">
    <w:pPr>
      <w:pStyle w:val="Zhlav"/>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0686"/>
    <w:rsid w:val="00004BC3"/>
    <w:rsid w:val="00005EE5"/>
    <w:rsid w:val="00014014"/>
    <w:rsid w:val="00014799"/>
    <w:rsid w:val="000157B2"/>
    <w:rsid w:val="000157F3"/>
    <w:rsid w:val="0001683B"/>
    <w:rsid w:val="0001699A"/>
    <w:rsid w:val="000202D9"/>
    <w:rsid w:val="00021CEA"/>
    <w:rsid w:val="000244DD"/>
    <w:rsid w:val="00025778"/>
    <w:rsid w:val="0003032A"/>
    <w:rsid w:val="00032A8F"/>
    <w:rsid w:val="000353A8"/>
    <w:rsid w:val="00036EBF"/>
    <w:rsid w:val="00037C69"/>
    <w:rsid w:val="00041CF3"/>
    <w:rsid w:val="000472B0"/>
    <w:rsid w:val="000478C5"/>
    <w:rsid w:val="00047EE5"/>
    <w:rsid w:val="0005005D"/>
    <w:rsid w:val="0005033A"/>
    <w:rsid w:val="00051211"/>
    <w:rsid w:val="00051EF7"/>
    <w:rsid w:val="0005412A"/>
    <w:rsid w:val="00054673"/>
    <w:rsid w:val="00055C86"/>
    <w:rsid w:val="00056C2F"/>
    <w:rsid w:val="000579BD"/>
    <w:rsid w:val="0006426C"/>
    <w:rsid w:val="00066037"/>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B"/>
    <w:rsid w:val="000A3CC4"/>
    <w:rsid w:val="000A432D"/>
    <w:rsid w:val="000A50BF"/>
    <w:rsid w:val="000A5BDE"/>
    <w:rsid w:val="000A6D17"/>
    <w:rsid w:val="000B0D18"/>
    <w:rsid w:val="000B31BB"/>
    <w:rsid w:val="000B3D73"/>
    <w:rsid w:val="000B508C"/>
    <w:rsid w:val="000C041A"/>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1887"/>
    <w:rsid w:val="00103D5C"/>
    <w:rsid w:val="00104AB5"/>
    <w:rsid w:val="001067EC"/>
    <w:rsid w:val="00114FAA"/>
    <w:rsid w:val="001168AC"/>
    <w:rsid w:val="001203B8"/>
    <w:rsid w:val="00120899"/>
    <w:rsid w:val="00123141"/>
    <w:rsid w:val="001261D1"/>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3E80"/>
    <w:rsid w:val="001962E8"/>
    <w:rsid w:val="0019778E"/>
    <w:rsid w:val="001A0725"/>
    <w:rsid w:val="001A18B6"/>
    <w:rsid w:val="001A4141"/>
    <w:rsid w:val="001A57AC"/>
    <w:rsid w:val="001A655E"/>
    <w:rsid w:val="001B1858"/>
    <w:rsid w:val="001B1A10"/>
    <w:rsid w:val="001B3C9E"/>
    <w:rsid w:val="001B4456"/>
    <w:rsid w:val="001B5602"/>
    <w:rsid w:val="001B6197"/>
    <w:rsid w:val="001C0905"/>
    <w:rsid w:val="001C0B95"/>
    <w:rsid w:val="001C230C"/>
    <w:rsid w:val="001C454A"/>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F18FD"/>
    <w:rsid w:val="001F4937"/>
    <w:rsid w:val="00200018"/>
    <w:rsid w:val="002024D7"/>
    <w:rsid w:val="00202513"/>
    <w:rsid w:val="002028BF"/>
    <w:rsid w:val="0020480E"/>
    <w:rsid w:val="002126F1"/>
    <w:rsid w:val="00212ACB"/>
    <w:rsid w:val="00213FEA"/>
    <w:rsid w:val="00217B41"/>
    <w:rsid w:val="0022184B"/>
    <w:rsid w:val="00222920"/>
    <w:rsid w:val="00223402"/>
    <w:rsid w:val="0022614E"/>
    <w:rsid w:val="00232001"/>
    <w:rsid w:val="00232DCC"/>
    <w:rsid w:val="00232F86"/>
    <w:rsid w:val="00234078"/>
    <w:rsid w:val="002349D6"/>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C11BB"/>
    <w:rsid w:val="002C1E12"/>
    <w:rsid w:val="002C43EB"/>
    <w:rsid w:val="002C51E3"/>
    <w:rsid w:val="002C6CB3"/>
    <w:rsid w:val="002D0B1B"/>
    <w:rsid w:val="002D1071"/>
    <w:rsid w:val="002D1B19"/>
    <w:rsid w:val="002D2E26"/>
    <w:rsid w:val="002D3D02"/>
    <w:rsid w:val="002D47CE"/>
    <w:rsid w:val="002D6F58"/>
    <w:rsid w:val="002D6FBB"/>
    <w:rsid w:val="002D7686"/>
    <w:rsid w:val="002E317C"/>
    <w:rsid w:val="002E69C6"/>
    <w:rsid w:val="002E6CEB"/>
    <w:rsid w:val="002E724E"/>
    <w:rsid w:val="002E74A6"/>
    <w:rsid w:val="002E75A2"/>
    <w:rsid w:val="002F0611"/>
    <w:rsid w:val="002F208C"/>
    <w:rsid w:val="002F34DE"/>
    <w:rsid w:val="002F3957"/>
    <w:rsid w:val="002F3FBB"/>
    <w:rsid w:val="002F421F"/>
    <w:rsid w:val="002F4C8F"/>
    <w:rsid w:val="002F71AB"/>
    <w:rsid w:val="00301F58"/>
    <w:rsid w:val="00302DE9"/>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30073"/>
    <w:rsid w:val="003300B1"/>
    <w:rsid w:val="003309D6"/>
    <w:rsid w:val="003315A2"/>
    <w:rsid w:val="0033312D"/>
    <w:rsid w:val="003344C8"/>
    <w:rsid w:val="00335FC5"/>
    <w:rsid w:val="00345608"/>
    <w:rsid w:val="00345D25"/>
    <w:rsid w:val="00346747"/>
    <w:rsid w:val="00346B67"/>
    <w:rsid w:val="00351E29"/>
    <w:rsid w:val="00352594"/>
    <w:rsid w:val="00352B25"/>
    <w:rsid w:val="00352ED2"/>
    <w:rsid w:val="003530FF"/>
    <w:rsid w:val="00354047"/>
    <w:rsid w:val="00354153"/>
    <w:rsid w:val="00354B7F"/>
    <w:rsid w:val="00354C8C"/>
    <w:rsid w:val="00355A88"/>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47CA"/>
    <w:rsid w:val="00374B31"/>
    <w:rsid w:val="00376D70"/>
    <w:rsid w:val="00381D0D"/>
    <w:rsid w:val="00385674"/>
    <w:rsid w:val="00391F72"/>
    <w:rsid w:val="0039371D"/>
    <w:rsid w:val="003949A5"/>
    <w:rsid w:val="00395D29"/>
    <w:rsid w:val="00396047"/>
    <w:rsid w:val="003A1C72"/>
    <w:rsid w:val="003A2040"/>
    <w:rsid w:val="003A2197"/>
    <w:rsid w:val="003A2CBA"/>
    <w:rsid w:val="003A3F4F"/>
    <w:rsid w:val="003A5A84"/>
    <w:rsid w:val="003A7C69"/>
    <w:rsid w:val="003B0ECA"/>
    <w:rsid w:val="003B1243"/>
    <w:rsid w:val="003B16BA"/>
    <w:rsid w:val="003B1C00"/>
    <w:rsid w:val="003B53D9"/>
    <w:rsid w:val="003B783E"/>
    <w:rsid w:val="003C0383"/>
    <w:rsid w:val="003C13F9"/>
    <w:rsid w:val="003C496A"/>
    <w:rsid w:val="003C72BB"/>
    <w:rsid w:val="003D1FD2"/>
    <w:rsid w:val="003D3230"/>
    <w:rsid w:val="003D55C5"/>
    <w:rsid w:val="003D6A6E"/>
    <w:rsid w:val="003D77A5"/>
    <w:rsid w:val="003E0596"/>
    <w:rsid w:val="003E100E"/>
    <w:rsid w:val="003E19B8"/>
    <w:rsid w:val="003E4134"/>
    <w:rsid w:val="003F0549"/>
    <w:rsid w:val="003F3E84"/>
    <w:rsid w:val="003F4412"/>
    <w:rsid w:val="003F4B24"/>
    <w:rsid w:val="003F642C"/>
    <w:rsid w:val="003F683F"/>
    <w:rsid w:val="003F77F6"/>
    <w:rsid w:val="00403F6A"/>
    <w:rsid w:val="00404ABE"/>
    <w:rsid w:val="00405EBC"/>
    <w:rsid w:val="00406163"/>
    <w:rsid w:val="004068EC"/>
    <w:rsid w:val="00410A02"/>
    <w:rsid w:val="0041419B"/>
    <w:rsid w:val="00415BC1"/>
    <w:rsid w:val="00416ADB"/>
    <w:rsid w:val="00417FC2"/>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0BBD"/>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4787"/>
    <w:rsid w:val="004A4B9A"/>
    <w:rsid w:val="004A4BB7"/>
    <w:rsid w:val="004A4F1B"/>
    <w:rsid w:val="004A6A63"/>
    <w:rsid w:val="004A7594"/>
    <w:rsid w:val="004B2109"/>
    <w:rsid w:val="004B281D"/>
    <w:rsid w:val="004B5786"/>
    <w:rsid w:val="004B5E0E"/>
    <w:rsid w:val="004B6172"/>
    <w:rsid w:val="004B690C"/>
    <w:rsid w:val="004B6AFE"/>
    <w:rsid w:val="004B74F2"/>
    <w:rsid w:val="004C4A10"/>
    <w:rsid w:val="004C5D24"/>
    <w:rsid w:val="004C60D0"/>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29FF"/>
    <w:rsid w:val="00513BEF"/>
    <w:rsid w:val="00514BED"/>
    <w:rsid w:val="00515DBE"/>
    <w:rsid w:val="00517C19"/>
    <w:rsid w:val="0052075F"/>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52617"/>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D6"/>
    <w:rsid w:val="0059488A"/>
    <w:rsid w:val="00596D0C"/>
    <w:rsid w:val="005A05C2"/>
    <w:rsid w:val="005A0AED"/>
    <w:rsid w:val="005A18A1"/>
    <w:rsid w:val="005A1D60"/>
    <w:rsid w:val="005A29E9"/>
    <w:rsid w:val="005A326E"/>
    <w:rsid w:val="005A3552"/>
    <w:rsid w:val="005A4268"/>
    <w:rsid w:val="005A48F0"/>
    <w:rsid w:val="005A5C5C"/>
    <w:rsid w:val="005A65E3"/>
    <w:rsid w:val="005B391F"/>
    <w:rsid w:val="005B518B"/>
    <w:rsid w:val="005B5DD1"/>
    <w:rsid w:val="005B63D6"/>
    <w:rsid w:val="005C3871"/>
    <w:rsid w:val="005C71B8"/>
    <w:rsid w:val="005D0748"/>
    <w:rsid w:val="005D144C"/>
    <w:rsid w:val="005D318A"/>
    <w:rsid w:val="005D4306"/>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20873"/>
    <w:rsid w:val="00623911"/>
    <w:rsid w:val="00623FCE"/>
    <w:rsid w:val="00626625"/>
    <w:rsid w:val="00631705"/>
    <w:rsid w:val="006327B3"/>
    <w:rsid w:val="00636026"/>
    <w:rsid w:val="00636BF8"/>
    <w:rsid w:val="00636DD7"/>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135"/>
    <w:rsid w:val="006573ED"/>
    <w:rsid w:val="00662EE1"/>
    <w:rsid w:val="006637CF"/>
    <w:rsid w:val="006669AF"/>
    <w:rsid w:val="0067088A"/>
    <w:rsid w:val="00672DFE"/>
    <w:rsid w:val="006731BD"/>
    <w:rsid w:val="006768FD"/>
    <w:rsid w:val="00676DC8"/>
    <w:rsid w:val="00677B81"/>
    <w:rsid w:val="006873B1"/>
    <w:rsid w:val="0068755B"/>
    <w:rsid w:val="006920EA"/>
    <w:rsid w:val="00694D36"/>
    <w:rsid w:val="00695E08"/>
    <w:rsid w:val="006972C1"/>
    <w:rsid w:val="006A0521"/>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64C3"/>
    <w:rsid w:val="006D7565"/>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238"/>
    <w:rsid w:val="00744773"/>
    <w:rsid w:val="00745557"/>
    <w:rsid w:val="00750B42"/>
    <w:rsid w:val="007512CF"/>
    <w:rsid w:val="00752FE0"/>
    <w:rsid w:val="0075465E"/>
    <w:rsid w:val="00754AED"/>
    <w:rsid w:val="007558B3"/>
    <w:rsid w:val="007558D2"/>
    <w:rsid w:val="00756DDA"/>
    <w:rsid w:val="00763E73"/>
    <w:rsid w:val="00765181"/>
    <w:rsid w:val="007656E1"/>
    <w:rsid w:val="00771117"/>
    <w:rsid w:val="00774644"/>
    <w:rsid w:val="00775A3E"/>
    <w:rsid w:val="00777DB8"/>
    <w:rsid w:val="007800DB"/>
    <w:rsid w:val="00781428"/>
    <w:rsid w:val="007825E2"/>
    <w:rsid w:val="00785033"/>
    <w:rsid w:val="007860A7"/>
    <w:rsid w:val="00787120"/>
    <w:rsid w:val="0078773F"/>
    <w:rsid w:val="00790FBA"/>
    <w:rsid w:val="00794667"/>
    <w:rsid w:val="00794E22"/>
    <w:rsid w:val="007970A6"/>
    <w:rsid w:val="007A05BE"/>
    <w:rsid w:val="007A0CA1"/>
    <w:rsid w:val="007A10F6"/>
    <w:rsid w:val="007A1BA3"/>
    <w:rsid w:val="007A4698"/>
    <w:rsid w:val="007A644E"/>
    <w:rsid w:val="007A6490"/>
    <w:rsid w:val="007A7E6F"/>
    <w:rsid w:val="007B2081"/>
    <w:rsid w:val="007B2C7B"/>
    <w:rsid w:val="007B2EDA"/>
    <w:rsid w:val="007B6828"/>
    <w:rsid w:val="007B76BA"/>
    <w:rsid w:val="007C2083"/>
    <w:rsid w:val="007C2544"/>
    <w:rsid w:val="007C4E1B"/>
    <w:rsid w:val="007C7288"/>
    <w:rsid w:val="007C7DD1"/>
    <w:rsid w:val="007D3143"/>
    <w:rsid w:val="007D4B93"/>
    <w:rsid w:val="007D5315"/>
    <w:rsid w:val="007D564E"/>
    <w:rsid w:val="007D61A0"/>
    <w:rsid w:val="007D6336"/>
    <w:rsid w:val="007D7485"/>
    <w:rsid w:val="007E1020"/>
    <w:rsid w:val="007E1EAA"/>
    <w:rsid w:val="007E5467"/>
    <w:rsid w:val="007E5E8E"/>
    <w:rsid w:val="007E7B38"/>
    <w:rsid w:val="007E7F61"/>
    <w:rsid w:val="007F1939"/>
    <w:rsid w:val="007F22A0"/>
    <w:rsid w:val="007F3DC5"/>
    <w:rsid w:val="007F4F40"/>
    <w:rsid w:val="007F72A2"/>
    <w:rsid w:val="00800F69"/>
    <w:rsid w:val="008030AD"/>
    <w:rsid w:val="0080396E"/>
    <w:rsid w:val="00805A65"/>
    <w:rsid w:val="00806F88"/>
    <w:rsid w:val="00807558"/>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9C5"/>
    <w:rsid w:val="00850607"/>
    <w:rsid w:val="008510AC"/>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4555"/>
    <w:rsid w:val="00885224"/>
    <w:rsid w:val="00885940"/>
    <w:rsid w:val="00887FBF"/>
    <w:rsid w:val="00890866"/>
    <w:rsid w:val="00890F5A"/>
    <w:rsid w:val="00891A47"/>
    <w:rsid w:val="0089466C"/>
    <w:rsid w:val="0089590C"/>
    <w:rsid w:val="008A074A"/>
    <w:rsid w:val="008A4984"/>
    <w:rsid w:val="008A5DBC"/>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EFC"/>
    <w:rsid w:val="009152A8"/>
    <w:rsid w:val="00921D2D"/>
    <w:rsid w:val="009269FD"/>
    <w:rsid w:val="009271B0"/>
    <w:rsid w:val="009314A8"/>
    <w:rsid w:val="00941E59"/>
    <w:rsid w:val="009467FB"/>
    <w:rsid w:val="00946EBD"/>
    <w:rsid w:val="009476B4"/>
    <w:rsid w:val="00950901"/>
    <w:rsid w:val="00951988"/>
    <w:rsid w:val="00955BF7"/>
    <w:rsid w:val="00960485"/>
    <w:rsid w:val="0096400A"/>
    <w:rsid w:val="00965A81"/>
    <w:rsid w:val="00972D83"/>
    <w:rsid w:val="00975AC9"/>
    <w:rsid w:val="0098055E"/>
    <w:rsid w:val="00981EA8"/>
    <w:rsid w:val="009825ED"/>
    <w:rsid w:val="0098367C"/>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7FBC"/>
    <w:rsid w:val="009D0976"/>
    <w:rsid w:val="009D2A9A"/>
    <w:rsid w:val="009D335F"/>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E91"/>
    <w:rsid w:val="00A065F5"/>
    <w:rsid w:val="00A072D6"/>
    <w:rsid w:val="00A102D9"/>
    <w:rsid w:val="00A11AF1"/>
    <w:rsid w:val="00A14105"/>
    <w:rsid w:val="00A1540A"/>
    <w:rsid w:val="00A16727"/>
    <w:rsid w:val="00A16D0A"/>
    <w:rsid w:val="00A235E4"/>
    <w:rsid w:val="00A24B7A"/>
    <w:rsid w:val="00A24D21"/>
    <w:rsid w:val="00A26169"/>
    <w:rsid w:val="00A279A6"/>
    <w:rsid w:val="00A27FFA"/>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70372"/>
    <w:rsid w:val="00A720DB"/>
    <w:rsid w:val="00A7311F"/>
    <w:rsid w:val="00A73E9D"/>
    <w:rsid w:val="00A74F7F"/>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B65EC"/>
    <w:rsid w:val="00AC19D2"/>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680A"/>
    <w:rsid w:val="00AF692A"/>
    <w:rsid w:val="00B051B1"/>
    <w:rsid w:val="00B14271"/>
    <w:rsid w:val="00B21509"/>
    <w:rsid w:val="00B2311A"/>
    <w:rsid w:val="00B23485"/>
    <w:rsid w:val="00B24665"/>
    <w:rsid w:val="00B30C23"/>
    <w:rsid w:val="00B31501"/>
    <w:rsid w:val="00B32C64"/>
    <w:rsid w:val="00B32ED2"/>
    <w:rsid w:val="00B33A49"/>
    <w:rsid w:val="00B34826"/>
    <w:rsid w:val="00B34E9C"/>
    <w:rsid w:val="00B36E5F"/>
    <w:rsid w:val="00B41439"/>
    <w:rsid w:val="00B42FFE"/>
    <w:rsid w:val="00B43276"/>
    <w:rsid w:val="00B435B8"/>
    <w:rsid w:val="00B43CB5"/>
    <w:rsid w:val="00B45BFA"/>
    <w:rsid w:val="00B470E6"/>
    <w:rsid w:val="00B51B9B"/>
    <w:rsid w:val="00B52683"/>
    <w:rsid w:val="00B52B5C"/>
    <w:rsid w:val="00B56AF7"/>
    <w:rsid w:val="00B61FE2"/>
    <w:rsid w:val="00B62AAB"/>
    <w:rsid w:val="00B6790E"/>
    <w:rsid w:val="00B679A6"/>
    <w:rsid w:val="00B67C23"/>
    <w:rsid w:val="00B67CD7"/>
    <w:rsid w:val="00B73DA1"/>
    <w:rsid w:val="00B73F0D"/>
    <w:rsid w:val="00B73F21"/>
    <w:rsid w:val="00B752D9"/>
    <w:rsid w:val="00B75758"/>
    <w:rsid w:val="00B81563"/>
    <w:rsid w:val="00B82608"/>
    <w:rsid w:val="00B82AA9"/>
    <w:rsid w:val="00B8396C"/>
    <w:rsid w:val="00B8581F"/>
    <w:rsid w:val="00B8715D"/>
    <w:rsid w:val="00B94C96"/>
    <w:rsid w:val="00B94FD5"/>
    <w:rsid w:val="00B97AF2"/>
    <w:rsid w:val="00BA15CD"/>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920"/>
    <w:rsid w:val="00BE4B05"/>
    <w:rsid w:val="00BE5042"/>
    <w:rsid w:val="00BE5BB8"/>
    <w:rsid w:val="00BE7574"/>
    <w:rsid w:val="00BF11F7"/>
    <w:rsid w:val="00BF228C"/>
    <w:rsid w:val="00BF2FCF"/>
    <w:rsid w:val="00BF32F8"/>
    <w:rsid w:val="00BF51A0"/>
    <w:rsid w:val="00BF5817"/>
    <w:rsid w:val="00BF6BCE"/>
    <w:rsid w:val="00BF7333"/>
    <w:rsid w:val="00BF7409"/>
    <w:rsid w:val="00BF77C7"/>
    <w:rsid w:val="00C0114E"/>
    <w:rsid w:val="00C01A84"/>
    <w:rsid w:val="00C0313C"/>
    <w:rsid w:val="00C03259"/>
    <w:rsid w:val="00C05852"/>
    <w:rsid w:val="00C07EF9"/>
    <w:rsid w:val="00C10223"/>
    <w:rsid w:val="00C121D8"/>
    <w:rsid w:val="00C12A8A"/>
    <w:rsid w:val="00C12B01"/>
    <w:rsid w:val="00C12E03"/>
    <w:rsid w:val="00C160C5"/>
    <w:rsid w:val="00C16154"/>
    <w:rsid w:val="00C1640A"/>
    <w:rsid w:val="00C202A5"/>
    <w:rsid w:val="00C21985"/>
    <w:rsid w:val="00C22E6C"/>
    <w:rsid w:val="00C23C4D"/>
    <w:rsid w:val="00C24A8B"/>
    <w:rsid w:val="00C24D45"/>
    <w:rsid w:val="00C25455"/>
    <w:rsid w:val="00C27AAF"/>
    <w:rsid w:val="00C32F2F"/>
    <w:rsid w:val="00C34510"/>
    <w:rsid w:val="00C34539"/>
    <w:rsid w:val="00C35F0A"/>
    <w:rsid w:val="00C36557"/>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712B4"/>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B77"/>
    <w:rsid w:val="00C90D00"/>
    <w:rsid w:val="00C90FCD"/>
    <w:rsid w:val="00C9446C"/>
    <w:rsid w:val="00C96FF8"/>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697E"/>
    <w:rsid w:val="00D02382"/>
    <w:rsid w:val="00D03AA1"/>
    <w:rsid w:val="00D04CED"/>
    <w:rsid w:val="00D0579C"/>
    <w:rsid w:val="00D06AE2"/>
    <w:rsid w:val="00D077C6"/>
    <w:rsid w:val="00D10A9D"/>
    <w:rsid w:val="00D11253"/>
    <w:rsid w:val="00D12779"/>
    <w:rsid w:val="00D145E9"/>
    <w:rsid w:val="00D17A33"/>
    <w:rsid w:val="00D207FB"/>
    <w:rsid w:val="00D22C22"/>
    <w:rsid w:val="00D24BA3"/>
    <w:rsid w:val="00D26497"/>
    <w:rsid w:val="00D34513"/>
    <w:rsid w:val="00D352A8"/>
    <w:rsid w:val="00D36DE1"/>
    <w:rsid w:val="00D3701F"/>
    <w:rsid w:val="00D376D4"/>
    <w:rsid w:val="00D40EFC"/>
    <w:rsid w:val="00D41819"/>
    <w:rsid w:val="00D43B2F"/>
    <w:rsid w:val="00D44BDC"/>
    <w:rsid w:val="00D4705D"/>
    <w:rsid w:val="00D47DE5"/>
    <w:rsid w:val="00D51F68"/>
    <w:rsid w:val="00D53973"/>
    <w:rsid w:val="00D53EB7"/>
    <w:rsid w:val="00D54B4E"/>
    <w:rsid w:val="00D6340D"/>
    <w:rsid w:val="00D64FF2"/>
    <w:rsid w:val="00D66442"/>
    <w:rsid w:val="00D817B1"/>
    <w:rsid w:val="00D836A7"/>
    <w:rsid w:val="00D842D3"/>
    <w:rsid w:val="00D84C16"/>
    <w:rsid w:val="00D84E2E"/>
    <w:rsid w:val="00D858F5"/>
    <w:rsid w:val="00D85A30"/>
    <w:rsid w:val="00D87EA2"/>
    <w:rsid w:val="00D9136B"/>
    <w:rsid w:val="00D955E8"/>
    <w:rsid w:val="00D96DC1"/>
    <w:rsid w:val="00DA4795"/>
    <w:rsid w:val="00DA4A7E"/>
    <w:rsid w:val="00DB23D0"/>
    <w:rsid w:val="00DB2D07"/>
    <w:rsid w:val="00DB3467"/>
    <w:rsid w:val="00DB73FE"/>
    <w:rsid w:val="00DB7B1E"/>
    <w:rsid w:val="00DC06F3"/>
    <w:rsid w:val="00DC084D"/>
    <w:rsid w:val="00DC27C0"/>
    <w:rsid w:val="00DC2FF3"/>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61DC"/>
    <w:rsid w:val="00E203A2"/>
    <w:rsid w:val="00E20B25"/>
    <w:rsid w:val="00E2118C"/>
    <w:rsid w:val="00E24E98"/>
    <w:rsid w:val="00E30161"/>
    <w:rsid w:val="00E302B0"/>
    <w:rsid w:val="00E31D87"/>
    <w:rsid w:val="00E32166"/>
    <w:rsid w:val="00E34C72"/>
    <w:rsid w:val="00E35252"/>
    <w:rsid w:val="00E36C42"/>
    <w:rsid w:val="00E36C4A"/>
    <w:rsid w:val="00E37695"/>
    <w:rsid w:val="00E46734"/>
    <w:rsid w:val="00E469E7"/>
    <w:rsid w:val="00E51800"/>
    <w:rsid w:val="00E52701"/>
    <w:rsid w:val="00E52ED4"/>
    <w:rsid w:val="00E5471C"/>
    <w:rsid w:val="00E55337"/>
    <w:rsid w:val="00E56B9D"/>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4586"/>
    <w:rsid w:val="00EC57C3"/>
    <w:rsid w:val="00EC59CC"/>
    <w:rsid w:val="00EC7809"/>
    <w:rsid w:val="00ED2012"/>
    <w:rsid w:val="00ED2634"/>
    <w:rsid w:val="00ED337F"/>
    <w:rsid w:val="00ED46C2"/>
    <w:rsid w:val="00ED5A1A"/>
    <w:rsid w:val="00ED6FE9"/>
    <w:rsid w:val="00EE1AFA"/>
    <w:rsid w:val="00EE3DC2"/>
    <w:rsid w:val="00EE4923"/>
    <w:rsid w:val="00EE5F90"/>
    <w:rsid w:val="00EE6B03"/>
    <w:rsid w:val="00EF0417"/>
    <w:rsid w:val="00EF0B87"/>
    <w:rsid w:val="00EF2833"/>
    <w:rsid w:val="00EF6AC9"/>
    <w:rsid w:val="00EF736A"/>
    <w:rsid w:val="00EF793A"/>
    <w:rsid w:val="00F01763"/>
    <w:rsid w:val="00F03563"/>
    <w:rsid w:val="00F03ED2"/>
    <w:rsid w:val="00F05643"/>
    <w:rsid w:val="00F05A02"/>
    <w:rsid w:val="00F05FA2"/>
    <w:rsid w:val="00F07DDD"/>
    <w:rsid w:val="00F137A6"/>
    <w:rsid w:val="00F14DC1"/>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30B5"/>
    <w:rsid w:val="00FA0F3F"/>
    <w:rsid w:val="00FA101F"/>
    <w:rsid w:val="00FA4029"/>
    <w:rsid w:val="00FA555A"/>
    <w:rsid w:val="00FA64EC"/>
    <w:rsid w:val="00FA65D9"/>
    <w:rsid w:val="00FA70B0"/>
    <w:rsid w:val="00FB1F4E"/>
    <w:rsid w:val="00FB22BC"/>
    <w:rsid w:val="00FB4A8B"/>
    <w:rsid w:val="00FB73D2"/>
    <w:rsid w:val="00FC5765"/>
    <w:rsid w:val="00FC76BB"/>
    <w:rsid w:val="00FC7F27"/>
    <w:rsid w:val="00FD35EF"/>
    <w:rsid w:val="00FD7F28"/>
    <w:rsid w:val="00FE17DF"/>
    <w:rsid w:val="00FE3F9E"/>
    <w:rsid w:val="00FF07E7"/>
    <w:rsid w:val="00FF0A18"/>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E5E94-BAC8-48CA-A710-E972BBE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ED9E5-9FA7-4B28-9CAF-F62C10AC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7613</Words>
  <Characters>44922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Jana Šejbová</cp:lastModifiedBy>
  <cp:revision>2</cp:revision>
  <cp:lastPrinted>2016-10-06T09:43:00Z</cp:lastPrinted>
  <dcterms:created xsi:type="dcterms:W3CDTF">2016-10-07T12:43:00Z</dcterms:created>
  <dcterms:modified xsi:type="dcterms:W3CDTF">2016-10-07T12:43:00Z</dcterms:modified>
</cp:coreProperties>
</file>