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 w:rsidR="00C031B4">
              <w:rPr>
                <w:sz w:val="22"/>
              </w:rPr>
              <w:t>Praha – Vinohrady</w:t>
            </w: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FB7D8A">
        <w:tc>
          <w:tcPr>
            <w:tcW w:w="3324" w:type="dxa"/>
            <w:vAlign w:val="center"/>
          </w:tcPr>
          <w:p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DE3E91">
        <w:trPr>
          <w:trHeight w:val="247"/>
        </w:trPr>
        <w:tc>
          <w:tcPr>
            <w:tcW w:w="3324" w:type="dxa"/>
            <w:vAlign w:val="center"/>
          </w:tcPr>
          <w:p w:rsidR="00781E25" w:rsidRPr="00FB7D8A" w:rsidRDefault="00100681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Listopad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CA2078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:rsidR="00781E25" w:rsidRPr="00FB7D8A" w:rsidRDefault="0061205E" w:rsidP="000B5B11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B5B11">
              <w:rPr>
                <w:b/>
                <w:bCs/>
                <w:sz w:val="22"/>
              </w:rPr>
              <w:t>Pravňanský</w:t>
            </w:r>
            <w:r>
              <w:rPr>
                <w:b/>
                <w:bCs/>
                <w:sz w:val="22"/>
              </w:rPr>
              <w:t>/PROV/KII</w:t>
            </w:r>
          </w:p>
        </w:tc>
        <w:tc>
          <w:tcPr>
            <w:tcW w:w="1145" w:type="dxa"/>
            <w:vAlign w:val="center"/>
          </w:tcPr>
          <w:p w:rsidR="00781E25" w:rsidRPr="00896D8F" w:rsidRDefault="000B5B11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30. 10. 2017</w:t>
            </w:r>
          </w:p>
        </w:tc>
      </w:tr>
    </w:tbl>
    <w:p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DE3E91">
        <w:rPr>
          <w:sz w:val="22"/>
          <w:szCs w:val="22"/>
        </w:rPr>
        <w:t>by budou</w:t>
      </w:r>
      <w:r w:rsidR="00CA2078">
        <w:rPr>
          <w:sz w:val="22"/>
          <w:szCs w:val="22"/>
        </w:rPr>
        <w:t xml:space="preserve"> v maximálním rozsahu 100</w:t>
      </w:r>
      <w:r>
        <w:rPr>
          <w:sz w:val="22"/>
          <w:szCs w:val="22"/>
        </w:rPr>
        <w:t>h.</w:t>
      </w:r>
    </w:p>
    <w:p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853351">
        <w:rPr>
          <w:sz w:val="22"/>
          <w:szCs w:val="22"/>
        </w:rPr>
        <w:t>1</w:t>
      </w:r>
      <w:r w:rsidR="000B5B11">
        <w:rPr>
          <w:sz w:val="22"/>
          <w:szCs w:val="22"/>
        </w:rPr>
        <w:t>1</w:t>
      </w:r>
      <w:r w:rsidR="00675414">
        <w:rPr>
          <w:sz w:val="22"/>
          <w:szCs w:val="22"/>
        </w:rPr>
        <w:t>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 w:rsidR="00F16F77">
        <w:rPr>
          <w:sz w:val="22"/>
          <w:szCs w:val="22"/>
        </w:rPr>
        <w:t>.</w:t>
      </w:r>
    </w:p>
    <w:p w:rsidR="00F16F77" w:rsidRDefault="00F16F77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C514E7">
        <w:rPr>
          <w:sz w:val="22"/>
          <w:szCs w:val="22"/>
        </w:rPr>
        <w:t>xxxxxxxxxxxxxxxxxxxxxxxxxxx</w:t>
      </w:r>
      <w:bookmarkStart w:id="0" w:name="_GoBack"/>
      <w:bookmarkEnd w:id="0"/>
    </w:p>
    <w:p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:rsidR="008C48FC" w:rsidRDefault="008C48FC" w:rsidP="008C48FC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změnové služby činí maximálně </w:t>
      </w:r>
      <w:r w:rsidR="00CA2078">
        <w:rPr>
          <w:b/>
          <w:sz w:val="22"/>
          <w:szCs w:val="22"/>
        </w:rPr>
        <w:t>185 000</w:t>
      </w:r>
      <w:r>
        <w:rPr>
          <w:b/>
          <w:sz w:val="22"/>
          <w:szCs w:val="22"/>
        </w:rPr>
        <w:t xml:space="preserve"> </w:t>
      </w:r>
      <w:r w:rsidRPr="00997BC3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(slovy: </w:t>
      </w:r>
      <w:proofErr w:type="spellStart"/>
      <w:r w:rsidR="00CA2078">
        <w:rPr>
          <w:sz w:val="22"/>
          <w:szCs w:val="22"/>
        </w:rPr>
        <w:t>jednostoosmdesátpěttisíc</w:t>
      </w:r>
      <w:proofErr w:type="spellEnd"/>
      <w:r>
        <w:rPr>
          <w:sz w:val="22"/>
          <w:szCs w:val="22"/>
        </w:rPr>
        <w:t> korun </w:t>
      </w:r>
      <w:r w:rsidRPr="00997BC3">
        <w:rPr>
          <w:sz w:val="22"/>
          <w:szCs w:val="22"/>
        </w:rPr>
        <w:t xml:space="preserve">českých) </w:t>
      </w:r>
      <w:r w:rsidRPr="00997BC3">
        <w:rPr>
          <w:b/>
          <w:sz w:val="22"/>
          <w:szCs w:val="22"/>
        </w:rPr>
        <w:t>bez DPH</w:t>
      </w:r>
      <w:r w:rsidRPr="00997BC3">
        <w:rPr>
          <w:sz w:val="22"/>
          <w:szCs w:val="22"/>
        </w:rPr>
        <w:t>.</w:t>
      </w:r>
    </w:p>
    <w:p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:rsidR="004B5DED" w:rsidRDefault="004B5DED" w:rsidP="00463BA1">
      <w:pPr>
        <w:spacing w:before="240"/>
        <w:jc w:val="both"/>
        <w:rPr>
          <w:sz w:val="22"/>
          <w:szCs w:val="22"/>
        </w:rPr>
      </w:pPr>
    </w:p>
    <w:p w:rsidR="004B5DED" w:rsidRDefault="004B5DED" w:rsidP="00463BA1">
      <w:pPr>
        <w:spacing w:before="240"/>
        <w:jc w:val="both"/>
        <w:rPr>
          <w:sz w:val="22"/>
          <w:szCs w:val="22"/>
        </w:rPr>
      </w:pPr>
    </w:p>
    <w:p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lastRenderedPageBreak/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EA409B" w:rsidRDefault="00EA409B" w:rsidP="00EA409B">
      <w:pPr>
        <w:rPr>
          <w:sz w:val="22"/>
          <w:szCs w:val="22"/>
        </w:rPr>
      </w:pPr>
    </w:p>
    <w:p w:rsidR="004B5DED" w:rsidRDefault="004B5DED" w:rsidP="00EA409B">
      <w:pPr>
        <w:rPr>
          <w:sz w:val="22"/>
          <w:szCs w:val="22"/>
        </w:rPr>
      </w:pPr>
    </w:p>
    <w:p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:rsidR="00EA409B" w:rsidRDefault="00EA409B" w:rsidP="00EA409B">
      <w:pPr>
        <w:rPr>
          <w:sz w:val="22"/>
          <w:szCs w:val="22"/>
        </w:rPr>
      </w:pPr>
    </w:p>
    <w:p w:rsidR="00FB7D8A" w:rsidRDefault="00FB7D8A" w:rsidP="00EA409B">
      <w:pPr>
        <w:rPr>
          <w:sz w:val="22"/>
          <w:szCs w:val="22"/>
        </w:rPr>
      </w:pPr>
    </w:p>
    <w:p w:rsidR="004B5DED" w:rsidRDefault="004B5DED" w:rsidP="00EA409B">
      <w:pPr>
        <w:rPr>
          <w:sz w:val="22"/>
          <w:szCs w:val="22"/>
        </w:rPr>
      </w:pPr>
    </w:p>
    <w:p w:rsidR="00F16F77" w:rsidRDefault="00F16F77" w:rsidP="00EA409B">
      <w:pPr>
        <w:rPr>
          <w:sz w:val="22"/>
          <w:szCs w:val="22"/>
        </w:rPr>
      </w:pPr>
    </w:p>
    <w:p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EA409B" w:rsidRDefault="00EA409B" w:rsidP="00EA409B">
      <w:pPr>
        <w:pStyle w:val="Zkladntextodsazen"/>
        <w:spacing w:before="0"/>
        <w:ind w:left="0"/>
      </w:pPr>
    </w:p>
    <w:p w:rsidR="00F16F77" w:rsidRDefault="00F16F77" w:rsidP="00EA409B">
      <w:pPr>
        <w:pStyle w:val="Zkladntextodsazen"/>
        <w:spacing w:before="0"/>
        <w:ind w:left="0"/>
      </w:pPr>
    </w:p>
    <w:p w:rsidR="00FB7D8A" w:rsidRDefault="00FB7D8A" w:rsidP="00EA409B">
      <w:pPr>
        <w:pStyle w:val="Zkladntextodsazen"/>
        <w:spacing w:before="0"/>
        <w:ind w:left="0"/>
      </w:pPr>
    </w:p>
    <w:p w:rsidR="00502108" w:rsidRDefault="00502108" w:rsidP="00EA409B">
      <w:pPr>
        <w:pStyle w:val="Zkladntextodsazen"/>
        <w:spacing w:before="0"/>
        <w:ind w:left="0"/>
      </w:pPr>
    </w:p>
    <w:p w:rsidR="004B5DED" w:rsidRDefault="004B5DED" w:rsidP="00EA409B">
      <w:pPr>
        <w:pStyle w:val="Zkladntextodsazen"/>
        <w:spacing w:before="0"/>
        <w:ind w:left="0"/>
      </w:pPr>
    </w:p>
    <w:p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EA409B" w:rsidRDefault="00EA409B" w:rsidP="00EA409B">
      <w:pPr>
        <w:rPr>
          <w:sz w:val="22"/>
          <w:szCs w:val="22"/>
        </w:rPr>
      </w:pPr>
    </w:p>
    <w:p w:rsidR="00502108" w:rsidRPr="00A541A0" w:rsidRDefault="00502108" w:rsidP="00EA409B">
      <w:pPr>
        <w:rPr>
          <w:sz w:val="22"/>
          <w:szCs w:val="22"/>
        </w:rPr>
      </w:pPr>
    </w:p>
    <w:p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a dodavatel výslovně souhlasí s uveřejněním této potvrzené objednávky </w:t>
      </w:r>
      <w:r w:rsidRPr="00F16F77"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zajistí zveřejnění potvrzené objednávky zasláním správci registru smluv nejpozději ve lhůtě do 30 dnů od potvrzení objednávky. Dodavatel obdrží potvrzení </w:t>
      </w:r>
      <w:r w:rsidRPr="00F16F77">
        <w:br/>
        <w:t xml:space="preserve">o uveřejnění v registru smluv automaticky vygenerované správcem registru smluv </w:t>
      </w:r>
      <w:r w:rsidRPr="00F16F77">
        <w:br/>
        <w:t xml:space="preserve">do své datové schránky. 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  <w:rPr>
          <w:i/>
        </w:rPr>
      </w:pPr>
    </w:p>
    <w:p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F16F77">
        <w:rPr>
          <w:iCs/>
          <w:sz w:val="22"/>
          <w:szCs w:val="22"/>
        </w:rPr>
        <w:br/>
        <w:t xml:space="preserve">této objednávky, tedy před zveřejněním v registru smluv, se považuje za plnění </w:t>
      </w:r>
      <w:r w:rsidRPr="00F16F77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>Objednatel a dodavatel dále prohlašují, že skutečnosti uvedené v této potvrzené objednávce nepovažují za obchodní tajemství ve smyslu ustanovení § 504 občanského zákoníku a udělují svolení k jejich užití a zveřejnění bez stanovení jakýchkoliv dalších podmínek.</w:t>
      </w:r>
    </w:p>
    <w:p w:rsidR="00F16F77" w:rsidRPr="00FD0277" w:rsidRDefault="00F16F77" w:rsidP="00F16F77">
      <w:pPr>
        <w:pStyle w:val="Normlnweb"/>
        <w:jc w:val="both"/>
        <w:rPr>
          <w:sz w:val="22"/>
          <w:szCs w:val="22"/>
        </w:rPr>
      </w:pPr>
      <w:r w:rsidRPr="00F16F77">
        <w:rPr>
          <w:sz w:val="22"/>
          <w:szCs w:val="22"/>
        </w:rPr>
        <w:lastRenderedPageBreak/>
        <w:t>V souladu s ustanovením § 27 odst. 4 zákona č. 250/2000 Sb., o rozpočtových pravidlech územních rozpočtů, ve znění pozdějších předpisů, nabývá objednatel předmět této objednávky pro zřizovatele, kterým je hlavní město Praha.</w:t>
      </w:r>
      <w:r w:rsidRPr="00FD0277">
        <w:rPr>
          <w:sz w:val="22"/>
          <w:szCs w:val="22"/>
        </w:rPr>
        <w:t xml:space="preserve"> </w:t>
      </w:r>
    </w:p>
    <w:p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:rsidR="00675414" w:rsidRPr="00A541A0" w:rsidRDefault="00675414" w:rsidP="00D927D8">
      <w:pPr>
        <w:jc w:val="both"/>
        <w:rPr>
          <w:sz w:val="22"/>
        </w:rPr>
      </w:pPr>
    </w:p>
    <w:p w:rsidR="003C4DB3" w:rsidRDefault="003C4DB3" w:rsidP="00675414">
      <w:pPr>
        <w:jc w:val="both"/>
        <w:rPr>
          <w:rFonts w:ascii="Arial" w:hAnsi="Arial" w:cs="Arial"/>
        </w:rPr>
      </w:pPr>
    </w:p>
    <w:p w:rsidR="00675414" w:rsidRPr="00A541A0" w:rsidRDefault="00675414" w:rsidP="00675414">
      <w:pPr>
        <w:jc w:val="both"/>
        <w:rPr>
          <w:rFonts w:ascii="Arial" w:hAnsi="Arial" w:cs="Arial"/>
        </w:rPr>
      </w:pP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A1186F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1F510D">
        <w:rPr>
          <w:rFonts w:ascii="Times New Roman" w:hAnsi="Times New Roman"/>
        </w:rPr>
        <w:t>Martin Červený</w:t>
      </w:r>
    </w:p>
    <w:p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</w:t>
      </w:r>
      <w:r w:rsidR="00A1186F">
        <w:rPr>
          <w:sz w:val="22"/>
        </w:rPr>
        <w:t xml:space="preserve">            </w:t>
      </w:r>
      <w:r>
        <w:rPr>
          <w:sz w:val="22"/>
        </w:rPr>
        <w:t xml:space="preserve"> </w:t>
      </w:r>
      <w:r w:rsidR="00610E24">
        <w:rPr>
          <w:sz w:val="22"/>
        </w:rPr>
        <w:t xml:space="preserve"> </w:t>
      </w:r>
      <w:r w:rsidR="00792CD5">
        <w:rPr>
          <w:sz w:val="22"/>
        </w:rPr>
        <w:t xml:space="preserve">    </w:t>
      </w:r>
      <w:r w:rsidR="00610E24">
        <w:rPr>
          <w:sz w:val="22"/>
        </w:rPr>
        <w:t xml:space="preserve">  ředitel </w:t>
      </w:r>
      <w:r w:rsidR="00792CD5">
        <w:rPr>
          <w:sz w:val="22"/>
        </w:rPr>
        <w:t>s</w:t>
      </w:r>
      <w:r>
        <w:rPr>
          <w:sz w:val="22"/>
        </w:rPr>
        <w:t xml:space="preserve">ekce </w:t>
      </w:r>
      <w:r w:rsidR="00A1186F">
        <w:rPr>
          <w:sz w:val="22"/>
        </w:rPr>
        <w:t>provozní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6E" w:rsidRDefault="0024346E">
      <w:r>
        <w:separator/>
      </w:r>
    </w:p>
  </w:endnote>
  <w:endnote w:type="continuationSeparator" w:id="0">
    <w:p w:rsidR="0024346E" w:rsidRDefault="0024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514E7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C514E7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3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6E" w:rsidRDefault="0024346E">
      <w:r>
        <w:separator/>
      </w:r>
    </w:p>
  </w:footnote>
  <w:footnote w:type="continuationSeparator" w:id="0">
    <w:p w:rsidR="0024346E" w:rsidRDefault="00243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105EC"/>
    <w:rsid w:val="000528BF"/>
    <w:rsid w:val="0005747C"/>
    <w:rsid w:val="000650B8"/>
    <w:rsid w:val="0007735E"/>
    <w:rsid w:val="0008642F"/>
    <w:rsid w:val="000A69C0"/>
    <w:rsid w:val="000B5B11"/>
    <w:rsid w:val="000B616D"/>
    <w:rsid w:val="000B70D7"/>
    <w:rsid w:val="000C02D4"/>
    <w:rsid w:val="000C0BB1"/>
    <w:rsid w:val="000C3D0D"/>
    <w:rsid w:val="000D0BC1"/>
    <w:rsid w:val="00100346"/>
    <w:rsid w:val="00100681"/>
    <w:rsid w:val="00111F3A"/>
    <w:rsid w:val="001241F9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294"/>
    <w:rsid w:val="001F4319"/>
    <w:rsid w:val="001F510D"/>
    <w:rsid w:val="00204F47"/>
    <w:rsid w:val="00220AFA"/>
    <w:rsid w:val="0024346E"/>
    <w:rsid w:val="002471DF"/>
    <w:rsid w:val="00293BD2"/>
    <w:rsid w:val="002B434D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95BBA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5DED"/>
    <w:rsid w:val="004B79DD"/>
    <w:rsid w:val="004D4628"/>
    <w:rsid w:val="004F34D8"/>
    <w:rsid w:val="00502108"/>
    <w:rsid w:val="005053E7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1205E"/>
    <w:rsid w:val="00645762"/>
    <w:rsid w:val="006576DA"/>
    <w:rsid w:val="00675414"/>
    <w:rsid w:val="006764E8"/>
    <w:rsid w:val="00681E66"/>
    <w:rsid w:val="006918BD"/>
    <w:rsid w:val="0069497B"/>
    <w:rsid w:val="006C5A31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92CD5"/>
    <w:rsid w:val="007B6550"/>
    <w:rsid w:val="007C6F2C"/>
    <w:rsid w:val="007E4167"/>
    <w:rsid w:val="00806F22"/>
    <w:rsid w:val="00812F25"/>
    <w:rsid w:val="0081706F"/>
    <w:rsid w:val="00835217"/>
    <w:rsid w:val="00853351"/>
    <w:rsid w:val="008608DA"/>
    <w:rsid w:val="008707CA"/>
    <w:rsid w:val="00873D62"/>
    <w:rsid w:val="00874AC6"/>
    <w:rsid w:val="00877649"/>
    <w:rsid w:val="00895717"/>
    <w:rsid w:val="00896D8F"/>
    <w:rsid w:val="008C48FC"/>
    <w:rsid w:val="008D4286"/>
    <w:rsid w:val="008E45BD"/>
    <w:rsid w:val="009026B4"/>
    <w:rsid w:val="00920D5C"/>
    <w:rsid w:val="00933A5F"/>
    <w:rsid w:val="00952A7B"/>
    <w:rsid w:val="009710FF"/>
    <w:rsid w:val="009711F4"/>
    <w:rsid w:val="00997BC3"/>
    <w:rsid w:val="009D25C4"/>
    <w:rsid w:val="00A1186F"/>
    <w:rsid w:val="00A52758"/>
    <w:rsid w:val="00A820B3"/>
    <w:rsid w:val="00A90EED"/>
    <w:rsid w:val="00AC4381"/>
    <w:rsid w:val="00AC74BF"/>
    <w:rsid w:val="00AD4CCC"/>
    <w:rsid w:val="00B15C7F"/>
    <w:rsid w:val="00B438EF"/>
    <w:rsid w:val="00B66B98"/>
    <w:rsid w:val="00B730BA"/>
    <w:rsid w:val="00BE4A02"/>
    <w:rsid w:val="00BF3B6F"/>
    <w:rsid w:val="00C031B4"/>
    <w:rsid w:val="00C11532"/>
    <w:rsid w:val="00C11A7D"/>
    <w:rsid w:val="00C16112"/>
    <w:rsid w:val="00C514E7"/>
    <w:rsid w:val="00C6315C"/>
    <w:rsid w:val="00C74116"/>
    <w:rsid w:val="00C74E1B"/>
    <w:rsid w:val="00C92C06"/>
    <w:rsid w:val="00CA2078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3E91"/>
    <w:rsid w:val="00DE5A03"/>
    <w:rsid w:val="00DF3B78"/>
    <w:rsid w:val="00E2255A"/>
    <w:rsid w:val="00E34B4F"/>
    <w:rsid w:val="00E412CB"/>
    <w:rsid w:val="00E439AC"/>
    <w:rsid w:val="00E52274"/>
    <w:rsid w:val="00E61044"/>
    <w:rsid w:val="00E729B9"/>
    <w:rsid w:val="00E82BE1"/>
    <w:rsid w:val="00EA409B"/>
    <w:rsid w:val="00ED2709"/>
    <w:rsid w:val="00F045EC"/>
    <w:rsid w:val="00F16AE4"/>
    <w:rsid w:val="00F16F77"/>
    <w:rsid w:val="00F21D10"/>
    <w:rsid w:val="00F4220E"/>
    <w:rsid w:val="00F605EC"/>
    <w:rsid w:val="00F717CB"/>
    <w:rsid w:val="00F937C2"/>
    <w:rsid w:val="00FA65DE"/>
    <w:rsid w:val="00FB2631"/>
    <w:rsid w:val="00FB7D8A"/>
    <w:rsid w:val="00FC5D83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F7E0-3ACD-4C6E-AEC2-8F46CDBF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Titul</vt:lpstr>
      <vt:lpstr>Titul</vt:lpstr>
    </vt:vector>
  </TitlesOfParts>
  <Company>Útvar rozvoje hl.m.Prahy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4</cp:revision>
  <cp:lastPrinted>2017-10-30T15:36:00Z</cp:lastPrinted>
  <dcterms:created xsi:type="dcterms:W3CDTF">2017-10-30T16:22:00Z</dcterms:created>
  <dcterms:modified xsi:type="dcterms:W3CDTF">2017-10-31T10:11:00Z</dcterms:modified>
</cp:coreProperties>
</file>