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385" w:rsidRDefault="003C54D9">
      <w:pPr>
        <w:spacing w:after="73" w:line="259" w:lineRule="auto"/>
        <w:ind w:left="0" w:right="686" w:firstLine="0"/>
        <w:jc w:val="right"/>
      </w:pPr>
      <w:r>
        <w:rPr>
          <w:noProof/>
        </w:rPr>
        <w:drawing>
          <wp:inline distT="0" distB="0" distL="0" distR="0">
            <wp:extent cx="268242" cy="64014"/>
            <wp:effectExtent l="0" t="0" r="0" b="0"/>
            <wp:docPr id="39541" name="Picture 39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41" name="Picture 395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242" cy="6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>OMOUC</w:t>
      </w:r>
    </w:p>
    <w:p w:rsidR="00CA2385" w:rsidRDefault="003C54D9">
      <w:pPr>
        <w:spacing w:after="416"/>
        <w:ind w:left="43" w:right="9"/>
      </w:pPr>
      <w:r>
        <w:t>Níže uvedeného dne, měsíce a roku uzavřeli</w:t>
      </w:r>
    </w:p>
    <w:p w:rsidR="00CA2385" w:rsidRDefault="003C54D9">
      <w:pPr>
        <w:pStyle w:val="Nadpis1"/>
        <w:numPr>
          <w:ilvl w:val="0"/>
          <w:numId w:val="0"/>
        </w:numPr>
        <w:spacing w:after="17"/>
        <w:ind w:left="14"/>
        <w:jc w:val="left"/>
      </w:pPr>
      <w:r>
        <w:rPr>
          <w:sz w:val="26"/>
        </w:rPr>
        <w:t>Fakultní nemocnice Olomouc</w:t>
      </w:r>
    </w:p>
    <w:p w:rsidR="00CA2385" w:rsidRDefault="003C54D9">
      <w:pPr>
        <w:spacing w:after="0" w:line="229" w:lineRule="auto"/>
        <w:ind w:left="-10" w:right="-15" w:hanging="5"/>
        <w:jc w:val="left"/>
      </w:pPr>
      <w:r>
        <w:t>Státní příspěvková organizace zřízená Ministerstvem zdravotnictví ČR rozhodnutím ministra zdravotnictví ze dne 25.11.1990, ČJ. OP-054-25.11.90 se sídlem i.P.Pavlova 185/6, 779 OO Olomouc</w:t>
      </w:r>
    </w:p>
    <w:p w:rsidR="00CA2385" w:rsidRDefault="003C54D9">
      <w:pPr>
        <w:ind w:left="43" w:right="3744"/>
      </w:pPr>
      <w:r>
        <w:rPr>
          <w:noProof/>
        </w:rPr>
        <w:drawing>
          <wp:inline distT="0" distB="0" distL="0" distR="0">
            <wp:extent cx="115832" cy="97545"/>
            <wp:effectExtent l="0" t="0" r="0" b="0"/>
            <wp:docPr id="39543" name="Picture 39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43" name="Picture 395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832" cy="9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00098 892 </w:t>
      </w:r>
      <w:r>
        <w:t xml:space="preserve">zastoupena doc. MUDr. Romanem </w:t>
      </w:r>
      <w:r>
        <w:rPr>
          <w:noProof/>
        </w:rPr>
        <w:drawing>
          <wp:inline distT="0" distB="0" distL="0" distR="0">
            <wp:extent cx="536484" cy="112787"/>
            <wp:effectExtent l="0" t="0" r="0" b="0"/>
            <wp:docPr id="1794" name="Picture 1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" name="Picture 17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484" cy="11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Ph.D.t ředitelem bankovní </w:t>
      </w:r>
      <w:r>
        <w:t>spojení: 10006-36334811/0710 (na straně jedné jako Objednatel) a</w:t>
      </w:r>
    </w:p>
    <w:tbl>
      <w:tblPr>
        <w:tblStyle w:val="TableGrid"/>
        <w:tblW w:w="7306" w:type="dxa"/>
        <w:tblInd w:w="14" w:type="dxa"/>
        <w:tblCellMar>
          <w:top w:w="1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5203"/>
      </w:tblGrid>
      <w:tr w:rsidR="00CA2385">
        <w:trPr>
          <w:trHeight w:val="261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CA2385" w:rsidRDefault="003C54D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Společnost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CA2385" w:rsidRDefault="003C54D9">
            <w:pPr>
              <w:spacing w:after="0" w:line="259" w:lineRule="auto"/>
              <w:ind w:left="490" w:firstLine="0"/>
              <w:jc w:val="left"/>
            </w:pPr>
            <w:r>
              <w:rPr>
                <w:sz w:val="24"/>
              </w:rPr>
              <w:t>Adam Rujbr Architects s.r.o.</w:t>
            </w:r>
          </w:p>
        </w:tc>
      </w:tr>
      <w:tr w:rsidR="00CA2385">
        <w:trPr>
          <w:trHeight w:val="514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CA2385" w:rsidRDefault="003C54D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Sídlo: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CA2385" w:rsidRDefault="003C54D9">
            <w:pPr>
              <w:spacing w:after="0" w:line="259" w:lineRule="auto"/>
              <w:ind w:left="504" w:firstLine="0"/>
              <w:jc w:val="left"/>
            </w:pPr>
            <w:r>
              <w:rPr>
                <w:sz w:val="24"/>
              </w:rPr>
              <w:t>Lidická 75, 602 00 Brno</w:t>
            </w:r>
          </w:p>
          <w:p w:rsidR="00CA2385" w:rsidRDefault="003C54D9">
            <w:pPr>
              <w:spacing w:after="0" w:line="259" w:lineRule="auto"/>
              <w:ind w:left="494" w:firstLine="0"/>
              <w:jc w:val="left"/>
            </w:pPr>
            <w:r>
              <w:t>26920522</w:t>
            </w:r>
          </w:p>
        </w:tc>
      </w:tr>
      <w:tr w:rsidR="00CA2385">
        <w:trPr>
          <w:trHeight w:val="259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CA2385" w:rsidRDefault="003C54D9">
            <w:pPr>
              <w:spacing w:after="0" w:line="259" w:lineRule="auto"/>
              <w:ind w:firstLine="0"/>
              <w:jc w:val="left"/>
            </w:pPr>
            <w:r>
              <w:t>Zastoupení: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CA2385" w:rsidRDefault="003C54D9">
            <w:pPr>
              <w:spacing w:after="0" w:line="259" w:lineRule="auto"/>
              <w:ind w:left="0" w:firstLine="0"/>
              <w:jc w:val="right"/>
            </w:pPr>
            <w:r>
              <w:t>Ing. Arch. Adamem Rujbrem, jednatelem společnosti</w:t>
            </w:r>
          </w:p>
        </w:tc>
      </w:tr>
    </w:tbl>
    <w:p w:rsidR="00CA2385" w:rsidRDefault="003C54D9">
      <w:pPr>
        <w:ind w:left="43" w:right="158"/>
      </w:pPr>
      <w:r>
        <w:t>Zapsaná v Obchodním rejstříku vedeném Krajským soudem v Brně, oddíl C, vložka 45616 Bankovní spojení: Waldviertter Sparkasse, č.ú.: 6100011070/7940</w:t>
      </w:r>
    </w:p>
    <w:p w:rsidR="00CA2385" w:rsidRDefault="003C54D9">
      <w:pPr>
        <w:spacing w:after="256"/>
        <w:ind w:left="43" w:right="9"/>
      </w:pPr>
      <w:r>
        <w:t>(na straně druhé jako Zhotovitel)</w:t>
      </w:r>
    </w:p>
    <w:p w:rsidR="00CA2385" w:rsidRDefault="003C54D9">
      <w:pPr>
        <w:spacing w:after="264"/>
        <w:ind w:left="43" w:right="9"/>
      </w:pPr>
      <w:r>
        <w:t>(Uvedení zástupci obou stran prohlašují, že podle stanov nebo jiného obdob</w:t>
      </w:r>
      <w:r>
        <w:t>ného organizačního předpisu jsou oprávněni tento Dodatek ke Smlouvě podepsat a k platnosti Dodatku ke Smlouvě není třeba podpisu jiné osoby.)</w:t>
      </w:r>
    </w:p>
    <w:p w:rsidR="00CA2385" w:rsidRDefault="003C54D9">
      <w:pPr>
        <w:spacing w:after="323" w:line="265" w:lineRule="auto"/>
        <w:ind w:left="34"/>
        <w:jc w:val="left"/>
      </w:pPr>
      <w:r>
        <w:rPr>
          <w:sz w:val="20"/>
        </w:rPr>
        <w:t>tento</w:t>
      </w:r>
    </w:p>
    <w:p w:rsidR="00CA2385" w:rsidRDefault="003C54D9">
      <w:pPr>
        <w:pStyle w:val="Nadpis1"/>
        <w:numPr>
          <w:ilvl w:val="0"/>
          <w:numId w:val="0"/>
        </w:numPr>
        <w:spacing w:after="197"/>
        <w:ind w:left="24" w:right="10"/>
      </w:pPr>
      <w:r>
        <w:t>Dodatek č. 1 ke Smlouvě o dílo ze dne 11. 2. 2016</w:t>
      </w:r>
    </w:p>
    <w:p w:rsidR="00CA2385" w:rsidRDefault="003C54D9">
      <w:pPr>
        <w:spacing w:after="242"/>
        <w:ind w:left="43" w:right="9"/>
      </w:pPr>
      <w:r>
        <w:t>podle S 2586 a násl. zák. č. 89/2012 Sb., občanského zákon</w:t>
      </w:r>
      <w:r>
        <w:t>íku, v platném znění a S 222 odst. 4 zákona č. 134/2016 Sb., o zadávání veřejných zakázek, v platném znění (dále jen „Dodatek”)</w:t>
      </w:r>
    </w:p>
    <w:p w:rsidR="00CA2385" w:rsidRDefault="003C54D9">
      <w:pPr>
        <w:pStyle w:val="Nadpis1"/>
        <w:numPr>
          <w:ilvl w:val="0"/>
          <w:numId w:val="0"/>
        </w:numPr>
        <w:ind w:left="24"/>
      </w:pPr>
      <w:r>
        <w:t>l,</w:t>
      </w:r>
    </w:p>
    <w:p w:rsidR="00CA2385" w:rsidRDefault="003C54D9">
      <w:pPr>
        <w:pStyle w:val="Nadpis2"/>
        <w:ind w:left="154" w:right="120"/>
      </w:pPr>
      <w:r>
        <w:t>Uvodní ustanovení</w:t>
      </w:r>
    </w:p>
    <w:p w:rsidR="00CA2385" w:rsidRDefault="003C54D9">
      <w:pPr>
        <w:spacing w:after="497"/>
        <w:ind w:left="43" w:right="9"/>
      </w:pPr>
      <w:r>
        <w:t>Dne 1 1 , 2. 2016 byla mezi smluvními stranami uzavřena Smlouva o dílo, na základě které se zhotovitel zavázal pro objednatele provést dílo spočívající ve zpracování projektové dokumentace pro akci s názvem ,FN Olomouc — novostavba 2. 1K + geriatrie" a obs</w:t>
      </w:r>
      <w:r>
        <w:t>tarání souvisejícího stavebního povolení.</w:t>
      </w:r>
    </w:p>
    <w:p w:rsidR="00CA2385" w:rsidRDefault="003C54D9">
      <w:pPr>
        <w:pStyle w:val="Nadpis2"/>
        <w:ind w:left="154" w:right="106"/>
      </w:pPr>
      <w:r>
        <w:t>Důvod uzavření dodatku</w:t>
      </w:r>
    </w:p>
    <w:p w:rsidR="00CA2385" w:rsidRDefault="003C54D9">
      <w:pPr>
        <w:ind w:left="43" w:right="9"/>
      </w:pPr>
      <w:r>
        <w:t xml:space="preserve">V průběhu realizace díla došlo po vzájemném odsouhlasení obou smluvních stran ke změnám, resp. rozšíření předmětu díla tak, jak je sjednáno dále v tomto Dodatku. Dodatek se uzavírá v souladu </w:t>
      </w:r>
      <w:r>
        <w:t>s ust. S 222 odst. 4 zákona č. 134/2016 Sb., o zadávání veřejných zakázek, když objednatel jako zadavatel</w:t>
      </w:r>
    </w:p>
    <w:p w:rsidR="00CA2385" w:rsidRDefault="003C54D9">
      <w:pPr>
        <w:spacing w:after="332" w:line="259" w:lineRule="auto"/>
        <w:ind w:left="7484" w:firstLine="0"/>
        <w:jc w:val="left"/>
      </w:pPr>
      <w:r>
        <w:rPr>
          <w:noProof/>
        </w:rPr>
        <w:drawing>
          <wp:inline distT="0" distB="0" distL="0" distR="0">
            <wp:extent cx="737665" cy="298732"/>
            <wp:effectExtent l="0" t="0" r="0" b="0"/>
            <wp:docPr id="4478" name="Picture 4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8" name="Picture 447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7665" cy="29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385" w:rsidRDefault="003C54D9">
      <w:pPr>
        <w:spacing w:after="498"/>
        <w:ind w:left="43" w:right="9"/>
      </w:pPr>
      <w:r>
        <w:t>veřejné zakázky tímto Dodatkem neumožňuje podstatnou změnu závazku ze smlouvy, neboť tato změna nemění celkovou povahu veřejné zakázky a její hodnot</w:t>
      </w:r>
      <w:r>
        <w:t>a je nižší než 10 % původní hodnoty závazku ze smlouvy.</w:t>
      </w:r>
    </w:p>
    <w:p w:rsidR="00CA2385" w:rsidRDefault="003C54D9">
      <w:pPr>
        <w:pStyle w:val="Nadpis2"/>
        <w:spacing w:after="271"/>
        <w:ind w:left="154" w:right="120"/>
      </w:pPr>
      <w:r>
        <w:lastRenderedPageBreak/>
        <w:t>Předmět dodatku</w:t>
      </w:r>
    </w:p>
    <w:p w:rsidR="00CA2385" w:rsidRDefault="003C54D9">
      <w:pPr>
        <w:numPr>
          <w:ilvl w:val="0"/>
          <w:numId w:val="1"/>
        </w:numPr>
        <w:spacing w:after="381"/>
        <w:ind w:right="9" w:hanging="331"/>
      </w:pPr>
      <w:r>
        <w:t xml:space="preserve">. </w:t>
      </w:r>
      <w:r>
        <w:t>Shora uvedené smluvní strany se tímto dohodly na změně bankovního spojení na straně Objednatele tak, jak je uvedeno v záhlaví tohoto Dodatku.</w:t>
      </w:r>
    </w:p>
    <w:p w:rsidR="00CA2385" w:rsidRDefault="003C54D9">
      <w:pPr>
        <w:numPr>
          <w:ilvl w:val="0"/>
          <w:numId w:val="1"/>
        </w:numPr>
        <w:spacing w:after="313"/>
        <w:ind w:right="9" w:hanging="331"/>
      </w:pPr>
      <w:r>
        <w:t>Smluvní strany tímto Dodatkem zapracováv</w:t>
      </w:r>
      <w:r>
        <w:t xml:space="preserve">ají úpravy v projektové dokumentaci pro akci s názvem „FN Olomouc novostavba 2. 1K + geriatrie” tak, že dojde k úpravě výkresů projektu architektonicko-stavební části; výkresů projektu elektro-silnoproud a elektro-slaboproud, výkresů zdravotně technických </w:t>
      </w:r>
      <w:r>
        <w:t>instalací a výkresů projektu vzduchotechniky dle požadavků jednotlivých uživatelů na straně objednatele. Zhotovitel se zavazuje zapracovat úpravy v projektové dokumentaci dle tohoto bodu ve lhůtě nejpozději do 15. 6. 2017, přičemž cena za úpravu projektové</w:t>
      </w:r>
      <w:r>
        <w:t xml:space="preserve"> dokumentace činí 68 600,-Kč bez DPH.</w:t>
      </w:r>
    </w:p>
    <w:p w:rsidR="00CA2385" w:rsidRDefault="003C54D9">
      <w:pPr>
        <w:spacing w:after="249"/>
        <w:ind w:left="374" w:right="9" w:hanging="331"/>
      </w:pPr>
      <w:r>
        <w:t xml:space="preserve">3. </w:t>
      </w:r>
      <w:r>
        <w:t>Smluvní strany tímto Dodatkem dále zapracovávají úpravy v projektové dokumentaci na technologický kanál tak, jak je uvedeno v příloze č. 1 tohoto Dodatku dle situačního výkresu, který tvoří přítohu č. 2 tohoto Dodat</w:t>
      </w:r>
      <w:r>
        <w:t>ku. Důvodem nutnosti vytýčení jiné trasy pro vedení potrubí je skutečnost, že stávající kanál prochází, vzhledem ke stavbě Národního tetemedicínského centra, mezi pilotami a není tak možné jej dále rozšířit a vést nový kanál podél stávajícího. Zhotovitel s</w:t>
      </w:r>
      <w:r>
        <w:t>e zavazuje zapracovat úpravy v projektové dokumentaci dle tohoto bodu ve lhůtě nejpozději do 10. 8. 2017, přičemž cena za úpravu projektové dokumentace činí 205 000,-Kč bez DPH</w:t>
      </w:r>
      <w:r>
        <w:rPr>
          <w:noProof/>
        </w:rPr>
        <w:drawing>
          <wp:inline distT="0" distB="0" distL="0" distR="0">
            <wp:extent cx="15241" cy="12193"/>
            <wp:effectExtent l="0" t="0" r="0" b="0"/>
            <wp:docPr id="4447" name="Picture 4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7" name="Picture 44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385" w:rsidRDefault="003C54D9">
      <w:pPr>
        <w:spacing w:after="280"/>
        <w:ind w:left="374" w:right="9" w:hanging="331"/>
      </w:pPr>
      <w:r>
        <w:t xml:space="preserve">4, </w:t>
      </w:r>
      <w:r>
        <w:t>Cena předmětu díla se s ohledem na vícepráce dle bodu 2 a bodu 3 tohoto Dod</w:t>
      </w:r>
      <w:r>
        <w:t>atku ke smlouvě o dílo celkem navyšuje 0 273 600,-Kč bez DPH.</w:t>
      </w:r>
    </w:p>
    <w:p w:rsidR="00CA2385" w:rsidRDefault="003C54D9">
      <w:pPr>
        <w:spacing w:after="119"/>
        <w:ind w:left="374" w:right="9" w:hanging="331"/>
      </w:pPr>
      <w:r>
        <w:t xml:space="preserve">5. </w:t>
      </w:r>
      <w:r>
        <w:t>Cena za vícepráce dle bodu 2 a bodu 3 tohoto Dodatku je splatná na základě dílčích faktur (pro vícepráce dle bodu 2 a bodu 3 tohoto Dodatku samostatně) prokazatelně doručených zhotovitelem objednateli. Cena za vícepráce bude objednatelem zhotoviteli uhraze</w:t>
      </w:r>
      <w:r>
        <w:t xml:space="preserve">na bezhotovostně převodem na bankovní účet uvedený v záhlaví tohoto Dodatku. Za termín úhrady dílčích faktur je považován den odepsání příslušné částky z účtu objednatele. Splatnost faktur je 60 dnů od data prokazatelného doručení objednateli, Obě faktury </w:t>
      </w:r>
      <w:r>
        <w:t>musí být doručeny na finanční účtárnu objednatele do 15-ti pracovních dnů od uskutečnění a protokolárního předání a převzetí víceprací dle bodu 2 a dle bodu 3 tohoto Dodatku.</w:t>
      </w:r>
    </w:p>
    <w:p w:rsidR="00CA2385" w:rsidRDefault="003C54D9">
      <w:pPr>
        <w:spacing w:after="0" w:line="259" w:lineRule="auto"/>
        <w:ind w:left="62" w:firstLine="0"/>
        <w:jc w:val="center"/>
      </w:pPr>
      <w:r>
        <w:rPr>
          <w:sz w:val="26"/>
        </w:rPr>
        <w:t>IV.</w:t>
      </w:r>
    </w:p>
    <w:p w:rsidR="00CA2385" w:rsidRDefault="003C54D9">
      <w:pPr>
        <w:pStyle w:val="Nadpis2"/>
        <w:spacing w:after="234"/>
        <w:ind w:left="154" w:right="77"/>
      </w:pPr>
      <w:r>
        <w:t>Změna ceny díla</w:t>
      </w:r>
    </w:p>
    <w:p w:rsidR="00CA2385" w:rsidRDefault="003C54D9">
      <w:pPr>
        <w:spacing w:after="268"/>
        <w:ind w:left="360" w:right="9" w:hanging="317"/>
      </w:pPr>
      <w:r>
        <w:t xml:space="preserve">1 . </w:t>
      </w:r>
      <w:r>
        <w:t>Tímto dodatkem č. 1 ke Smlouvě o dílo se mění a zcela nah</w:t>
      </w:r>
      <w:r>
        <w:t>razuje ustanovení smlouvy o dílo v odst. 1 čl. VIII. Cena díla takto:</w:t>
      </w:r>
    </w:p>
    <w:p w:rsidR="00CA2385" w:rsidRDefault="003C54D9">
      <w:pPr>
        <w:spacing w:after="242"/>
        <w:ind w:left="403" w:right="9"/>
      </w:pPr>
      <w:r>
        <w:t>Celková cena díla je stanovena dohodou smluvních stran v souladu s ustanovením zákona č. 526/1990 Sb., o cenách, v platném znění ve výši: 7 530 556,- vč. DPH.</w:t>
      </w:r>
    </w:p>
    <w:p w:rsidR="00CA2385" w:rsidRDefault="003C54D9">
      <w:pPr>
        <w:spacing w:after="0" w:line="259" w:lineRule="auto"/>
        <w:ind w:left="67" w:firstLine="0"/>
        <w:jc w:val="center"/>
      </w:pPr>
      <w:r>
        <w:t>(slovy:sedmmilionůpětsettři</w:t>
      </w:r>
      <w:r>
        <w:t>cettisícpětsetpadesátšest korun českých vč. DPH)</w:t>
      </w:r>
    </w:p>
    <w:p w:rsidR="00CA2385" w:rsidRDefault="003C54D9">
      <w:pPr>
        <w:spacing w:after="0" w:line="259" w:lineRule="auto"/>
        <w:ind w:left="562" w:right="605" w:firstLine="0"/>
        <w:jc w:val="right"/>
      </w:pPr>
      <w:r>
        <w:rPr>
          <w:noProof/>
        </w:rPr>
        <w:drawing>
          <wp:inline distT="0" distB="0" distL="0" distR="0">
            <wp:extent cx="6096" cy="3048"/>
            <wp:effectExtent l="0" t="0" r="0" b="0"/>
            <wp:docPr id="6668" name="Picture 6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8" name="Picture 666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OLOMOUC Cena se skládá z následujících částí:</w:t>
      </w:r>
    </w:p>
    <w:tbl>
      <w:tblPr>
        <w:tblStyle w:val="TableGrid"/>
        <w:tblW w:w="8948" w:type="dxa"/>
        <w:tblInd w:w="435" w:type="dxa"/>
        <w:tblCellMar>
          <w:top w:w="5" w:type="dxa"/>
          <w:left w:w="9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72"/>
        <w:gridCol w:w="4476"/>
      </w:tblGrid>
      <w:tr w:rsidR="00CA2385">
        <w:trPr>
          <w:trHeight w:val="269"/>
        </w:trPr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385" w:rsidRDefault="003C54D9">
            <w:pPr>
              <w:spacing w:after="0" w:line="259" w:lineRule="auto"/>
              <w:ind w:left="31" w:firstLine="0"/>
              <w:jc w:val="left"/>
            </w:pPr>
            <w:r>
              <w:rPr>
                <w:sz w:val="26"/>
              </w:rPr>
              <w:t>DUR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385" w:rsidRDefault="003C54D9">
            <w:pPr>
              <w:spacing w:after="0" w:line="259" w:lineRule="auto"/>
              <w:ind w:left="34" w:firstLine="0"/>
              <w:jc w:val="left"/>
            </w:pPr>
            <w:r>
              <w:t>1 280 000,- Kč</w:t>
            </w:r>
          </w:p>
        </w:tc>
      </w:tr>
      <w:tr w:rsidR="00CA2385">
        <w:trPr>
          <w:trHeight w:val="274"/>
        </w:trPr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385" w:rsidRDefault="003C54D9">
            <w:pPr>
              <w:spacing w:after="0" w:line="259" w:lineRule="auto"/>
              <w:ind w:left="31" w:firstLine="0"/>
              <w:jc w:val="left"/>
            </w:pPr>
            <w:r>
              <w:rPr>
                <w:sz w:val="28"/>
              </w:rPr>
              <w:t>DSP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385" w:rsidRDefault="003C54D9">
            <w:pPr>
              <w:spacing w:after="0" w:line="259" w:lineRule="auto"/>
              <w:ind w:left="29" w:firstLine="0"/>
              <w:jc w:val="left"/>
            </w:pPr>
            <w:r>
              <w:t>1 890 000,- Kč</w:t>
            </w:r>
          </w:p>
        </w:tc>
      </w:tr>
      <w:tr w:rsidR="00CA2385">
        <w:trPr>
          <w:trHeight w:val="267"/>
        </w:trPr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385" w:rsidRDefault="003C54D9">
            <w:pPr>
              <w:spacing w:after="0" w:line="259" w:lineRule="auto"/>
              <w:ind w:left="26" w:firstLine="0"/>
              <w:jc w:val="left"/>
            </w:pPr>
            <w:r>
              <w:rPr>
                <w:sz w:val="26"/>
              </w:rPr>
              <w:t>DZS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385" w:rsidRDefault="003C54D9">
            <w:pPr>
              <w:spacing w:after="0" w:line="259" w:lineRule="auto"/>
              <w:ind w:left="10" w:firstLine="0"/>
              <w:jc w:val="left"/>
            </w:pPr>
            <w:r>
              <w:t>2 408 600,- Kc</w:t>
            </w:r>
          </w:p>
        </w:tc>
      </w:tr>
      <w:tr w:rsidR="00CA2385">
        <w:trPr>
          <w:trHeight w:val="271"/>
        </w:trPr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385" w:rsidRDefault="003C54D9">
            <w:pPr>
              <w:spacing w:after="0" w:line="259" w:lineRule="auto"/>
              <w:ind w:left="7" w:firstLine="0"/>
              <w:jc w:val="left"/>
            </w:pPr>
            <w:r>
              <w:t>Autorský dozor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385" w:rsidRDefault="003C54D9">
            <w:pPr>
              <w:spacing w:after="0" w:line="259" w:lineRule="auto"/>
              <w:ind w:left="168" w:firstLine="0"/>
              <w:jc w:val="left"/>
            </w:pPr>
            <w:r>
              <w:t>645 000,- Kč</w:t>
            </w:r>
          </w:p>
        </w:tc>
      </w:tr>
      <w:tr w:rsidR="00CA2385">
        <w:trPr>
          <w:trHeight w:val="267"/>
        </w:trPr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385" w:rsidRDefault="003C54D9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>Cena celkem bez DPH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385" w:rsidRDefault="003C54D9">
            <w:pPr>
              <w:spacing w:after="0" w:line="259" w:lineRule="auto"/>
              <w:ind w:left="0" w:firstLine="0"/>
              <w:jc w:val="left"/>
            </w:pPr>
            <w:r>
              <w:t>6 223 600,- Kc</w:t>
            </w:r>
          </w:p>
        </w:tc>
      </w:tr>
      <w:tr w:rsidR="00CA2385">
        <w:trPr>
          <w:trHeight w:val="271"/>
        </w:trPr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385" w:rsidRDefault="003C54D9">
            <w:pPr>
              <w:spacing w:after="0" w:line="259" w:lineRule="auto"/>
              <w:ind w:left="12" w:firstLine="0"/>
              <w:jc w:val="left"/>
            </w:pPr>
            <w:r>
              <w:lastRenderedPageBreak/>
              <w:t>DPH — procentní sazba 21 %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385" w:rsidRDefault="003C54D9">
            <w:pPr>
              <w:spacing w:after="0" w:line="259" w:lineRule="auto"/>
              <w:ind w:left="14" w:firstLine="0"/>
              <w:jc w:val="left"/>
            </w:pPr>
            <w:r>
              <w:t>1 306 956,- Kč</w:t>
            </w:r>
          </w:p>
        </w:tc>
      </w:tr>
      <w:tr w:rsidR="00CA2385">
        <w:trPr>
          <w:trHeight w:val="272"/>
        </w:trPr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385" w:rsidRDefault="003C54D9">
            <w:pPr>
              <w:spacing w:after="0" w:line="259" w:lineRule="auto"/>
              <w:ind w:left="7" w:firstLine="0"/>
              <w:jc w:val="left"/>
            </w:pPr>
            <w:r>
              <w:t>Cena díla celkem včetně DPH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385" w:rsidRDefault="003C54D9">
            <w:pPr>
              <w:spacing w:after="0" w:line="259" w:lineRule="auto"/>
              <w:ind w:left="0" w:firstLine="0"/>
              <w:jc w:val="left"/>
            </w:pPr>
            <w:r>
              <w:t>7 530 556,- Kč</w:t>
            </w:r>
          </w:p>
        </w:tc>
      </w:tr>
    </w:tbl>
    <w:p w:rsidR="00CA2385" w:rsidRDefault="003C54D9">
      <w:pPr>
        <w:pStyle w:val="Nadpis2"/>
        <w:spacing w:after="26"/>
        <w:ind w:left="154"/>
      </w:pPr>
      <w:r>
        <w:t>Závěrečná ustanovení</w:t>
      </w:r>
    </w:p>
    <w:p w:rsidR="00CA2385" w:rsidRDefault="003C54D9">
      <w:pPr>
        <w:tabs>
          <w:tab w:val="center" w:pos="266"/>
          <w:tab w:val="center" w:pos="3811"/>
        </w:tabs>
        <w:spacing w:after="310"/>
        <w:ind w:left="0" w:firstLine="0"/>
        <w:jc w:val="left"/>
      </w:pPr>
      <w:r>
        <w:tab/>
      </w:r>
      <w:r>
        <w:t>1 .</w:t>
      </w:r>
      <w:r>
        <w:tab/>
      </w:r>
      <w:r>
        <w:t>V ostatních částech se Smlouva o dílo nemění a zůstává v platnosti.</w:t>
      </w:r>
    </w:p>
    <w:p w:rsidR="00CA2385" w:rsidRDefault="003C54D9">
      <w:pPr>
        <w:numPr>
          <w:ilvl w:val="0"/>
          <w:numId w:val="2"/>
        </w:numPr>
        <w:spacing w:after="358"/>
        <w:ind w:right="9"/>
      </w:pPr>
      <w:r>
        <w:t>Tento Dodatek, který je nedílnou součástí Smlouvy o dílo, nabývá platnosti a účinnosti dnem jeho podpisu oběma smluvními stranami.</w:t>
      </w:r>
    </w:p>
    <w:p w:rsidR="00CA2385" w:rsidRDefault="003C54D9">
      <w:pPr>
        <w:numPr>
          <w:ilvl w:val="0"/>
          <w:numId w:val="2"/>
        </w:numPr>
        <w:spacing w:after="389"/>
        <w:ind w:right="9"/>
      </w:pPr>
      <w:r>
        <w:t>Tento Dodatek byl vyhotoven ve dvou stejnopisech pro každou ze smluvních stran po jednom vyhotovení.</w:t>
      </w:r>
    </w:p>
    <w:p w:rsidR="00CA2385" w:rsidRDefault="003C54D9">
      <w:pPr>
        <w:numPr>
          <w:ilvl w:val="0"/>
          <w:numId w:val="2"/>
        </w:numPr>
        <w:spacing w:after="212"/>
        <w:ind w:right="9"/>
      </w:pPr>
      <w:r>
        <w:t>Smluvní strany prohlašuj</w:t>
      </w:r>
      <w:r>
        <w:t>í, že se seznámily s textem tohoto Dodatku, a na důkaz souhlasu s jeho písemným zněním připojují své vlastnoruční podpisy.</w:t>
      </w:r>
    </w:p>
    <w:p w:rsidR="00CA2385" w:rsidRDefault="003C54D9">
      <w:pPr>
        <w:spacing w:after="220"/>
        <w:ind w:left="154" w:right="9"/>
      </w:pPr>
      <w:r>
        <w:t>Seznam příloh:</w:t>
      </w:r>
    </w:p>
    <w:p w:rsidR="00CA2385" w:rsidRDefault="003C54D9">
      <w:pPr>
        <w:ind w:left="154" w:right="9"/>
      </w:pPr>
      <w:r>
        <w:t>Příloha č. 1 - Úpravy PD technologický kanál</w:t>
      </w:r>
    </w:p>
    <w:p w:rsidR="00CA2385" w:rsidRDefault="003C54D9">
      <w:pPr>
        <w:spacing w:after="887"/>
        <w:ind w:left="154" w:right="9"/>
      </w:pPr>
      <w:r>
        <w:rPr>
          <w:sz w:val="24"/>
        </w:rPr>
        <w:t xml:space="preserve">Příloha č. 2 - Situační výkres — technologický kanál </w:t>
      </w:r>
      <w:r>
        <w:rPr>
          <w:noProof/>
        </w:rPr>
        <w:drawing>
          <wp:inline distT="0" distB="0" distL="0" distR="0">
            <wp:extent cx="21337" cy="24386"/>
            <wp:effectExtent l="0" t="0" r="0" b="0"/>
            <wp:docPr id="6669" name="Picture 6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9" name="Picture 666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385" w:rsidRDefault="00CA2385">
      <w:pPr>
        <w:sectPr w:rsidR="00CA238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1085" w:right="1421" w:bottom="1954" w:left="1181" w:header="1373" w:footer="1685" w:gutter="0"/>
          <w:cols w:space="708"/>
        </w:sectPr>
      </w:pPr>
    </w:p>
    <w:p w:rsidR="00CA2385" w:rsidRDefault="003C54D9">
      <w:pPr>
        <w:spacing w:after="163" w:line="265" w:lineRule="auto"/>
        <w:ind w:left="67" w:hanging="10"/>
        <w:jc w:val="left"/>
      </w:pPr>
      <w:r>
        <w:rPr>
          <w:sz w:val="24"/>
        </w:rPr>
        <w:lastRenderedPageBreak/>
        <w:t>Příloha č. 1 — úpravy Projektové dokumentace - Technologický kanál</w:t>
      </w:r>
    </w:p>
    <w:p w:rsidR="00CA2385" w:rsidRDefault="003C54D9" w:rsidP="003C54D9">
      <w:pPr>
        <w:ind w:left="43" w:right="9" w:firstLine="62"/>
        <w:sectPr w:rsidR="00CA2385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40"/>
          <w:pgMar w:top="1440" w:right="1843" w:bottom="1440" w:left="1819" w:header="708" w:footer="708" w:gutter="0"/>
          <w:cols w:space="708"/>
        </w:sectPr>
      </w:pPr>
      <w:r>
        <w:t xml:space="preserve">Předmětem víceprací dle čl. Ill. odst. 3 Dodatku je zpracování projektové dokumentace na technologický kanál od bodu </w:t>
      </w:r>
      <w:r>
        <w:t>A dle přiložené situace podél budovy F k budově 2. 1K ve Fakultní nemocnici Olomouc. Vzhledem ke stavbě NTMC, kde stávající kolektor prochází mezi pilotami, nebude v tomto úseku možné vést nový kanál podél stávajícího, ale přístavba se bude muset obejít. P</w:t>
      </w:r>
      <w:r>
        <w:t>odzemní instalační kanái bude vnitřních rozměrů 1,8 x 2,10 m. Délka kanálu cca 250 m. Kanál bude sloužit pro propojení stávajícího teplovodního kanálu vedoucího od trafostanice podél objektu F do nové budovy Il. 1K a povede i podél její severozápadní fasád</w:t>
      </w:r>
      <w:r>
        <w:t xml:space="preserve">y. Ukončen bude za budovou Il. 1K, kde bude možné budoucí prodloužení. V kanálu povede přípojka potrubní pošty pro Il. 1K, přípojka teplovodu pro budovu F a Il. 1K a 2 chráničky HDPE DN40 pro slaboproudé rozvody. Na stropě kanálu bude dále uložen betonový </w:t>
      </w:r>
      <w:r>
        <w:t>žlab se záklopem, kde budou umístěny nové přívodní kabely NN pro budovy F a li. 1K. Součástí řešení je i požárně bezpečnostní řešení kanálu a jeho napojení na stávající kanál, případně budovy. Dáte bude v novém kanále provozní osvětlení a zásuvky á 30 m, h</w:t>
      </w:r>
      <w:r>
        <w:t xml:space="preserve">avarijní jímky s ponorným čerpadlem. Kanál bude opatřen patřičným počtem servisních vstupů, které budou koordinovány s opravou stávajících vstupů. Přípojka teplovodu je součástí samostatné </w:t>
      </w:r>
      <w:bookmarkStart w:id="0" w:name="_GoBack"/>
      <w:bookmarkEnd w:id="0"/>
    </w:p>
    <w:p w:rsidR="00CA2385" w:rsidRDefault="00CA2385" w:rsidP="003C54D9">
      <w:pPr>
        <w:spacing w:after="0" w:line="259" w:lineRule="auto"/>
        <w:ind w:left="0" w:right="15400" w:firstLine="0"/>
        <w:jc w:val="left"/>
      </w:pPr>
    </w:p>
    <w:sectPr w:rsidR="00CA2385" w:rsidSect="003C54D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0" w:h="16840"/>
      <w:pgMar w:top="1440" w:right="1181" w:bottom="1440" w:left="778" w:header="708" w:footer="708" w:gutter="0"/>
      <w:cols w:space="708"/>
      <w:textDirection w:val="tbRl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C54D9">
      <w:pPr>
        <w:spacing w:after="0" w:line="240" w:lineRule="auto"/>
      </w:pPr>
      <w:r>
        <w:separator/>
      </w:r>
    </w:p>
  </w:endnote>
  <w:endnote w:type="continuationSeparator" w:id="0">
    <w:p w:rsidR="00000000" w:rsidRDefault="003C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85" w:rsidRDefault="003C54D9">
    <w:pPr>
      <w:spacing w:after="0" w:line="259" w:lineRule="auto"/>
      <w:ind w:left="0" w:right="1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85" w:rsidRDefault="003C54D9">
    <w:pPr>
      <w:spacing w:after="0" w:line="259" w:lineRule="auto"/>
      <w:ind w:left="0" w:right="1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85" w:rsidRDefault="003C54D9">
    <w:pPr>
      <w:spacing w:after="0" w:line="259" w:lineRule="auto"/>
      <w:ind w:left="0" w:right="1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85" w:rsidRDefault="00CA2385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85" w:rsidRDefault="00CA2385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85" w:rsidRDefault="00CA2385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85" w:rsidRDefault="00CA2385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85" w:rsidRDefault="00CA2385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85" w:rsidRDefault="00CA238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C54D9">
      <w:pPr>
        <w:spacing w:after="0" w:line="240" w:lineRule="auto"/>
      </w:pPr>
      <w:r>
        <w:separator/>
      </w:r>
    </w:p>
  </w:footnote>
  <w:footnote w:type="continuationSeparator" w:id="0">
    <w:p w:rsidR="00000000" w:rsidRDefault="003C5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85" w:rsidRDefault="003C54D9">
    <w:pPr>
      <w:spacing w:after="0" w:line="259" w:lineRule="auto"/>
      <w:ind w:left="0" w:right="-34" w:firstLine="0"/>
      <w:jc w:val="right"/>
    </w:pPr>
    <w:r>
      <w:rPr>
        <w:sz w:val="14"/>
      </w:rPr>
      <w:t>FAKULTNÍ NEMOCNICE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85" w:rsidRDefault="003C54D9">
    <w:pPr>
      <w:spacing w:after="0" w:line="259" w:lineRule="auto"/>
      <w:ind w:left="0" w:right="-34" w:firstLine="0"/>
      <w:jc w:val="right"/>
    </w:pPr>
    <w:r>
      <w:rPr>
        <w:sz w:val="14"/>
      </w:rPr>
      <w:t>FAKULTNÍ NEMOCNICE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85" w:rsidRDefault="003C54D9">
    <w:pPr>
      <w:spacing w:after="0" w:line="259" w:lineRule="auto"/>
      <w:ind w:left="0" w:right="-34" w:firstLine="0"/>
      <w:jc w:val="right"/>
    </w:pPr>
    <w:r>
      <w:rPr>
        <w:sz w:val="14"/>
      </w:rPr>
      <w:t>FAKULTNÍ NEMOCNICE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85" w:rsidRDefault="00CA2385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85" w:rsidRDefault="00CA2385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85" w:rsidRDefault="00CA2385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85" w:rsidRDefault="00CA2385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85" w:rsidRDefault="00CA2385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85" w:rsidRDefault="00CA2385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D0236"/>
    <w:multiLevelType w:val="hybridMultilevel"/>
    <w:tmpl w:val="FF807D34"/>
    <w:lvl w:ilvl="0" w:tplc="986AC3BE">
      <w:start w:val="5"/>
      <w:numFmt w:val="upperRoman"/>
      <w:pStyle w:val="Nadpis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5E60F2">
      <w:start w:val="1"/>
      <w:numFmt w:val="lowerLetter"/>
      <w:lvlText w:val="%2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E46970">
      <w:start w:val="1"/>
      <w:numFmt w:val="lowerRoman"/>
      <w:lvlText w:val="%3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D2ADDE">
      <w:start w:val="1"/>
      <w:numFmt w:val="decimal"/>
      <w:lvlText w:val="%4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963E74">
      <w:start w:val="1"/>
      <w:numFmt w:val="lowerLetter"/>
      <w:lvlText w:val="%5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3024D0">
      <w:start w:val="1"/>
      <w:numFmt w:val="lowerRoman"/>
      <w:lvlText w:val="%6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46FCA8">
      <w:start w:val="1"/>
      <w:numFmt w:val="decimal"/>
      <w:lvlText w:val="%7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C16372A">
      <w:start w:val="1"/>
      <w:numFmt w:val="lowerLetter"/>
      <w:lvlText w:val="%8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7E2C50">
      <w:start w:val="1"/>
      <w:numFmt w:val="lowerRoman"/>
      <w:lvlText w:val="%9"/>
      <w:lvlJc w:val="left"/>
      <w:pPr>
        <w:ind w:left="7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510C2C"/>
    <w:multiLevelType w:val="hybridMultilevel"/>
    <w:tmpl w:val="3A1E1D76"/>
    <w:lvl w:ilvl="0" w:tplc="B85ADF22">
      <w:start w:val="2"/>
      <w:numFmt w:val="decimal"/>
      <w:lvlText w:val="%1.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AA40C8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607E28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4C2EDC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7CBE0E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9C0558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92B46A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680280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98FEFC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8477BF"/>
    <w:multiLevelType w:val="hybridMultilevel"/>
    <w:tmpl w:val="58CAC04E"/>
    <w:lvl w:ilvl="0" w:tplc="2B46988A">
      <w:start w:val="1"/>
      <w:numFmt w:val="decimal"/>
      <w:lvlText w:val="%1.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422C3C">
      <w:start w:val="1"/>
      <w:numFmt w:val="lowerLetter"/>
      <w:lvlText w:val="%2"/>
      <w:lvlJc w:val="left"/>
      <w:pPr>
        <w:ind w:left="1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7A4860">
      <w:start w:val="1"/>
      <w:numFmt w:val="lowerRoman"/>
      <w:lvlText w:val="%3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7C0988">
      <w:start w:val="1"/>
      <w:numFmt w:val="decimal"/>
      <w:lvlText w:val="%4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8A6A80">
      <w:start w:val="1"/>
      <w:numFmt w:val="lowerLetter"/>
      <w:lvlText w:val="%5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2C0CA4">
      <w:start w:val="1"/>
      <w:numFmt w:val="lowerRoman"/>
      <w:lvlText w:val="%6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8813DE">
      <w:start w:val="1"/>
      <w:numFmt w:val="decimal"/>
      <w:lvlText w:val="%7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F2EDFC">
      <w:start w:val="1"/>
      <w:numFmt w:val="lowerLetter"/>
      <w:lvlText w:val="%8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18CC90">
      <w:start w:val="1"/>
      <w:numFmt w:val="lowerRoman"/>
      <w:lvlText w:val="%9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AB3D3F"/>
    <w:multiLevelType w:val="hybridMultilevel"/>
    <w:tmpl w:val="B7B05CFC"/>
    <w:lvl w:ilvl="0" w:tplc="BB427EF2">
      <w:start w:val="1"/>
      <w:numFmt w:val="decimal"/>
      <w:lvlText w:val="%1.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DA9DCC">
      <w:start w:val="1"/>
      <w:numFmt w:val="lowerLetter"/>
      <w:lvlText w:val="%2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1A27E6">
      <w:start w:val="1"/>
      <w:numFmt w:val="lowerRoman"/>
      <w:lvlText w:val="%3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041DC">
      <w:start w:val="1"/>
      <w:numFmt w:val="decimal"/>
      <w:lvlText w:val="%4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30BB00">
      <w:start w:val="1"/>
      <w:numFmt w:val="lowerLetter"/>
      <w:lvlText w:val="%5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2ED9A4">
      <w:start w:val="1"/>
      <w:numFmt w:val="lowerRoman"/>
      <w:lvlText w:val="%6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BC0C86">
      <w:start w:val="1"/>
      <w:numFmt w:val="decimal"/>
      <w:lvlText w:val="%7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6827C">
      <w:start w:val="1"/>
      <w:numFmt w:val="lowerLetter"/>
      <w:lvlText w:val="%8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60E174">
      <w:start w:val="1"/>
      <w:numFmt w:val="lowerRoman"/>
      <w:lvlText w:val="%9"/>
      <w:lvlJc w:val="left"/>
      <w:pPr>
        <w:ind w:left="6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042E88"/>
    <w:multiLevelType w:val="hybridMultilevel"/>
    <w:tmpl w:val="A1BAE49E"/>
    <w:lvl w:ilvl="0" w:tplc="33EC3F34">
      <w:start w:val="1"/>
      <w:numFmt w:val="decimal"/>
      <w:lvlText w:val="%1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58333A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34B73A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BEB860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62D826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188EAE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08764C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0C0BDE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6A3B98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385"/>
    <w:rsid w:val="003C54D9"/>
    <w:rsid w:val="00CA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0D77"/>
  <w15:docId w15:val="{5F105C0F-6D16-4A62-978E-64D91A97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1" w:line="227" w:lineRule="auto"/>
      <w:ind w:left="5" w:firstLine="4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5"/>
      </w:numPr>
      <w:spacing w:after="0"/>
      <w:ind w:left="15" w:hanging="10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34" w:hanging="10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4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header" Target="header6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10" Type="http://schemas.openxmlformats.org/officeDocument/2006/relationships/image" Target="media/image4.jpg"/><Relationship Id="rId19" Type="http://schemas.openxmlformats.org/officeDocument/2006/relationships/footer" Target="footer3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header" Target="header8.xml"/><Relationship Id="rId30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999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Server=SQL-01; Databáze=Ti_FNO_</vt:lpstr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Server=SQL-01; Databáze=Ti_FNO_</dc:title>
  <dc:subject/>
  <dc:creator>63677</dc:creator>
  <cp:keywords/>
  <cp:lastModifiedBy>Řoutilová Petra</cp:lastModifiedBy>
  <cp:revision>2</cp:revision>
  <dcterms:created xsi:type="dcterms:W3CDTF">2017-10-30T09:01:00Z</dcterms:created>
  <dcterms:modified xsi:type="dcterms:W3CDTF">2017-10-30T09:01:00Z</dcterms:modified>
</cp:coreProperties>
</file>