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24" w:rsidRDefault="006D4524">
      <w:pPr>
        <w:pStyle w:val="Nzev"/>
        <w:keepNext/>
        <w:spacing w:after="120" w:line="320" w:lineRule="atLeast"/>
        <w:rPr>
          <w:rFonts w:ascii="Arial Black" w:hAnsi="Arial Black"/>
          <w:b w:val="0"/>
          <w:sz w:val="44"/>
          <w:u w:val="single"/>
        </w:rPr>
      </w:pPr>
      <w:r>
        <w:rPr>
          <w:rFonts w:ascii="Arial Black" w:hAnsi="Arial Black"/>
          <w:b w:val="0"/>
          <w:sz w:val="44"/>
          <w:u w:val="single"/>
        </w:rPr>
        <w:t>Smlouva o SPOLUPRÁCI v oblasti životního pojištění</w:t>
      </w:r>
    </w:p>
    <w:p w:rsidR="006D4524" w:rsidRPr="00FA36A2" w:rsidRDefault="00057978">
      <w:pPr>
        <w:keepNext/>
        <w:spacing w:after="120" w:line="320" w:lineRule="atLeast"/>
        <w:jc w:val="center"/>
        <w:rPr>
          <w:b/>
          <w:sz w:val="32"/>
          <w:szCs w:val="32"/>
        </w:rPr>
      </w:pPr>
      <w:r w:rsidRPr="00FA36A2">
        <w:rPr>
          <w:b/>
          <w:sz w:val="32"/>
          <w:szCs w:val="32"/>
        </w:rPr>
        <w:t xml:space="preserve">č. </w:t>
      </w:r>
      <w:r w:rsidR="007B03FD" w:rsidRPr="00FA36A2">
        <w:rPr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36A2">
        <w:rPr>
          <w:b/>
          <w:sz w:val="32"/>
          <w:szCs w:val="32"/>
        </w:rPr>
        <w:instrText xml:space="preserve"> FORMTEXT </w:instrText>
      </w:r>
      <w:r w:rsidR="007B03FD" w:rsidRPr="00FA36A2">
        <w:rPr>
          <w:b/>
          <w:sz w:val="32"/>
          <w:szCs w:val="32"/>
        </w:rPr>
      </w:r>
      <w:r w:rsidR="007B03FD" w:rsidRPr="00FA36A2">
        <w:rPr>
          <w:b/>
          <w:sz w:val="32"/>
          <w:szCs w:val="32"/>
        </w:rPr>
        <w:fldChar w:fldCharType="separate"/>
      </w:r>
      <w:r w:rsidR="006C0334" w:rsidRPr="006C0334">
        <w:rPr>
          <w:b/>
          <w:sz w:val="32"/>
          <w:szCs w:val="32"/>
        </w:rPr>
        <w:t>6910197212</w:t>
      </w:r>
      <w:r w:rsidR="007B03FD" w:rsidRPr="00FA36A2">
        <w:rPr>
          <w:b/>
          <w:sz w:val="32"/>
          <w:szCs w:val="32"/>
        </w:rPr>
        <w:fldChar w:fldCharType="end"/>
      </w:r>
    </w:p>
    <w:p w:rsidR="006D4524" w:rsidRDefault="006D4524">
      <w:pPr>
        <w:pStyle w:val="Nadpis1"/>
        <w:spacing w:after="120" w:line="320" w:lineRule="atLeast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Smluvní strany</w:t>
      </w:r>
    </w:p>
    <w:p w:rsidR="00E71DC6" w:rsidRDefault="00E71DC6">
      <w:pPr>
        <w:keepNext/>
        <w:spacing w:after="120" w:line="320" w:lineRule="atLeast"/>
        <w:ind w:left="567" w:hanging="567"/>
        <w:rPr>
          <w:b/>
          <w:sz w:val="22"/>
        </w:rPr>
      </w:pPr>
    </w:p>
    <w:p w:rsidR="00E71DC6" w:rsidRDefault="00E71DC6">
      <w:pPr>
        <w:keepNext/>
        <w:spacing w:after="120" w:line="320" w:lineRule="atLeast"/>
        <w:ind w:left="567" w:hanging="567"/>
        <w:rPr>
          <w:b/>
          <w:sz w:val="22"/>
        </w:rPr>
      </w:pPr>
    </w:p>
    <w:p w:rsidR="006D4524" w:rsidRDefault="006D4524">
      <w:pPr>
        <w:keepNext/>
        <w:spacing w:after="120" w:line="320" w:lineRule="atLeast"/>
        <w:ind w:left="567" w:hanging="567"/>
        <w:rPr>
          <w:b/>
          <w:sz w:val="22"/>
        </w:rPr>
      </w:pPr>
      <w:r>
        <w:rPr>
          <w:b/>
          <w:sz w:val="22"/>
        </w:rPr>
        <w:t>Česká pojišťovna a.s.</w:t>
      </w:r>
    </w:p>
    <w:p w:rsidR="006D4524" w:rsidRDefault="006D4524">
      <w:pPr>
        <w:keepNext/>
        <w:spacing w:line="320" w:lineRule="atLeast"/>
        <w:ind w:left="567"/>
        <w:rPr>
          <w:sz w:val="22"/>
        </w:rPr>
      </w:pPr>
      <w:r>
        <w:rPr>
          <w:sz w:val="22"/>
        </w:rPr>
        <w:t>se sídlem Spálená 75/16, 113 04 Praha 1,</w:t>
      </w:r>
      <w:r>
        <w:rPr>
          <w:sz w:val="22"/>
        </w:rPr>
        <w:br/>
      </w:r>
      <w:r w:rsidR="00B62BC8">
        <w:rPr>
          <w:sz w:val="22"/>
        </w:rPr>
        <w:t>zastoupen/a</w:t>
      </w:r>
      <w:r>
        <w:rPr>
          <w:sz w:val="22"/>
        </w:rPr>
        <w:t xml:space="preserve">: </w:t>
      </w:r>
      <w:r w:rsidR="00095ADB" w:rsidRPr="00095ADB">
        <w:rPr>
          <w:sz w:val="22"/>
        </w:rPr>
        <w:t xml:space="preserve">Ing. Radomír Slaný, </w:t>
      </w:r>
      <w:r w:rsidR="003047AC">
        <w:rPr>
          <w:sz w:val="22"/>
        </w:rPr>
        <w:t>útvar podpora</w:t>
      </w:r>
      <w:r w:rsidR="00DB2DB4">
        <w:rPr>
          <w:sz w:val="22"/>
        </w:rPr>
        <w:t xml:space="preserve"> obchodu</w:t>
      </w:r>
    </w:p>
    <w:p w:rsidR="00DD2697" w:rsidRDefault="006D4524" w:rsidP="00DD2697">
      <w:pPr>
        <w:keepNext/>
        <w:spacing w:line="320" w:lineRule="atLeast"/>
        <w:ind w:left="567"/>
        <w:rPr>
          <w:sz w:val="22"/>
        </w:rPr>
      </w:pPr>
      <w:r>
        <w:rPr>
          <w:sz w:val="22"/>
        </w:rPr>
        <w:t>IČ: 45272956</w:t>
      </w:r>
      <w:r>
        <w:rPr>
          <w:sz w:val="22"/>
        </w:rPr>
        <w:tab/>
      </w:r>
      <w:r>
        <w:rPr>
          <w:sz w:val="22"/>
        </w:rPr>
        <w:br/>
      </w:r>
      <w:r w:rsidR="00DD2697">
        <w:rPr>
          <w:sz w:val="22"/>
        </w:rPr>
        <w:t>spisová značka: B 1464 vedená u MS v Praze</w:t>
      </w:r>
    </w:p>
    <w:p w:rsidR="006D4524" w:rsidRDefault="006D4524" w:rsidP="00DD2697">
      <w:pPr>
        <w:keepNext/>
        <w:spacing w:line="320" w:lineRule="atLeast"/>
        <w:ind w:left="567"/>
        <w:rPr>
          <w:sz w:val="22"/>
        </w:rPr>
      </w:pPr>
      <w:r>
        <w:rPr>
          <w:sz w:val="22"/>
        </w:rPr>
        <w:t>(dále jen „</w:t>
      </w:r>
      <w:r>
        <w:rPr>
          <w:b/>
          <w:bCs/>
          <w:sz w:val="22"/>
        </w:rPr>
        <w:t>ČP</w:t>
      </w:r>
      <w:r>
        <w:rPr>
          <w:sz w:val="22"/>
        </w:rPr>
        <w:t>“)</w:t>
      </w:r>
    </w:p>
    <w:p w:rsidR="006D4524" w:rsidRDefault="006D4524">
      <w:pPr>
        <w:keepNext/>
        <w:spacing w:after="120" w:line="320" w:lineRule="atLeast"/>
        <w:jc w:val="both"/>
        <w:rPr>
          <w:sz w:val="22"/>
        </w:rPr>
      </w:pPr>
      <w:r>
        <w:rPr>
          <w:sz w:val="22"/>
        </w:rPr>
        <w:t>a</w:t>
      </w:r>
    </w:p>
    <w:p w:rsidR="00E71DC6" w:rsidRDefault="00E71DC6">
      <w:pPr>
        <w:keepNext/>
        <w:tabs>
          <w:tab w:val="right" w:leader="dot" w:pos="9781"/>
        </w:tabs>
        <w:spacing w:line="320" w:lineRule="atLeast"/>
        <w:ind w:left="567" w:hanging="567"/>
        <w:rPr>
          <w:b/>
          <w:sz w:val="22"/>
          <w:szCs w:val="22"/>
        </w:rPr>
      </w:pPr>
    </w:p>
    <w:p w:rsidR="006D4524" w:rsidRPr="00777E48" w:rsidRDefault="007B03FD">
      <w:pPr>
        <w:keepNext/>
        <w:tabs>
          <w:tab w:val="right" w:leader="dot" w:pos="9781"/>
        </w:tabs>
        <w:spacing w:line="320" w:lineRule="atLeast"/>
        <w:ind w:left="567" w:hanging="567"/>
        <w:rPr>
          <w:b/>
          <w:sz w:val="22"/>
        </w:rPr>
      </w:pPr>
      <w:r w:rsidRPr="00777E48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statusText w:type="text" w:val="Sem vepište název firmy"/>
            <w:textInput>
              <w:default w:val="Sem vepište název firmy"/>
            </w:textInput>
          </w:ffData>
        </w:fldChar>
      </w:r>
      <w:bookmarkStart w:id="0" w:name="Text1"/>
      <w:r w:rsidR="00777E48" w:rsidRPr="00777E48">
        <w:rPr>
          <w:b/>
          <w:sz w:val="22"/>
          <w:szCs w:val="22"/>
        </w:rPr>
        <w:instrText xml:space="preserve"> FORMTEXT </w:instrText>
      </w:r>
      <w:r w:rsidRPr="00777E48">
        <w:rPr>
          <w:b/>
          <w:sz w:val="22"/>
          <w:szCs w:val="22"/>
        </w:rPr>
      </w:r>
      <w:r w:rsidRPr="00777E48">
        <w:rPr>
          <w:b/>
          <w:sz w:val="22"/>
          <w:szCs w:val="22"/>
        </w:rPr>
        <w:fldChar w:fldCharType="separate"/>
      </w:r>
      <w:r w:rsidR="007C7DF7" w:rsidRPr="007C7DF7">
        <w:rPr>
          <w:b/>
          <w:noProof/>
          <w:sz w:val="22"/>
          <w:szCs w:val="22"/>
        </w:rPr>
        <w:t>Vysoké učení technické v Brně</w:t>
      </w:r>
      <w:r w:rsidRPr="00777E48">
        <w:rPr>
          <w:b/>
          <w:sz w:val="22"/>
          <w:szCs w:val="22"/>
        </w:rPr>
        <w:fldChar w:fldCharType="end"/>
      </w:r>
      <w:bookmarkEnd w:id="0"/>
    </w:p>
    <w:p w:rsidR="006D4524" w:rsidRDefault="006D4524">
      <w:pPr>
        <w:keepNext/>
        <w:tabs>
          <w:tab w:val="right" w:leader="dot" w:pos="9781"/>
        </w:tabs>
        <w:spacing w:line="320" w:lineRule="atLeast"/>
        <w:ind w:left="567"/>
        <w:rPr>
          <w:sz w:val="22"/>
        </w:rPr>
      </w:pPr>
      <w:r>
        <w:rPr>
          <w:sz w:val="22"/>
        </w:rPr>
        <w:t xml:space="preserve">se sídlem: </w:t>
      </w:r>
      <w:r w:rsidR="007B03FD" w:rsidRPr="00163FB7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FB7" w:rsidRPr="00163FB7">
        <w:rPr>
          <w:sz w:val="22"/>
          <w:szCs w:val="22"/>
        </w:rPr>
        <w:instrText xml:space="preserve"> FORMTEXT </w:instrText>
      </w:r>
      <w:r w:rsidR="007B03FD" w:rsidRPr="00163FB7">
        <w:rPr>
          <w:sz w:val="22"/>
          <w:szCs w:val="22"/>
        </w:rPr>
      </w:r>
      <w:r w:rsidR="007B03FD" w:rsidRPr="00163FB7">
        <w:rPr>
          <w:sz w:val="22"/>
          <w:szCs w:val="22"/>
        </w:rPr>
        <w:fldChar w:fldCharType="separate"/>
      </w:r>
      <w:r w:rsidR="007C7DF7" w:rsidRPr="007C7DF7">
        <w:rPr>
          <w:sz w:val="22"/>
          <w:szCs w:val="22"/>
        </w:rPr>
        <w:t>60200 Brno - Veveří, Antonínská 548/1</w:t>
      </w:r>
      <w:r w:rsidR="007B03FD" w:rsidRPr="00163FB7">
        <w:rPr>
          <w:sz w:val="22"/>
          <w:szCs w:val="22"/>
        </w:rPr>
        <w:fldChar w:fldCharType="end"/>
      </w:r>
    </w:p>
    <w:p w:rsidR="006D4524" w:rsidRDefault="00B62BC8">
      <w:pPr>
        <w:keepNext/>
        <w:tabs>
          <w:tab w:val="right" w:leader="dot" w:pos="9781"/>
        </w:tabs>
        <w:spacing w:line="320" w:lineRule="atLeast"/>
        <w:ind w:left="567"/>
        <w:rPr>
          <w:sz w:val="22"/>
        </w:rPr>
      </w:pPr>
      <w:r>
        <w:rPr>
          <w:sz w:val="22"/>
        </w:rPr>
        <w:t>zastoupen/a</w:t>
      </w:r>
      <w:r w:rsidR="006D4524">
        <w:rPr>
          <w:sz w:val="22"/>
        </w:rPr>
        <w:t xml:space="preserve">: </w:t>
      </w:r>
      <w:r w:rsidR="007B03FD" w:rsidRPr="00163FB7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FB7" w:rsidRPr="00163FB7">
        <w:rPr>
          <w:sz w:val="22"/>
          <w:szCs w:val="22"/>
        </w:rPr>
        <w:instrText xml:space="preserve"> FORMTEXT </w:instrText>
      </w:r>
      <w:r w:rsidR="007B03FD" w:rsidRPr="00163FB7">
        <w:rPr>
          <w:sz w:val="22"/>
          <w:szCs w:val="22"/>
        </w:rPr>
      </w:r>
      <w:r w:rsidR="007B03FD" w:rsidRPr="00163FB7">
        <w:rPr>
          <w:sz w:val="22"/>
          <w:szCs w:val="22"/>
        </w:rPr>
        <w:fldChar w:fldCharType="separate"/>
      </w:r>
      <w:r w:rsidR="007C7DF7" w:rsidRPr="007C7DF7">
        <w:rPr>
          <w:sz w:val="22"/>
          <w:szCs w:val="22"/>
        </w:rPr>
        <w:t>doc. Ing. Ladislav Janíček, Ph.D., MBA, LL.M.</w:t>
      </w:r>
      <w:r w:rsidR="007B03FD" w:rsidRPr="00163FB7">
        <w:rPr>
          <w:sz w:val="22"/>
          <w:szCs w:val="22"/>
        </w:rPr>
        <w:fldChar w:fldCharType="end"/>
      </w:r>
    </w:p>
    <w:p w:rsidR="006D4524" w:rsidRDefault="006D4524">
      <w:pPr>
        <w:keepNext/>
        <w:tabs>
          <w:tab w:val="right" w:leader="dot" w:pos="9781"/>
        </w:tabs>
        <w:spacing w:line="320" w:lineRule="atLeast"/>
        <w:ind w:left="567"/>
        <w:rPr>
          <w:sz w:val="22"/>
        </w:rPr>
      </w:pPr>
      <w:r>
        <w:rPr>
          <w:sz w:val="22"/>
        </w:rPr>
        <w:t xml:space="preserve">IČ: </w:t>
      </w:r>
      <w:r w:rsidR="007B03FD" w:rsidRPr="00163FB7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FB7" w:rsidRPr="00163FB7">
        <w:rPr>
          <w:sz w:val="22"/>
          <w:szCs w:val="22"/>
        </w:rPr>
        <w:instrText xml:space="preserve"> FORMTEXT </w:instrText>
      </w:r>
      <w:r w:rsidR="007B03FD" w:rsidRPr="00163FB7">
        <w:rPr>
          <w:sz w:val="22"/>
          <w:szCs w:val="22"/>
        </w:rPr>
      </w:r>
      <w:r w:rsidR="007B03FD" w:rsidRPr="00163FB7">
        <w:rPr>
          <w:sz w:val="22"/>
          <w:szCs w:val="22"/>
        </w:rPr>
        <w:fldChar w:fldCharType="separate"/>
      </w:r>
      <w:r w:rsidR="007C7DF7" w:rsidRPr="007C7DF7">
        <w:rPr>
          <w:sz w:val="22"/>
          <w:szCs w:val="22"/>
        </w:rPr>
        <w:t>00216305</w:t>
      </w:r>
      <w:r w:rsidR="007B03FD" w:rsidRPr="00163FB7">
        <w:rPr>
          <w:sz w:val="22"/>
          <w:szCs w:val="22"/>
        </w:rPr>
        <w:fldChar w:fldCharType="end"/>
      </w:r>
    </w:p>
    <w:p w:rsidR="006D4524" w:rsidRDefault="006D4524">
      <w:pPr>
        <w:keepNext/>
        <w:tabs>
          <w:tab w:val="right" w:leader="dot" w:pos="9781"/>
        </w:tabs>
        <w:spacing w:line="320" w:lineRule="atLeast"/>
        <w:ind w:left="567"/>
        <w:rPr>
          <w:sz w:val="22"/>
        </w:rPr>
      </w:pPr>
      <w:r>
        <w:rPr>
          <w:sz w:val="22"/>
        </w:rPr>
        <w:t xml:space="preserve">bankovní spojení: </w:t>
      </w:r>
      <w:r w:rsidR="007B03FD" w:rsidRPr="00163FB7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FB7" w:rsidRPr="00163FB7">
        <w:rPr>
          <w:sz w:val="22"/>
          <w:szCs w:val="22"/>
        </w:rPr>
        <w:instrText xml:space="preserve"> FORMTEXT </w:instrText>
      </w:r>
      <w:r w:rsidR="007B03FD" w:rsidRPr="00163FB7">
        <w:rPr>
          <w:sz w:val="22"/>
          <w:szCs w:val="22"/>
        </w:rPr>
      </w:r>
      <w:r w:rsidR="007B03FD" w:rsidRPr="00163FB7">
        <w:rPr>
          <w:sz w:val="22"/>
          <w:szCs w:val="22"/>
        </w:rPr>
        <w:fldChar w:fldCharType="separate"/>
      </w:r>
      <w:r w:rsidR="007C7DF7" w:rsidRPr="007C7DF7">
        <w:rPr>
          <w:sz w:val="22"/>
          <w:szCs w:val="22"/>
        </w:rPr>
        <w:t>111043273/0300</w:t>
      </w:r>
      <w:r w:rsidR="007B03FD" w:rsidRPr="00163FB7">
        <w:rPr>
          <w:sz w:val="22"/>
          <w:szCs w:val="22"/>
        </w:rPr>
        <w:fldChar w:fldCharType="end"/>
      </w:r>
    </w:p>
    <w:p w:rsidR="006D4524" w:rsidRDefault="001F144F">
      <w:pPr>
        <w:keepNext/>
        <w:spacing w:line="320" w:lineRule="atLeast"/>
        <w:ind w:left="567"/>
        <w:rPr>
          <w:sz w:val="22"/>
        </w:rPr>
      </w:pPr>
      <w:r>
        <w:rPr>
          <w:sz w:val="22"/>
        </w:rPr>
        <w:t xml:space="preserve">spisová značka: </w:t>
      </w:r>
      <w:r w:rsidR="007B03FD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7B03FD">
        <w:rPr>
          <w:sz w:val="22"/>
          <w:szCs w:val="22"/>
        </w:rPr>
      </w:r>
      <w:r w:rsidR="007B03FD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="007B03FD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</w:p>
    <w:p w:rsidR="006D4524" w:rsidRDefault="006D4524">
      <w:pPr>
        <w:keepNext/>
        <w:tabs>
          <w:tab w:val="left" w:leader="dot" w:pos="3402"/>
          <w:tab w:val="left" w:leader="dot" w:pos="5954"/>
          <w:tab w:val="right" w:leader="dot" w:pos="9781"/>
        </w:tabs>
        <w:spacing w:line="320" w:lineRule="atLeast"/>
        <w:ind w:left="567"/>
        <w:rPr>
          <w:sz w:val="22"/>
        </w:rPr>
      </w:pPr>
      <w:r>
        <w:rPr>
          <w:sz w:val="22"/>
        </w:rPr>
        <w:t xml:space="preserve">telefon: </w:t>
      </w:r>
      <w:r w:rsidR="007B03FD" w:rsidRPr="00163FB7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FB7" w:rsidRPr="00163FB7">
        <w:rPr>
          <w:sz w:val="22"/>
          <w:szCs w:val="22"/>
        </w:rPr>
        <w:instrText xml:space="preserve"> FORMTEXT </w:instrText>
      </w:r>
      <w:r w:rsidR="007B03FD" w:rsidRPr="00163FB7">
        <w:rPr>
          <w:sz w:val="22"/>
          <w:szCs w:val="22"/>
        </w:rPr>
      </w:r>
      <w:r w:rsidR="007B03FD" w:rsidRPr="00163FB7">
        <w:rPr>
          <w:sz w:val="22"/>
          <w:szCs w:val="22"/>
        </w:rPr>
        <w:fldChar w:fldCharType="separate"/>
      </w:r>
      <w:r w:rsidR="007C7DF7" w:rsidRPr="007C7DF7">
        <w:rPr>
          <w:sz w:val="22"/>
          <w:szCs w:val="22"/>
        </w:rPr>
        <w:t>541145216</w:t>
      </w:r>
      <w:r w:rsidR="007B03FD" w:rsidRPr="00163FB7">
        <w:rPr>
          <w:sz w:val="22"/>
          <w:szCs w:val="22"/>
        </w:rPr>
        <w:fldChar w:fldCharType="end"/>
      </w:r>
      <w:r>
        <w:rPr>
          <w:sz w:val="22"/>
        </w:rPr>
        <w:t xml:space="preserve">, e-mail: </w:t>
      </w:r>
      <w:r w:rsidR="007B03FD" w:rsidRPr="00163FB7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FB7" w:rsidRPr="00163FB7">
        <w:rPr>
          <w:sz w:val="22"/>
          <w:szCs w:val="22"/>
        </w:rPr>
        <w:instrText xml:space="preserve"> FORMTEXT </w:instrText>
      </w:r>
      <w:r w:rsidR="007B03FD" w:rsidRPr="00163FB7">
        <w:rPr>
          <w:sz w:val="22"/>
          <w:szCs w:val="22"/>
        </w:rPr>
      </w:r>
      <w:r w:rsidR="007B03FD" w:rsidRPr="00163FB7">
        <w:rPr>
          <w:sz w:val="22"/>
          <w:szCs w:val="22"/>
        </w:rPr>
        <w:fldChar w:fldCharType="separate"/>
      </w:r>
      <w:r w:rsidR="007C7DF7" w:rsidRPr="007C7DF7">
        <w:rPr>
          <w:sz w:val="22"/>
          <w:szCs w:val="22"/>
        </w:rPr>
        <w:t>suchanek@ro.vutbr.cz</w:t>
      </w:r>
      <w:r w:rsidR="007B03FD" w:rsidRPr="00163FB7">
        <w:rPr>
          <w:sz w:val="22"/>
          <w:szCs w:val="22"/>
        </w:rPr>
        <w:fldChar w:fldCharType="end"/>
      </w:r>
    </w:p>
    <w:p w:rsidR="006D4524" w:rsidRDefault="006D4524">
      <w:pPr>
        <w:keepNext/>
        <w:tabs>
          <w:tab w:val="left" w:leader="dot" w:pos="3402"/>
          <w:tab w:val="left" w:leader="dot" w:pos="5954"/>
          <w:tab w:val="left" w:leader="dot" w:pos="9781"/>
        </w:tabs>
        <w:spacing w:after="120" w:line="320" w:lineRule="atLeast"/>
        <w:ind w:left="567"/>
        <w:rPr>
          <w:sz w:val="22"/>
        </w:rPr>
      </w:pPr>
      <w:r>
        <w:rPr>
          <w:sz w:val="22"/>
        </w:rPr>
        <w:t>(dále jen „</w:t>
      </w:r>
      <w:r>
        <w:rPr>
          <w:b/>
          <w:bCs/>
          <w:sz w:val="22"/>
        </w:rPr>
        <w:t>Společnost</w:t>
      </w:r>
      <w:r>
        <w:rPr>
          <w:sz w:val="22"/>
        </w:rPr>
        <w:t>“)</w:t>
      </w:r>
    </w:p>
    <w:p w:rsidR="006D4524" w:rsidRDefault="006D4524">
      <w:pPr>
        <w:keepNext/>
        <w:spacing w:after="120" w:line="320" w:lineRule="atLeast"/>
        <w:jc w:val="both"/>
        <w:rPr>
          <w:sz w:val="22"/>
        </w:rPr>
      </w:pPr>
    </w:p>
    <w:p w:rsidR="005F0673" w:rsidRDefault="005F0673">
      <w:pPr>
        <w:keepNext/>
        <w:spacing w:after="120" w:line="320" w:lineRule="atLeast"/>
        <w:jc w:val="both"/>
        <w:rPr>
          <w:sz w:val="22"/>
        </w:rPr>
      </w:pPr>
    </w:p>
    <w:p w:rsidR="006D4524" w:rsidRDefault="00B62BC8">
      <w:pPr>
        <w:keepNext/>
        <w:spacing w:after="120" w:line="320" w:lineRule="atLeast"/>
        <w:jc w:val="center"/>
        <w:rPr>
          <w:sz w:val="22"/>
        </w:rPr>
      </w:pPr>
      <w:r>
        <w:rPr>
          <w:sz w:val="22"/>
        </w:rPr>
        <w:t>ve smyslu § 1746 odst. 2 zák. č. 89/2012, občanský zákoník, ve znění pozdějších předpisů, následující smlouvu o spolupráci.</w:t>
      </w:r>
    </w:p>
    <w:p w:rsidR="00E71DC6" w:rsidRDefault="00E71DC6">
      <w:pPr>
        <w:keepNext/>
        <w:spacing w:after="120" w:line="320" w:lineRule="atLeast"/>
        <w:jc w:val="center"/>
        <w:rPr>
          <w:rFonts w:ascii="Arial" w:hAnsi="Arial"/>
          <w:b/>
          <w:sz w:val="22"/>
        </w:rPr>
      </w:pPr>
    </w:p>
    <w:p w:rsidR="005F0673" w:rsidRDefault="006D4524" w:rsidP="00676F89">
      <w:pPr>
        <w:keepNext/>
        <w:spacing w:line="320" w:lineRule="atLeast"/>
        <w:jc w:val="center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sz w:val="22"/>
        </w:rPr>
        <w:t>Čl. I.</w:t>
      </w:r>
      <w:r w:rsidR="00676F89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caps/>
          <w:sz w:val="22"/>
        </w:rPr>
        <w:t>Předmět smlouvy</w:t>
      </w:r>
    </w:p>
    <w:p w:rsidR="006D4524" w:rsidRDefault="006D4524">
      <w:pPr>
        <w:pStyle w:val="Prosttext"/>
        <w:keepNext/>
        <w:tabs>
          <w:tab w:val="left" w:pos="0"/>
        </w:tabs>
        <w:spacing w:line="32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Předmětem této smlouvy je stanovení podmínek a pravidel spolupráce smluvních stran při realizaci nabídky soukromého životního pojištění poskytovaného ze strany ČP zaměstnancům Společnosti, při poskytování příspěvků zaměstnavatele na soukromé životní pojištění zaměstnanců Společnosti a odvádění plateb pojistného na soukromé životní pojištění zaměstnanců Společnosti.   </w:t>
      </w:r>
    </w:p>
    <w:p w:rsidR="006D4524" w:rsidRDefault="006D4524">
      <w:pPr>
        <w:pStyle w:val="Prosttext"/>
        <w:keepNext/>
        <w:tabs>
          <w:tab w:val="left" w:pos="284"/>
        </w:tabs>
        <w:spacing w:line="320" w:lineRule="atLeast"/>
        <w:ind w:left="284" w:hanging="284"/>
        <w:jc w:val="both"/>
        <w:rPr>
          <w:rFonts w:ascii="Times New Roman" w:hAnsi="Times New Roman"/>
          <w:sz w:val="22"/>
        </w:rPr>
      </w:pPr>
    </w:p>
    <w:p w:rsidR="00E45422" w:rsidRDefault="00E45422">
      <w:pPr>
        <w:pStyle w:val="Prosttext"/>
        <w:keepNext/>
        <w:tabs>
          <w:tab w:val="left" w:pos="284"/>
        </w:tabs>
        <w:spacing w:line="320" w:lineRule="atLeast"/>
        <w:ind w:left="284" w:hanging="284"/>
        <w:jc w:val="both"/>
        <w:rPr>
          <w:rFonts w:ascii="Times New Roman" w:hAnsi="Times New Roman"/>
          <w:sz w:val="22"/>
        </w:rPr>
      </w:pPr>
    </w:p>
    <w:p w:rsidR="006D4524" w:rsidRDefault="006D4524" w:rsidP="00676F89">
      <w:pPr>
        <w:keepNext/>
        <w:spacing w:line="320" w:lineRule="atLeast"/>
        <w:jc w:val="center"/>
        <w:rPr>
          <w:sz w:val="22"/>
        </w:rPr>
      </w:pPr>
      <w:r>
        <w:rPr>
          <w:rFonts w:ascii="Arial" w:hAnsi="Arial"/>
          <w:b/>
          <w:sz w:val="22"/>
        </w:rPr>
        <w:t>Čl. II.</w:t>
      </w:r>
      <w:r w:rsidR="00676F89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caps/>
          <w:sz w:val="22"/>
        </w:rPr>
        <w:t>Práva a povinnosti smluvních stran</w:t>
      </w:r>
    </w:p>
    <w:p w:rsidR="006D4524" w:rsidRDefault="006D4524" w:rsidP="009D3D6F">
      <w:pPr>
        <w:pStyle w:val="Prosttext"/>
        <w:keepNext/>
        <w:numPr>
          <w:ilvl w:val="0"/>
          <w:numId w:val="3"/>
        </w:numPr>
        <w:tabs>
          <w:tab w:val="clear" w:pos="360"/>
        </w:tabs>
        <w:spacing w:line="32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Společnost se zavazuje:</w:t>
      </w:r>
    </w:p>
    <w:p w:rsidR="006D4524" w:rsidRDefault="006D4524" w:rsidP="009D3D6F">
      <w:pPr>
        <w:pStyle w:val="Prosttext"/>
        <w:keepNext/>
        <w:numPr>
          <w:ilvl w:val="0"/>
          <w:numId w:val="12"/>
        </w:numPr>
        <w:tabs>
          <w:tab w:val="clear" w:pos="360"/>
        </w:tabs>
        <w:spacing w:line="320" w:lineRule="atLeast"/>
        <w:ind w:left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ve prospěch zaměstnanců Společnosti, kteří mají sjednáno soukromé životní pojištění s příspěvkem zaměstnavatele u ČP, poukazovat ČP příspěvky zaměstnavatele na soukromé životní pojištění (dále jen „</w:t>
      </w:r>
      <w:r>
        <w:rPr>
          <w:rFonts w:ascii="Times New Roman" w:hAnsi="Times New Roman"/>
          <w:b/>
          <w:sz w:val="22"/>
        </w:rPr>
        <w:t>Příspěvky</w:t>
      </w:r>
      <w:r>
        <w:rPr>
          <w:rFonts w:ascii="Times New Roman" w:hAnsi="Times New Roman"/>
          <w:sz w:val="22"/>
        </w:rPr>
        <w:t>“),</w:t>
      </w:r>
    </w:p>
    <w:p w:rsidR="006D4524" w:rsidRDefault="006D4524" w:rsidP="009D3D6F">
      <w:pPr>
        <w:pStyle w:val="Prosttext"/>
        <w:keepNext/>
        <w:numPr>
          <w:ilvl w:val="0"/>
          <w:numId w:val="12"/>
        </w:numPr>
        <w:tabs>
          <w:tab w:val="clear" w:pos="360"/>
        </w:tabs>
        <w:spacing w:line="320" w:lineRule="atLeast"/>
        <w:ind w:left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ve prospěch zaměstnanců Společnosti, kteří mají sjednáno soukromé životní pojištění u ČP a platí </w:t>
      </w:r>
      <w:r w:rsidR="00D663FB">
        <w:rPr>
          <w:rFonts w:ascii="Times New Roman" w:hAnsi="Times New Roman"/>
          <w:sz w:val="22"/>
        </w:rPr>
        <w:t>pojistné Srážkou</w:t>
      </w:r>
      <w:r>
        <w:rPr>
          <w:rFonts w:ascii="Times New Roman" w:hAnsi="Times New Roman"/>
          <w:sz w:val="22"/>
        </w:rPr>
        <w:t xml:space="preserve"> ze mzdy, poukazovat ČP provedené srážky pojistného na soukromé životní pojištění (dále jen „</w:t>
      </w:r>
      <w:r>
        <w:rPr>
          <w:rFonts w:ascii="Times New Roman" w:hAnsi="Times New Roman"/>
          <w:b/>
          <w:sz w:val="22"/>
        </w:rPr>
        <w:t>Srážky</w:t>
      </w:r>
      <w:r>
        <w:rPr>
          <w:rFonts w:ascii="Times New Roman" w:hAnsi="Times New Roman"/>
          <w:sz w:val="22"/>
        </w:rPr>
        <w:t xml:space="preserve">“), </w:t>
      </w:r>
    </w:p>
    <w:p w:rsidR="00FA36A2" w:rsidRDefault="00FA36A2" w:rsidP="00FA36A2">
      <w:pPr>
        <w:pStyle w:val="Prosttext"/>
        <w:keepNext/>
        <w:numPr>
          <w:ilvl w:val="0"/>
          <w:numId w:val="12"/>
        </w:numPr>
        <w:tabs>
          <w:tab w:val="clear" w:pos="360"/>
        </w:tabs>
        <w:spacing w:line="320" w:lineRule="atLeast"/>
        <w:ind w:left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dodržovat závazné podmínky úhrady pojistného detailně popsané v „Průvodci zaměstnavatele úhradou pojistného na životní pojištění zaměstnanců“, které má Společnost k dispozici,</w:t>
      </w:r>
    </w:p>
    <w:p w:rsidR="006D4524" w:rsidRDefault="006D4524" w:rsidP="009D3D6F">
      <w:pPr>
        <w:pStyle w:val="Prosttext"/>
        <w:keepNext/>
        <w:numPr>
          <w:ilvl w:val="0"/>
          <w:numId w:val="12"/>
        </w:numPr>
        <w:tabs>
          <w:tab w:val="clear" w:pos="360"/>
        </w:tabs>
        <w:spacing w:line="320" w:lineRule="atLeast"/>
        <w:ind w:left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poskytnout ČP jmenný seznam všech zaměstnanců, kterým podle písm. c) tohoto odstavce hradí či hodlá hradit Příspěvky, s uvedením jejich jména, příjmení a data narození nebo rodného čísla, ročního limitu Příspěvků, které jednotlivým zaměstnancům hodlá hradit, a určením časových období, v nichž zamýšlí Příspěvky u jednotlivých zaměstnanců v souladu s písm. e) tohoto odstavce hradit; časová období může určit jako měsíc, čtvrtletí, půl roku nebo rok.</w:t>
      </w:r>
    </w:p>
    <w:p w:rsidR="006D4524" w:rsidRPr="00991F77" w:rsidRDefault="006D4524" w:rsidP="009D3D6F">
      <w:pPr>
        <w:pStyle w:val="Prosttext"/>
        <w:keepNext/>
        <w:numPr>
          <w:ilvl w:val="0"/>
          <w:numId w:val="12"/>
        </w:numPr>
        <w:tabs>
          <w:tab w:val="clear" w:pos="360"/>
        </w:tabs>
        <w:spacing w:line="320" w:lineRule="atLeast"/>
        <w:ind w:left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bez zbytečného odkladu po uzavření této smlouvy sdělit ČP kontaktní údaje (jméno, příjmení, telefon, e-mailové spojení) zástupců Společnosti, kteří jsou pověřeni správou Příspěvků, Srážek a operativní komunikací s ČP pro účely plnění závazků </w:t>
      </w:r>
      <w:r w:rsidRPr="00991F77">
        <w:rPr>
          <w:rFonts w:ascii="Times New Roman" w:hAnsi="Times New Roman"/>
          <w:sz w:val="22"/>
        </w:rPr>
        <w:t xml:space="preserve">z této smlouvy, </w:t>
      </w:r>
    </w:p>
    <w:p w:rsidR="00991F77" w:rsidRPr="00991F77" w:rsidRDefault="006D4524" w:rsidP="009D3D6F">
      <w:pPr>
        <w:pStyle w:val="Prosttext"/>
        <w:keepNext/>
        <w:numPr>
          <w:ilvl w:val="0"/>
          <w:numId w:val="12"/>
        </w:numPr>
        <w:tabs>
          <w:tab w:val="clear" w:pos="360"/>
        </w:tabs>
        <w:spacing w:line="320" w:lineRule="atLeast"/>
        <w:ind w:left="709"/>
        <w:jc w:val="both"/>
        <w:rPr>
          <w:rFonts w:ascii="Times New Roman" w:hAnsi="Times New Roman"/>
          <w:iCs/>
          <w:sz w:val="22"/>
          <w:u w:val="single"/>
        </w:rPr>
      </w:pPr>
      <w:r w:rsidRPr="00991F77">
        <w:rPr>
          <w:rFonts w:ascii="Times New Roman" w:hAnsi="Times New Roman"/>
          <w:sz w:val="22"/>
        </w:rPr>
        <w:t>bez zbytečného odkladu informovat ČP o veškerých změnách údajů sdělených podle písm. h) tohoto odstavce a vždy, když dojde k aktualizaci jmenného seznamu uvedeného pod písm. f) tohoto odstavce poskytnout tento se</w:t>
      </w:r>
      <w:r w:rsidR="00991F77" w:rsidRPr="00991F77">
        <w:rPr>
          <w:rFonts w:ascii="Times New Roman" w:hAnsi="Times New Roman"/>
          <w:sz w:val="22"/>
        </w:rPr>
        <w:t>znam bez zbytečného odkladu ČP,</w:t>
      </w:r>
    </w:p>
    <w:p w:rsidR="006D4524" w:rsidRDefault="009D3D6F" w:rsidP="009D3D6F">
      <w:pPr>
        <w:pStyle w:val="Prosttext"/>
        <w:keepNext/>
        <w:spacing w:line="32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</w:t>
      </w:r>
      <w:r>
        <w:rPr>
          <w:rFonts w:ascii="Times New Roman" w:hAnsi="Times New Roman"/>
          <w:sz w:val="22"/>
        </w:rPr>
        <w:tab/>
      </w:r>
      <w:r w:rsidR="006D4524">
        <w:rPr>
          <w:rFonts w:ascii="Times New Roman" w:hAnsi="Times New Roman"/>
          <w:sz w:val="22"/>
        </w:rPr>
        <w:t>Společnost se zavazuje plnit povinnosti uložené správci a zpracovateli osobních údajů ve smyslu zák. č. 101/2000 Sb., o ochraně osobních údajů, ve znění pozdějších předpisů. Tam, kde to tento zákon vyžaduje, se Společnost zavazuje vyžádat si písemný souhlas dotčených fyzických osob k poskytnutí osobních údajů ČP v rozsahu a pro účel, k němuž mají být osobní údaje poskytnuty. V případě, že Společnost poruší svoje povinnosti vyplývající z tohoto odstavce, zavazuje se uspokojit veškeré nároky dotčených fyzických osob, uplatněných vůči ČP v důsledku takového jednání Společnosti.</w:t>
      </w:r>
    </w:p>
    <w:p w:rsidR="006D4524" w:rsidRDefault="009D3D6F" w:rsidP="009D3D6F">
      <w:pPr>
        <w:pStyle w:val="Prosttext"/>
        <w:keepNext/>
        <w:spacing w:line="32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</w:t>
      </w:r>
      <w:r>
        <w:rPr>
          <w:rFonts w:ascii="Times New Roman" w:hAnsi="Times New Roman"/>
          <w:sz w:val="22"/>
        </w:rPr>
        <w:tab/>
      </w:r>
      <w:r w:rsidR="006D4524">
        <w:rPr>
          <w:rFonts w:ascii="Times New Roman" w:hAnsi="Times New Roman"/>
          <w:sz w:val="22"/>
        </w:rPr>
        <w:t>ČP se zavazuje</w:t>
      </w:r>
    </w:p>
    <w:p w:rsidR="006D4524" w:rsidRDefault="006D4524" w:rsidP="009D3D6F">
      <w:pPr>
        <w:pStyle w:val="Prosttext"/>
        <w:keepNext/>
        <w:numPr>
          <w:ilvl w:val="0"/>
          <w:numId w:val="13"/>
        </w:numPr>
        <w:spacing w:line="320" w:lineRule="atLeast"/>
        <w:ind w:left="709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vyžádat si souhlas zaměstnance, s nímž uzavře smlouvu o soukromém životním pojištění, k tomu, aby úhrada pojistného či jeho části odpovídající výši Příspěvku byla hrazena Společností,</w:t>
      </w:r>
    </w:p>
    <w:p w:rsidR="006D4524" w:rsidRDefault="006D4524" w:rsidP="009D3D6F">
      <w:pPr>
        <w:pStyle w:val="Prosttext"/>
        <w:keepNext/>
        <w:numPr>
          <w:ilvl w:val="0"/>
          <w:numId w:val="13"/>
        </w:numPr>
        <w:spacing w:line="320" w:lineRule="atLeast"/>
        <w:ind w:left="709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vyžádat si souhlas zaměstnance, s nímž ČP uzavře smlouvu o soukromém životním pojištění, k tomu, aby údaje o jeho soukromém životním pojištění vztahující se k uplatnění daňových výhod byly poskytnuty Společnosti ke zpracování,</w:t>
      </w:r>
    </w:p>
    <w:p w:rsidR="006D4524" w:rsidRDefault="006D4524" w:rsidP="009D3D6F">
      <w:pPr>
        <w:pStyle w:val="Prosttext"/>
        <w:keepNext/>
        <w:numPr>
          <w:ilvl w:val="0"/>
          <w:numId w:val="13"/>
        </w:numPr>
        <w:spacing w:line="320" w:lineRule="atLeast"/>
        <w:ind w:left="709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nesjednávat se zaměstnanci jako pojistníky změny v pojistné smlouvě mající vliv na výši Příspěvk</w:t>
      </w:r>
      <w:r w:rsidR="00FA36A2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 hrazené</w:t>
      </w:r>
      <w:r w:rsidR="00FA36A2">
        <w:rPr>
          <w:rFonts w:ascii="Times New Roman" w:hAnsi="Times New Roman"/>
          <w:sz w:val="22"/>
        </w:rPr>
        <w:t>ho</w:t>
      </w:r>
      <w:r>
        <w:rPr>
          <w:rFonts w:ascii="Times New Roman" w:hAnsi="Times New Roman"/>
          <w:sz w:val="22"/>
        </w:rPr>
        <w:t xml:space="preserve"> Společností bez písemného souhlasu Společnosti předloženého společně s</w:t>
      </w:r>
      <w:r w:rsidR="00FA36A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žádostí zaměstnance o provedení takové změny v souladu se smlouvou o soukromém životním pojištění,</w:t>
      </w:r>
    </w:p>
    <w:p w:rsidR="006D4524" w:rsidRDefault="006D4524" w:rsidP="009D3D6F">
      <w:pPr>
        <w:pStyle w:val="Prosttext"/>
        <w:keepNext/>
        <w:numPr>
          <w:ilvl w:val="0"/>
          <w:numId w:val="13"/>
        </w:numPr>
        <w:spacing w:line="320" w:lineRule="atLeast"/>
        <w:ind w:left="709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poskytovat Společnosti součinnost při </w:t>
      </w:r>
      <w:r w:rsidR="00415BCD">
        <w:rPr>
          <w:rFonts w:ascii="Times New Roman" w:hAnsi="Times New Roman"/>
          <w:sz w:val="22"/>
        </w:rPr>
        <w:t>realizaci předmětu této smlouvy.</w:t>
      </w:r>
    </w:p>
    <w:p w:rsidR="006D4524" w:rsidRDefault="00163FB7" w:rsidP="00163FB7">
      <w:pPr>
        <w:pStyle w:val="Prosttext"/>
        <w:keepNext/>
        <w:spacing w:line="32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</w:t>
      </w:r>
      <w:r>
        <w:rPr>
          <w:rFonts w:ascii="Times New Roman" w:hAnsi="Times New Roman"/>
          <w:sz w:val="22"/>
        </w:rPr>
        <w:tab/>
      </w:r>
      <w:r w:rsidR="006D4524">
        <w:rPr>
          <w:rFonts w:ascii="Times New Roman" w:hAnsi="Times New Roman"/>
          <w:sz w:val="22"/>
        </w:rPr>
        <w:t>ČP je oprávněna po předchozím oznámení provádět kontrolu plnění předmětu této smlouvy.</w:t>
      </w:r>
    </w:p>
    <w:p w:rsidR="005F0673" w:rsidRDefault="005F0673">
      <w:pPr>
        <w:pStyle w:val="Prosttext"/>
        <w:keepNext/>
        <w:spacing w:after="120" w:line="320" w:lineRule="atLeast"/>
        <w:jc w:val="both"/>
        <w:rPr>
          <w:rFonts w:ascii="Times New Roman" w:hAnsi="Times New Roman"/>
          <w:sz w:val="22"/>
        </w:rPr>
      </w:pPr>
    </w:p>
    <w:p w:rsidR="00676F89" w:rsidRPr="00E26A57" w:rsidRDefault="009C764E" w:rsidP="00676F89">
      <w:pPr>
        <w:pStyle w:val="Prosttext"/>
        <w:spacing w:after="120" w:line="320" w:lineRule="atLeas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III.</w:t>
      </w:r>
      <w:r w:rsidR="00676F89">
        <w:rPr>
          <w:rFonts w:ascii="Arial" w:hAnsi="Arial"/>
          <w:b/>
          <w:sz w:val="22"/>
        </w:rPr>
        <w:t xml:space="preserve"> </w:t>
      </w:r>
      <w:r w:rsidR="00676F89" w:rsidRPr="00E26A57">
        <w:rPr>
          <w:rFonts w:ascii="Arial" w:hAnsi="Arial"/>
          <w:b/>
          <w:sz w:val="22"/>
        </w:rPr>
        <w:t xml:space="preserve">ODMĚNA </w:t>
      </w:r>
      <w:r w:rsidR="00676F89">
        <w:rPr>
          <w:rFonts w:ascii="Arial" w:hAnsi="Arial"/>
          <w:b/>
          <w:sz w:val="22"/>
        </w:rPr>
        <w:t>ZA SPOLUPRÁCI</w:t>
      </w:r>
    </w:p>
    <w:p w:rsidR="00676F89" w:rsidRPr="00BB7605" w:rsidRDefault="00676F89" w:rsidP="00676F89">
      <w:pPr>
        <w:pStyle w:val="Prosttext"/>
        <w:widowControl w:val="0"/>
        <w:numPr>
          <w:ilvl w:val="0"/>
          <w:numId w:val="16"/>
        </w:numPr>
        <w:spacing w:line="320" w:lineRule="atLeast"/>
        <w:ind w:left="426"/>
        <w:jc w:val="both"/>
        <w:rPr>
          <w:rFonts w:ascii="Times New Roman" w:hAnsi="Times New Roman"/>
          <w:sz w:val="22"/>
        </w:rPr>
      </w:pPr>
      <w:r w:rsidRPr="00054DF5">
        <w:rPr>
          <w:rFonts w:ascii="Times New Roman" w:hAnsi="Times New Roman"/>
          <w:sz w:val="22"/>
        </w:rPr>
        <w:t>ČP se zavazuje</w:t>
      </w:r>
      <w:r w:rsidRPr="003B5592">
        <w:rPr>
          <w:rFonts w:ascii="Times New Roman" w:hAnsi="Times New Roman"/>
          <w:sz w:val="22"/>
        </w:rPr>
        <w:t xml:space="preserve"> vyplatit Společnosti odměnu ve výši </w:t>
      </w:r>
      <w:r w:rsidR="00225D92">
        <w:rPr>
          <w:rFonts w:ascii="Times New Roman" w:hAnsi="Times New Roman"/>
          <w:sz w:val="22"/>
        </w:rPr>
        <w:t>1</w:t>
      </w:r>
      <w:r w:rsidR="006C0334">
        <w:rPr>
          <w:rFonts w:ascii="Times New Roman" w:hAnsi="Times New Roman"/>
          <w:sz w:val="22"/>
        </w:rPr>
        <w:t>5</w:t>
      </w:r>
      <w:r w:rsidRPr="003B5592">
        <w:rPr>
          <w:rFonts w:ascii="Times New Roman" w:hAnsi="Times New Roman"/>
          <w:sz w:val="22"/>
        </w:rPr>
        <w:t xml:space="preserve"> % </w:t>
      </w:r>
      <w:r w:rsidRPr="00676F89">
        <w:rPr>
          <w:rFonts w:ascii="Times New Roman" w:hAnsi="Times New Roman"/>
          <w:sz w:val="22"/>
        </w:rPr>
        <w:t xml:space="preserve">z objemu řádně uhrazené hromadné platby Příspěvků Společnosti poukázané ČP na předpis pojistných smluv </w:t>
      </w:r>
      <w:r w:rsidR="006C0334">
        <w:rPr>
          <w:rFonts w:ascii="Times New Roman" w:hAnsi="Times New Roman"/>
          <w:sz w:val="22"/>
        </w:rPr>
        <w:t>za období</w:t>
      </w:r>
      <w:r w:rsidRPr="00676F89">
        <w:rPr>
          <w:rFonts w:ascii="Times New Roman" w:hAnsi="Times New Roman"/>
          <w:sz w:val="22"/>
        </w:rPr>
        <w:t xml:space="preserve"> </w:t>
      </w:r>
      <w:r w:rsidR="007B03FD" w:rsidRPr="00676F89">
        <w:rPr>
          <w:rFonts w:ascii="Times New Roman" w:hAnsi="Times New Roman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676F89">
        <w:rPr>
          <w:rFonts w:ascii="Times New Roman" w:hAnsi="Times New Roman"/>
          <w:sz w:val="22"/>
        </w:rPr>
        <w:instrText xml:space="preserve"> FORMTEXT </w:instrText>
      </w:r>
      <w:r w:rsidR="007B03FD" w:rsidRPr="00676F89">
        <w:rPr>
          <w:rFonts w:ascii="Times New Roman" w:hAnsi="Times New Roman"/>
          <w:sz w:val="22"/>
        </w:rPr>
      </w:r>
      <w:r w:rsidR="007B03FD" w:rsidRPr="00676F89">
        <w:rPr>
          <w:rFonts w:ascii="Times New Roman" w:hAnsi="Times New Roman"/>
          <w:sz w:val="22"/>
        </w:rPr>
        <w:fldChar w:fldCharType="separate"/>
      </w:r>
      <w:r w:rsidR="005B6F24">
        <w:rPr>
          <w:rFonts w:ascii="Times New Roman" w:hAnsi="Times New Roman"/>
          <w:sz w:val="22"/>
        </w:rPr>
        <w:t>od 1.5.2017 do 30.</w:t>
      </w:r>
      <w:r w:rsidR="002177A6">
        <w:rPr>
          <w:rFonts w:ascii="Times New Roman" w:hAnsi="Times New Roman"/>
          <w:sz w:val="22"/>
        </w:rPr>
        <w:t>4</w:t>
      </w:r>
      <w:r w:rsidR="005B6F24">
        <w:rPr>
          <w:rFonts w:ascii="Times New Roman" w:hAnsi="Times New Roman"/>
          <w:sz w:val="22"/>
        </w:rPr>
        <w:t>.2018</w:t>
      </w:r>
      <w:r w:rsidR="007B03FD" w:rsidRPr="00676F89">
        <w:rPr>
          <w:rFonts w:ascii="Times New Roman" w:hAnsi="Times New Roman"/>
          <w:sz w:val="22"/>
        </w:rPr>
        <w:fldChar w:fldCharType="end"/>
      </w:r>
      <w:bookmarkEnd w:id="1"/>
      <w:r w:rsidRPr="00676F89">
        <w:rPr>
          <w:rFonts w:ascii="Times New Roman" w:hAnsi="Times New Roman"/>
          <w:sz w:val="22"/>
        </w:rPr>
        <w:t>.</w:t>
      </w:r>
    </w:p>
    <w:p w:rsidR="00676F89" w:rsidRPr="00E26A57" w:rsidRDefault="00676F89" w:rsidP="00676F89">
      <w:pPr>
        <w:pStyle w:val="Prosttext"/>
        <w:widowControl w:val="0"/>
        <w:numPr>
          <w:ilvl w:val="0"/>
          <w:numId w:val="16"/>
        </w:numPr>
        <w:spacing w:line="320" w:lineRule="atLeast"/>
        <w:ind w:left="426"/>
        <w:jc w:val="both"/>
        <w:rPr>
          <w:rFonts w:ascii="Times New Roman" w:hAnsi="Times New Roman"/>
          <w:sz w:val="22"/>
        </w:rPr>
      </w:pPr>
      <w:r w:rsidRPr="00E26A57">
        <w:rPr>
          <w:rFonts w:ascii="Times New Roman" w:hAnsi="Times New Roman"/>
          <w:sz w:val="22"/>
        </w:rPr>
        <w:t xml:space="preserve">Odměna je splatná do 3 měsíců po ukončení </w:t>
      </w:r>
      <w:r>
        <w:rPr>
          <w:rFonts w:ascii="Times New Roman" w:hAnsi="Times New Roman"/>
          <w:sz w:val="22"/>
        </w:rPr>
        <w:t>období, za které se odměna vyplácí</w:t>
      </w:r>
      <w:r w:rsidRPr="00E26A57">
        <w:rPr>
          <w:rFonts w:ascii="Times New Roman" w:hAnsi="Times New Roman"/>
          <w:sz w:val="22"/>
        </w:rPr>
        <w:t xml:space="preserve">, a to na v záhlaví specifikovaný bankovní účet Společnosti. </w:t>
      </w:r>
    </w:p>
    <w:p w:rsidR="00676F89" w:rsidRPr="00E26A57" w:rsidRDefault="00676F89" w:rsidP="00676F89">
      <w:pPr>
        <w:pStyle w:val="Prosttext"/>
        <w:widowControl w:val="0"/>
        <w:numPr>
          <w:ilvl w:val="0"/>
          <w:numId w:val="16"/>
        </w:numPr>
        <w:spacing w:line="320" w:lineRule="atLeast"/>
        <w:ind w:left="426"/>
        <w:jc w:val="both"/>
        <w:rPr>
          <w:rFonts w:ascii="Times New Roman" w:hAnsi="Times New Roman"/>
          <w:sz w:val="22"/>
        </w:rPr>
      </w:pPr>
      <w:r w:rsidRPr="00E26A57">
        <w:rPr>
          <w:rFonts w:ascii="Times New Roman" w:hAnsi="Times New Roman"/>
          <w:sz w:val="22"/>
        </w:rPr>
        <w:t xml:space="preserve">Odměna stanovená v tomto článku představuje veškeré finanční závazky ČP za plnění poskytnutá Společností na základě této smlouvy. </w:t>
      </w:r>
    </w:p>
    <w:p w:rsidR="00676F89" w:rsidRPr="00E26A57" w:rsidRDefault="00676F89" w:rsidP="00676F89">
      <w:pPr>
        <w:pStyle w:val="Prosttext"/>
        <w:widowControl w:val="0"/>
        <w:numPr>
          <w:ilvl w:val="0"/>
          <w:numId w:val="16"/>
        </w:numPr>
        <w:spacing w:line="320" w:lineRule="atLeast"/>
        <w:ind w:left="426"/>
        <w:jc w:val="both"/>
        <w:rPr>
          <w:rFonts w:ascii="Times New Roman" w:hAnsi="Times New Roman"/>
          <w:sz w:val="22"/>
        </w:rPr>
      </w:pPr>
      <w:r w:rsidRPr="00E26A57">
        <w:rPr>
          <w:rFonts w:ascii="Times New Roman" w:hAnsi="Times New Roman"/>
          <w:sz w:val="22"/>
        </w:rPr>
        <w:t xml:space="preserve">Do objemu inkasovaných příspěvků, který je základem pro výpočet </w:t>
      </w:r>
      <w:r>
        <w:rPr>
          <w:rFonts w:ascii="Times New Roman" w:hAnsi="Times New Roman"/>
          <w:sz w:val="22"/>
        </w:rPr>
        <w:t xml:space="preserve">všech </w:t>
      </w:r>
      <w:r w:rsidRPr="00E26A57">
        <w:rPr>
          <w:rFonts w:ascii="Times New Roman" w:hAnsi="Times New Roman"/>
          <w:sz w:val="22"/>
        </w:rPr>
        <w:t>odměn uveden</w:t>
      </w:r>
      <w:r>
        <w:rPr>
          <w:rFonts w:ascii="Times New Roman" w:hAnsi="Times New Roman"/>
          <w:sz w:val="22"/>
        </w:rPr>
        <w:t>ých</w:t>
      </w:r>
      <w:r w:rsidRPr="00E26A57">
        <w:rPr>
          <w:rFonts w:ascii="Times New Roman" w:hAnsi="Times New Roman"/>
          <w:sz w:val="22"/>
        </w:rPr>
        <w:t xml:space="preserve"> v tomto článku, se nezapočítává Mimořádné pojistné hrazené Společností</w:t>
      </w:r>
      <w:r>
        <w:rPr>
          <w:rFonts w:ascii="Times New Roman" w:hAnsi="Times New Roman"/>
          <w:sz w:val="22"/>
        </w:rPr>
        <w:t>.</w:t>
      </w:r>
    </w:p>
    <w:p w:rsidR="002177A6" w:rsidRDefault="002177A6" w:rsidP="00676F89">
      <w:pPr>
        <w:pStyle w:val="Prosttext"/>
        <w:spacing w:after="120" w:line="320" w:lineRule="atLeast"/>
        <w:jc w:val="center"/>
        <w:rPr>
          <w:rFonts w:ascii="Arial" w:hAnsi="Arial"/>
          <w:b/>
          <w:sz w:val="22"/>
        </w:rPr>
      </w:pPr>
    </w:p>
    <w:p w:rsidR="00676F89" w:rsidRDefault="00676F89" w:rsidP="00676F89">
      <w:pPr>
        <w:pStyle w:val="Prosttext"/>
        <w:spacing w:after="120" w:line="320" w:lineRule="atLeas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Čl. IV. SANKČNÍ USTANOVENÍ</w:t>
      </w:r>
    </w:p>
    <w:p w:rsidR="00676F89" w:rsidRPr="009B0E8D" w:rsidRDefault="00676F89" w:rsidP="00676F89">
      <w:pPr>
        <w:pStyle w:val="Prosttext"/>
        <w:numPr>
          <w:ilvl w:val="0"/>
          <w:numId w:val="15"/>
        </w:numPr>
        <w:tabs>
          <w:tab w:val="left" w:pos="360"/>
        </w:tabs>
        <w:spacing w:after="120" w:line="32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 případě, že roční objem řádně uhrazených hromadných plateb Příspěvků Společnosti bude v kterémkoliv z </w:t>
      </w:r>
      <w:r w:rsidR="005B6F24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 xml:space="preserve"> let následujících po prvním roce spolupráce (období prvního roku od </w:t>
      </w:r>
      <w:r w:rsidR="007B03FD">
        <w:rPr>
          <w:rFonts w:ascii="Times New Roman" w:hAnsi="Times New Roman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</w:rPr>
        <w:instrText xml:space="preserve"> FORMTEXT </w:instrText>
      </w:r>
      <w:r w:rsidR="007B03FD">
        <w:rPr>
          <w:rFonts w:ascii="Times New Roman" w:hAnsi="Times New Roman"/>
          <w:sz w:val="22"/>
        </w:rPr>
      </w:r>
      <w:r w:rsidR="007B03FD"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>1.</w:t>
      </w:r>
      <w:r w:rsidR="005B6F24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.201</w:t>
      </w:r>
      <w:r w:rsidR="005B6F24">
        <w:rPr>
          <w:rFonts w:ascii="Times New Roman" w:hAnsi="Times New Roman"/>
          <w:sz w:val="22"/>
        </w:rPr>
        <w:t>8</w:t>
      </w:r>
      <w:r>
        <w:rPr>
          <w:rFonts w:ascii="Times New Roman" w:hAnsi="Times New Roman"/>
          <w:sz w:val="22"/>
        </w:rPr>
        <w:t xml:space="preserve"> do 3</w:t>
      </w:r>
      <w:r w:rsidR="005B6F24">
        <w:rPr>
          <w:rFonts w:ascii="Times New Roman" w:hAnsi="Times New Roman"/>
          <w:sz w:val="22"/>
        </w:rPr>
        <w:t>0.4</w:t>
      </w:r>
      <w:r>
        <w:rPr>
          <w:rFonts w:ascii="Times New Roman" w:hAnsi="Times New Roman"/>
          <w:sz w:val="22"/>
        </w:rPr>
        <w:t>.201</w:t>
      </w:r>
      <w:r w:rsidR="005B6F24">
        <w:rPr>
          <w:rFonts w:ascii="Times New Roman" w:hAnsi="Times New Roman"/>
          <w:sz w:val="22"/>
        </w:rPr>
        <w:t>9</w:t>
      </w:r>
      <w:r w:rsidR="007B03FD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) nižší o více než 10 % oproti ročnímu objemu řádně uhrazených hromadných plateb Příspěvků Společnosti v prvním roce spolupráce, zavazuje se Společnost vrátit ČP na její výzvu a bez zbytečného odkladu poměrnou část vyplacené odměny odpovídající skutečnému procentuálně vyjádřenému poklesu těchto plateb Příspěvků (dále jen „Sankce“). Výše požadované sankce se snižuje o případně vrácené odměny během předchozích let trvání sankčního období. </w:t>
      </w:r>
      <w:r w:rsidRPr="00904446">
        <w:rPr>
          <w:rFonts w:ascii="Times New Roman" w:hAnsi="Times New Roman"/>
          <w:sz w:val="22"/>
        </w:rPr>
        <w:t>Povinnost vrácení části odměny přitom není vázána na trvání této smlouvy.</w:t>
      </w:r>
      <w:r>
        <w:rPr>
          <w:rFonts w:ascii="Times New Roman" w:hAnsi="Times New Roman"/>
          <w:sz w:val="22"/>
        </w:rPr>
        <w:t xml:space="preserve"> Výše Sankce je limitována výší celkově vyplacené odměny podle čl. III.</w:t>
      </w:r>
    </w:p>
    <w:p w:rsidR="00676F89" w:rsidRDefault="00676F89" w:rsidP="00676F89">
      <w:pPr>
        <w:pStyle w:val="Prosttext"/>
        <w:numPr>
          <w:ilvl w:val="0"/>
          <w:numId w:val="15"/>
        </w:numPr>
        <w:spacing w:after="120" w:line="32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Sankční ustanovení podle odstavce 1. se neuplatní v roce, v němž nedojde ke snížení ročního objemu řádně uhrazených hromadných plateb Příspěvků Společnosti ve srovnání s rokem, za který byla naposledy uplatněna povinnost vrácení odměny. </w:t>
      </w:r>
    </w:p>
    <w:p w:rsidR="005F0673" w:rsidRDefault="005F0673" w:rsidP="00E26A57">
      <w:pPr>
        <w:pStyle w:val="Prosttext"/>
        <w:spacing w:after="120" w:line="320" w:lineRule="atLeast"/>
        <w:jc w:val="center"/>
        <w:rPr>
          <w:rFonts w:ascii="Arial" w:hAnsi="Arial"/>
          <w:b/>
          <w:sz w:val="22"/>
        </w:rPr>
      </w:pPr>
    </w:p>
    <w:p w:rsidR="006D4524" w:rsidRDefault="00742494" w:rsidP="00742494">
      <w:pPr>
        <w:pStyle w:val="Prosttext"/>
        <w:spacing w:after="120" w:line="320" w:lineRule="atLeast"/>
        <w:jc w:val="center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sz w:val="22"/>
        </w:rPr>
        <w:t>Čl. V.</w:t>
      </w:r>
      <w:r w:rsidR="00676F89">
        <w:rPr>
          <w:rFonts w:ascii="Arial" w:hAnsi="Arial"/>
          <w:b/>
          <w:sz w:val="22"/>
        </w:rPr>
        <w:t xml:space="preserve"> </w:t>
      </w:r>
      <w:r w:rsidR="00FB5B4D">
        <w:rPr>
          <w:rFonts w:ascii="Arial" w:hAnsi="Arial"/>
          <w:b/>
          <w:caps/>
          <w:sz w:val="22"/>
        </w:rPr>
        <w:t xml:space="preserve">Zachování obchodního tajemství </w:t>
      </w:r>
      <w:r w:rsidR="006D4524">
        <w:rPr>
          <w:rFonts w:ascii="Arial" w:hAnsi="Arial"/>
          <w:b/>
          <w:caps/>
          <w:sz w:val="22"/>
        </w:rPr>
        <w:t xml:space="preserve">a </w:t>
      </w:r>
      <w:r w:rsidR="00FB5B4D">
        <w:rPr>
          <w:rFonts w:ascii="Arial" w:hAnsi="Arial"/>
          <w:b/>
          <w:caps/>
          <w:sz w:val="22"/>
        </w:rPr>
        <w:t xml:space="preserve">Povinnost </w:t>
      </w:r>
      <w:r w:rsidR="006D4524">
        <w:rPr>
          <w:rFonts w:ascii="Arial" w:hAnsi="Arial"/>
          <w:b/>
          <w:caps/>
          <w:sz w:val="22"/>
        </w:rPr>
        <w:t>mlčenlivosti</w:t>
      </w:r>
    </w:p>
    <w:p w:rsidR="006D4524" w:rsidRDefault="006D4524" w:rsidP="005F0673">
      <w:pPr>
        <w:pStyle w:val="Prosttext"/>
        <w:numPr>
          <w:ilvl w:val="0"/>
          <w:numId w:val="10"/>
        </w:numPr>
        <w:tabs>
          <w:tab w:val="clear" w:pos="1500"/>
        </w:tabs>
        <w:spacing w:line="32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Smluvní strany se zavazují udržet v tajnosti, neprozradit a nezpřístupnit jakékoliv informace, které mají vztah k předmětu této smlouvy, s výjimkou informací sdělovaných zaměstnancům, je-li jejich sdělení nezbytné pro jednání o uzavření smlouvy o soukromém životním pojištění mezi ČP a zaměstnancem, uzavření takové smlouvy či pro plnění závazků z této smlouvy. Toto ujednání je závazné i pro právní nástupce smluvních stran. Smluvní strany jsou oprávněny informovat veřejnost o uzavření této smlouvy nikoli však o jejím obsahu.</w:t>
      </w:r>
    </w:p>
    <w:p w:rsidR="006D4524" w:rsidRDefault="006D4524" w:rsidP="005F0673">
      <w:pPr>
        <w:pStyle w:val="Prosttext"/>
        <w:numPr>
          <w:ilvl w:val="0"/>
          <w:numId w:val="10"/>
        </w:numPr>
        <w:tabs>
          <w:tab w:val="clear" w:pos="1500"/>
        </w:tabs>
        <w:spacing w:line="32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Společnost je povinna zachovávat podle § </w:t>
      </w:r>
      <w:r w:rsidR="00FB5B4D">
        <w:rPr>
          <w:rFonts w:ascii="Times New Roman" w:hAnsi="Times New Roman"/>
          <w:sz w:val="22"/>
        </w:rPr>
        <w:t xml:space="preserve">126, 127 a 128, zákona č. 277/2009 </w:t>
      </w:r>
      <w:r>
        <w:rPr>
          <w:rFonts w:ascii="Times New Roman" w:hAnsi="Times New Roman"/>
          <w:sz w:val="22"/>
        </w:rPr>
        <w:t>Sb., o pojišťovnictví, ve znění pozdějších předpisů, mlčenlivost o skutečnostech týkajících se pojištění zaměstnanců. Bez souhlasu těchto osob je oprávněna tyto informace poskytnout, jen pokud to stanoví zákon a ČP o tom byla informována. Dále je společnost povinna zachovávat mlčenlivost o činnosti ČP, jakož i ve věcech s ní souvisejících. Tyto informace může poskytnout pouze s předchozím souhlasem ČP. Tyto povinnosti trvají i po ukončení této smlouvy.</w:t>
      </w:r>
    </w:p>
    <w:p w:rsidR="006D4524" w:rsidRDefault="006D4524" w:rsidP="005F0673">
      <w:pPr>
        <w:pStyle w:val="Prosttext"/>
        <w:numPr>
          <w:ilvl w:val="0"/>
          <w:numId w:val="10"/>
        </w:numPr>
        <w:tabs>
          <w:tab w:val="clear" w:pos="1500"/>
        </w:tabs>
        <w:spacing w:line="32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Smluvní strany jsou povinny zajistit, aby obchodní tajemství a povinnost mlčenlivosti zachovávali i zaměstnanci vykonávající činnost podle této smlouvy. Porušení této povinnosti je důvodem vzniku </w:t>
      </w:r>
      <w:r w:rsidR="00B62BC8">
        <w:rPr>
          <w:rFonts w:ascii="Times New Roman" w:hAnsi="Times New Roman"/>
          <w:sz w:val="22"/>
        </w:rPr>
        <w:t xml:space="preserve">nároku na náhradu škody </w:t>
      </w:r>
      <w:r w:rsidR="00D663FB">
        <w:rPr>
          <w:rFonts w:ascii="Times New Roman" w:hAnsi="Times New Roman"/>
          <w:sz w:val="22"/>
        </w:rPr>
        <w:t>a postihu</w:t>
      </w:r>
      <w:r>
        <w:rPr>
          <w:rFonts w:ascii="Times New Roman" w:hAnsi="Times New Roman"/>
          <w:sz w:val="22"/>
        </w:rPr>
        <w:t xml:space="preserve"> ve smyslu zákona o pojišťovnictví.</w:t>
      </w:r>
    </w:p>
    <w:p w:rsidR="00E26A57" w:rsidRDefault="00E26A57" w:rsidP="00E26A57">
      <w:pPr>
        <w:pStyle w:val="Prosttext"/>
        <w:spacing w:after="120" w:line="320" w:lineRule="atLeast"/>
        <w:jc w:val="both"/>
        <w:rPr>
          <w:rFonts w:ascii="Times New Roman" w:hAnsi="Times New Roman"/>
          <w:sz w:val="22"/>
        </w:rPr>
      </w:pPr>
    </w:p>
    <w:p w:rsidR="006D4524" w:rsidRDefault="006D4524" w:rsidP="00742494">
      <w:pPr>
        <w:pStyle w:val="Prosttext"/>
        <w:spacing w:after="120" w:line="320" w:lineRule="atLeas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V</w:t>
      </w:r>
      <w:r w:rsidR="00676F89"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z w:val="22"/>
        </w:rPr>
        <w:t>.</w:t>
      </w:r>
      <w:r w:rsidR="00676F89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OSTATNÍ UJEDNÁNÍ</w:t>
      </w:r>
    </w:p>
    <w:p w:rsidR="006D4524" w:rsidRDefault="006D4524" w:rsidP="005F0673">
      <w:pPr>
        <w:pStyle w:val="Prosttext"/>
        <w:numPr>
          <w:ilvl w:val="0"/>
          <w:numId w:val="2"/>
        </w:numPr>
        <w:spacing w:line="32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Poskytnutí jakýchkoliv informací Společností je vůči ČP účinné od data doručení ČP.</w:t>
      </w:r>
    </w:p>
    <w:p w:rsidR="006D4524" w:rsidRDefault="006D4524" w:rsidP="005F0673">
      <w:pPr>
        <w:pStyle w:val="Prosttext"/>
        <w:numPr>
          <w:ilvl w:val="0"/>
          <w:numId w:val="2"/>
        </w:numPr>
        <w:spacing w:line="32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 případě, že Společnost nezaplatí příspěvek na pojistné svého zaměstnance do tří měsíců od </w:t>
      </w:r>
      <w:r w:rsidR="00D663FB">
        <w:rPr>
          <w:rFonts w:ascii="Times New Roman" w:hAnsi="Times New Roman"/>
          <w:sz w:val="22"/>
        </w:rPr>
        <w:t>data splatnosti</w:t>
      </w:r>
      <w:r>
        <w:rPr>
          <w:rFonts w:ascii="Times New Roman" w:hAnsi="Times New Roman"/>
          <w:sz w:val="22"/>
        </w:rPr>
        <w:t xml:space="preserve"> příspěvku na pojistné, ČP má právo zrušit na pojistné smlouvě pojištěného zaměstnance informaci o příspěvku zaměstnavatele a předepisovat pojistné v plné výši pojištěnému zaměstnanci.</w:t>
      </w:r>
    </w:p>
    <w:p w:rsidR="006D4524" w:rsidRDefault="006D4524" w:rsidP="005F0673">
      <w:pPr>
        <w:pStyle w:val="Prosttext"/>
        <w:numPr>
          <w:ilvl w:val="0"/>
          <w:numId w:val="2"/>
        </w:numPr>
        <w:spacing w:line="32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Společnost souhlasí, že finanční skupina České pojišťovny, do které ČP patří, může používat jako referenci ve svých materiálech jméno Společnosti.</w:t>
      </w:r>
    </w:p>
    <w:p w:rsidR="00F53678" w:rsidRDefault="00F53678" w:rsidP="00F53678">
      <w:pPr>
        <w:pStyle w:val="Prosttext"/>
        <w:spacing w:after="120" w:line="320" w:lineRule="atLeast"/>
        <w:jc w:val="both"/>
        <w:rPr>
          <w:rFonts w:ascii="Times New Roman" w:hAnsi="Times New Roman"/>
          <w:sz w:val="22"/>
        </w:rPr>
      </w:pPr>
    </w:p>
    <w:p w:rsidR="006D4524" w:rsidRDefault="006D4524" w:rsidP="00676F89">
      <w:pPr>
        <w:pStyle w:val="Prosttext"/>
        <w:spacing w:line="320" w:lineRule="atLeast"/>
        <w:jc w:val="center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sz w:val="22"/>
        </w:rPr>
        <w:t>Čl. VI</w:t>
      </w:r>
      <w:r w:rsidR="00676F89"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z w:val="22"/>
        </w:rPr>
        <w:t>.</w:t>
      </w:r>
      <w:r w:rsidR="00676F89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caps/>
          <w:sz w:val="22"/>
        </w:rPr>
        <w:t>Společná a Závěrečná ustanovení</w:t>
      </w:r>
    </w:p>
    <w:p w:rsidR="006D4524" w:rsidRDefault="006D4524" w:rsidP="005F0673">
      <w:pPr>
        <w:pStyle w:val="Prosttext"/>
        <w:numPr>
          <w:ilvl w:val="0"/>
          <w:numId w:val="9"/>
        </w:numPr>
        <w:tabs>
          <w:tab w:val="clear" w:pos="720"/>
          <w:tab w:val="num" w:pos="360"/>
        </w:tabs>
        <w:spacing w:line="320" w:lineRule="atLeast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Tato smlouva se uzavírá na dobu neurčitou a lze ji bez udání důvodu kdykoliv písemně vypovědět s jednoměsíční výpovědní lhůtou, která začíná běžet od prvního dne měsíce následujícího po doručení výpovědi druhé smluvní straně. </w:t>
      </w:r>
    </w:p>
    <w:p w:rsidR="006D4524" w:rsidRDefault="006D4524" w:rsidP="005F0673">
      <w:pPr>
        <w:pStyle w:val="Prosttext"/>
        <w:numPr>
          <w:ilvl w:val="0"/>
          <w:numId w:val="9"/>
        </w:numPr>
        <w:tabs>
          <w:tab w:val="clear" w:pos="720"/>
          <w:tab w:val="num" w:pos="360"/>
        </w:tabs>
        <w:spacing w:line="320" w:lineRule="atLeast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Tuto smlouvu lze ukončit i písemnou dohodou smluvních stran.  </w:t>
      </w:r>
    </w:p>
    <w:p w:rsidR="006D4524" w:rsidRDefault="006D4524" w:rsidP="005F0673">
      <w:pPr>
        <w:pStyle w:val="Prosttext"/>
        <w:numPr>
          <w:ilvl w:val="0"/>
          <w:numId w:val="9"/>
        </w:numPr>
        <w:tabs>
          <w:tab w:val="clear" w:pos="720"/>
          <w:tab w:val="num" w:pos="360"/>
        </w:tabs>
        <w:spacing w:line="320" w:lineRule="atLeast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Veškeré změny a doplňky této smlouvy musí být oběma stranami oboustranně odsouhlaseny a učiněny písemnou formou.</w:t>
      </w:r>
    </w:p>
    <w:p w:rsidR="006D4524" w:rsidRPr="00B62BC8" w:rsidRDefault="00B62BC8" w:rsidP="005F0673">
      <w:pPr>
        <w:pStyle w:val="Prosttext"/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line="32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Práva a povinnosti smluvních stran touto smlouvou neupravená se řídí příslušnými ustanoveními zákona č. 89/2012 Sb., občanský zákoník, v účinném znění</w:t>
      </w:r>
      <w:r w:rsidR="006D4524" w:rsidRPr="00B62BC8">
        <w:rPr>
          <w:rFonts w:ascii="Times New Roman" w:hAnsi="Times New Roman"/>
          <w:sz w:val="22"/>
        </w:rPr>
        <w:t>.</w:t>
      </w:r>
    </w:p>
    <w:p w:rsidR="00970B17" w:rsidRPr="001E4E2C" w:rsidRDefault="006D4524" w:rsidP="00970B17">
      <w:pPr>
        <w:pStyle w:val="Prosttext"/>
        <w:numPr>
          <w:ilvl w:val="0"/>
          <w:numId w:val="9"/>
        </w:numPr>
        <w:tabs>
          <w:tab w:val="clear" w:pos="720"/>
          <w:tab w:val="num" w:pos="360"/>
        </w:tabs>
        <w:spacing w:line="320" w:lineRule="atLeast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Smlouva nabývá platnosti a účinnosti dnem podpisu obou smluvních stran.</w:t>
      </w:r>
    </w:p>
    <w:p w:rsidR="006D4524" w:rsidRDefault="006D4524" w:rsidP="005F0673">
      <w:pPr>
        <w:pStyle w:val="Prosttext"/>
        <w:numPr>
          <w:ilvl w:val="0"/>
          <w:numId w:val="9"/>
        </w:numPr>
        <w:tabs>
          <w:tab w:val="clear" w:pos="720"/>
        </w:tabs>
        <w:spacing w:line="32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Smlouva byla vyhotovena ve dvou stejnopisech, z nichž každá z obou smluvních stran obdrží jedno vzájemně potvrzené vyhotovení.</w:t>
      </w:r>
    </w:p>
    <w:p w:rsidR="009569E9" w:rsidRDefault="009569E9" w:rsidP="009569E9">
      <w:pPr>
        <w:pStyle w:val="Prosttext"/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line="32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</w:t>
      </w:r>
      <w:r w:rsidRPr="009569E9">
        <w:rPr>
          <w:rFonts w:ascii="Times New Roman" w:hAnsi="Times New Roman"/>
          <w:sz w:val="22"/>
        </w:rPr>
        <w:t>mlouva podléhá povinnosti uveřejnění podle zákona č. 340/2015 Sb., o zvláštních podmínkách účinnosti některých smluv, uveřejňování těchto smluv a o registru</w:t>
      </w:r>
      <w:r>
        <w:rPr>
          <w:rFonts w:ascii="Times New Roman" w:hAnsi="Times New Roman"/>
          <w:sz w:val="22"/>
        </w:rPr>
        <w:t xml:space="preserve"> smluv (zákon o registru smluv).</w:t>
      </w:r>
    </w:p>
    <w:p w:rsidR="009569E9" w:rsidRPr="009569E9" w:rsidRDefault="009569E9" w:rsidP="009569E9">
      <w:pPr>
        <w:pStyle w:val="Prosttext"/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line="32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Společnost</w:t>
      </w:r>
      <w:r w:rsidRPr="009569E9">
        <w:rPr>
          <w:rFonts w:ascii="Times New Roman" w:hAnsi="Times New Roman"/>
          <w:sz w:val="22"/>
        </w:rPr>
        <w:t xml:space="preserve"> je tuto smlouvu (vč. všech jejich dodatků) povinn</w:t>
      </w:r>
      <w:r>
        <w:rPr>
          <w:rFonts w:ascii="Times New Roman" w:hAnsi="Times New Roman"/>
          <w:sz w:val="22"/>
        </w:rPr>
        <w:t>a</w:t>
      </w:r>
      <w:r w:rsidRPr="009569E9">
        <w:rPr>
          <w:rFonts w:ascii="Times New Roman" w:hAnsi="Times New Roman"/>
          <w:sz w:val="22"/>
        </w:rPr>
        <w:t xml:space="preserve"> uveřejnit, a to ve lhůtě a způsobem stanoveným tímto zákonem. </w:t>
      </w:r>
      <w:r>
        <w:rPr>
          <w:rFonts w:ascii="Times New Roman" w:hAnsi="Times New Roman"/>
          <w:sz w:val="22"/>
        </w:rPr>
        <w:t>Společnost</w:t>
      </w:r>
      <w:r w:rsidRPr="009569E9">
        <w:rPr>
          <w:rFonts w:ascii="Times New Roman" w:hAnsi="Times New Roman"/>
          <w:sz w:val="22"/>
        </w:rPr>
        <w:t xml:space="preserve"> je povinn</w:t>
      </w:r>
      <w:r>
        <w:rPr>
          <w:rFonts w:ascii="Times New Roman" w:hAnsi="Times New Roman"/>
          <w:sz w:val="22"/>
        </w:rPr>
        <w:t>a</w:t>
      </w:r>
      <w:r w:rsidRPr="009569E9">
        <w:rPr>
          <w:rFonts w:ascii="Times New Roman" w:hAnsi="Times New Roman"/>
          <w:sz w:val="22"/>
        </w:rPr>
        <w:t xml:space="preserve"> bezodkladně informovat </w:t>
      </w:r>
      <w:r>
        <w:rPr>
          <w:rFonts w:ascii="Times New Roman" w:hAnsi="Times New Roman"/>
          <w:sz w:val="22"/>
        </w:rPr>
        <w:t>ČP</w:t>
      </w:r>
      <w:r w:rsidRPr="009569E9">
        <w:rPr>
          <w:rFonts w:ascii="Times New Roman" w:hAnsi="Times New Roman"/>
          <w:sz w:val="22"/>
        </w:rPr>
        <w:t xml:space="preserve"> o zaslání smlouvy správci registru smluv zprávou do datové schránky. Pojistník je povinen zajistit, aby byly ve zveřejňovaném znění smlouvy skryty veškeré informace, které se dle zákona č. 106/1999 Sb., o svobodném přístupu k informacím, ve znění pozdějších předpisů, nezveřejňují (především se jedná o osobní údaje a obchodní tajemství pojistitele, přičemž za obchodní tajemství pojistitel považuje zejména </w:t>
      </w:r>
      <w:r>
        <w:rPr>
          <w:rFonts w:ascii="Times New Roman" w:hAnsi="Times New Roman"/>
          <w:sz w:val="22"/>
        </w:rPr>
        <w:t>ustanovení Čl. III této smlouvy.</w:t>
      </w:r>
    </w:p>
    <w:p w:rsidR="009569E9" w:rsidRDefault="009569E9" w:rsidP="009569E9">
      <w:pPr>
        <w:pStyle w:val="Prosttext"/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line="320" w:lineRule="atLeast"/>
        <w:ind w:left="357" w:hanging="357"/>
        <w:jc w:val="both"/>
        <w:rPr>
          <w:rFonts w:ascii="Times New Roman" w:hAnsi="Times New Roman"/>
          <w:sz w:val="22"/>
        </w:rPr>
      </w:pPr>
      <w:r w:rsidRPr="009569E9">
        <w:rPr>
          <w:rFonts w:ascii="Times New Roman" w:hAnsi="Times New Roman"/>
          <w:sz w:val="22"/>
        </w:rPr>
        <w:t xml:space="preserve">Nezajistí-li </w:t>
      </w:r>
      <w:r>
        <w:rPr>
          <w:rFonts w:ascii="Times New Roman" w:hAnsi="Times New Roman"/>
          <w:sz w:val="22"/>
        </w:rPr>
        <w:t>Společnost</w:t>
      </w:r>
      <w:r w:rsidRPr="009569E9">
        <w:rPr>
          <w:rFonts w:ascii="Times New Roman" w:hAnsi="Times New Roman"/>
          <w:sz w:val="22"/>
        </w:rPr>
        <w:t xml:space="preserve"> uveřejnění této smlouvy (vč. všech jejich dodatků) podle předchozího odstavce ani ve lhůtě 30 dní ode dne jejího uzavření, je oprávněn</w:t>
      </w:r>
      <w:r>
        <w:rPr>
          <w:rFonts w:ascii="Times New Roman" w:hAnsi="Times New Roman"/>
          <w:sz w:val="22"/>
        </w:rPr>
        <w:t>a</w:t>
      </w:r>
      <w:r w:rsidRPr="009569E9">
        <w:rPr>
          <w:rFonts w:ascii="Times New Roman" w:hAnsi="Times New Roman"/>
          <w:sz w:val="22"/>
        </w:rPr>
        <w:t xml:space="preserve"> tuto smlouvu (vč. všech jejich dodatků) uveřejnit </w:t>
      </w:r>
      <w:r>
        <w:rPr>
          <w:rFonts w:ascii="Times New Roman" w:hAnsi="Times New Roman"/>
          <w:sz w:val="22"/>
        </w:rPr>
        <w:t>ČP</w:t>
      </w:r>
      <w:r w:rsidRPr="009569E9">
        <w:rPr>
          <w:rFonts w:ascii="Times New Roman" w:hAnsi="Times New Roman"/>
          <w:sz w:val="22"/>
        </w:rPr>
        <w:t xml:space="preserve">. V takovém případě </w:t>
      </w:r>
      <w:r>
        <w:rPr>
          <w:rFonts w:ascii="Times New Roman" w:hAnsi="Times New Roman"/>
          <w:sz w:val="22"/>
        </w:rPr>
        <w:t>Společnost</w:t>
      </w:r>
      <w:r w:rsidRPr="009569E9">
        <w:rPr>
          <w:rFonts w:ascii="Times New Roman" w:hAnsi="Times New Roman"/>
          <w:sz w:val="22"/>
        </w:rPr>
        <w:t xml:space="preserve"> výslovně souhlasí s uveřejněním této smlouvy (vč. všech jejich dodatků) v registru smluv.</w:t>
      </w:r>
      <w:r>
        <w:rPr>
          <w:rFonts w:ascii="Times New Roman" w:hAnsi="Times New Roman"/>
          <w:sz w:val="22"/>
        </w:rPr>
        <w:t xml:space="preserve"> </w:t>
      </w:r>
      <w:r w:rsidRPr="009569E9">
        <w:rPr>
          <w:rFonts w:ascii="Times New Roman" w:hAnsi="Times New Roman"/>
          <w:sz w:val="22"/>
        </w:rPr>
        <w:t>Uveřejnění nepředstavuje porušení povinnosti mlčenlivosti pojistitele.</w:t>
      </w:r>
    </w:p>
    <w:p w:rsidR="006D4524" w:rsidRDefault="006D4524" w:rsidP="00E26A57">
      <w:pPr>
        <w:spacing w:after="120" w:line="320" w:lineRule="atLeast"/>
        <w:jc w:val="both"/>
        <w:rPr>
          <w:sz w:val="22"/>
        </w:rPr>
      </w:pPr>
    </w:p>
    <w:p w:rsidR="006D4524" w:rsidRDefault="006D4524" w:rsidP="00E26A57">
      <w:pPr>
        <w:pStyle w:val="Nadpis2"/>
        <w:keepNext w:val="0"/>
        <w:spacing w:before="0" w:after="120" w:line="320" w:lineRule="atLeast"/>
        <w:rPr>
          <w:sz w:val="22"/>
        </w:rPr>
        <w:sectPr w:rsidR="006D4524" w:rsidSect="00742494">
          <w:footerReference w:type="default" r:id="rId11"/>
          <w:pgSz w:w="11907" w:h="16840" w:code="9"/>
          <w:pgMar w:top="1276" w:right="1021" w:bottom="851" w:left="1049" w:header="708" w:footer="407" w:gutter="0"/>
          <w:cols w:space="708"/>
          <w:docGrid w:linePitch="272"/>
        </w:sectPr>
      </w:pPr>
    </w:p>
    <w:p w:rsidR="006D4524" w:rsidRDefault="006D4524" w:rsidP="00E26A57">
      <w:pPr>
        <w:pStyle w:val="Nadpis2"/>
        <w:keepNext w:val="0"/>
        <w:tabs>
          <w:tab w:val="clear" w:pos="2835"/>
          <w:tab w:val="clear" w:pos="7230"/>
          <w:tab w:val="clear" w:pos="9071"/>
          <w:tab w:val="right" w:leader="dot" w:pos="4536"/>
        </w:tabs>
        <w:spacing w:before="0" w:after="120" w:line="320" w:lineRule="atLeast"/>
        <w:rPr>
          <w:sz w:val="22"/>
        </w:rPr>
      </w:pPr>
      <w:r>
        <w:rPr>
          <w:sz w:val="22"/>
        </w:rPr>
        <w:lastRenderedPageBreak/>
        <w:t>V </w:t>
      </w:r>
      <w:r w:rsidR="007B03FD" w:rsidRPr="00163FB7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FB7" w:rsidRPr="00163FB7">
        <w:rPr>
          <w:sz w:val="22"/>
          <w:szCs w:val="22"/>
        </w:rPr>
        <w:instrText xml:space="preserve"> FORMTEXT </w:instrText>
      </w:r>
      <w:r w:rsidR="007B03FD" w:rsidRPr="00163FB7">
        <w:rPr>
          <w:sz w:val="22"/>
          <w:szCs w:val="22"/>
        </w:rPr>
      </w:r>
      <w:r w:rsidR="007B03FD" w:rsidRPr="00163FB7">
        <w:rPr>
          <w:sz w:val="22"/>
          <w:szCs w:val="22"/>
        </w:rPr>
        <w:fldChar w:fldCharType="separate"/>
      </w:r>
      <w:bookmarkStart w:id="2" w:name="_GoBack"/>
      <w:bookmarkEnd w:id="2"/>
      <w:r w:rsidR="00163FB7" w:rsidRPr="00163FB7">
        <w:rPr>
          <w:sz w:val="22"/>
          <w:szCs w:val="22"/>
        </w:rPr>
        <w:t> </w:t>
      </w:r>
      <w:r w:rsidR="00163FB7" w:rsidRPr="00163FB7">
        <w:rPr>
          <w:sz w:val="22"/>
          <w:szCs w:val="22"/>
        </w:rPr>
        <w:t> </w:t>
      </w:r>
      <w:r w:rsidR="00163FB7" w:rsidRPr="00163FB7">
        <w:rPr>
          <w:sz w:val="22"/>
          <w:szCs w:val="22"/>
        </w:rPr>
        <w:t> </w:t>
      </w:r>
      <w:r w:rsidR="00163FB7" w:rsidRPr="00163FB7">
        <w:rPr>
          <w:sz w:val="22"/>
          <w:szCs w:val="22"/>
        </w:rPr>
        <w:t> </w:t>
      </w:r>
      <w:r w:rsidR="00163FB7" w:rsidRPr="00163FB7">
        <w:rPr>
          <w:sz w:val="22"/>
          <w:szCs w:val="22"/>
        </w:rPr>
        <w:t> </w:t>
      </w:r>
      <w:r w:rsidR="007B03FD" w:rsidRPr="00163FB7">
        <w:rPr>
          <w:sz w:val="22"/>
          <w:szCs w:val="22"/>
        </w:rPr>
        <w:fldChar w:fldCharType="end"/>
      </w:r>
      <w:r w:rsidR="00163FB7">
        <w:rPr>
          <w:sz w:val="22"/>
        </w:rPr>
        <w:t>,</w:t>
      </w:r>
      <w:r w:rsidR="00DD2280">
        <w:rPr>
          <w:sz w:val="22"/>
        </w:rPr>
        <w:t xml:space="preserve"> dne </w:t>
      </w:r>
      <w:r w:rsidR="007B03FD" w:rsidRPr="00163FB7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FB7" w:rsidRPr="00163FB7">
        <w:rPr>
          <w:sz w:val="22"/>
          <w:szCs w:val="22"/>
        </w:rPr>
        <w:instrText xml:space="preserve"> FORMTEXT </w:instrText>
      </w:r>
      <w:r w:rsidR="007B03FD" w:rsidRPr="00163FB7">
        <w:rPr>
          <w:sz w:val="22"/>
          <w:szCs w:val="22"/>
        </w:rPr>
      </w:r>
      <w:r w:rsidR="007B03FD" w:rsidRPr="00163FB7">
        <w:rPr>
          <w:sz w:val="22"/>
          <w:szCs w:val="22"/>
        </w:rPr>
        <w:fldChar w:fldCharType="separate"/>
      </w:r>
      <w:r w:rsidR="00163FB7" w:rsidRPr="00163FB7">
        <w:rPr>
          <w:sz w:val="22"/>
          <w:szCs w:val="22"/>
        </w:rPr>
        <w:t> </w:t>
      </w:r>
      <w:r w:rsidR="00163FB7" w:rsidRPr="00163FB7">
        <w:rPr>
          <w:sz w:val="22"/>
          <w:szCs w:val="22"/>
        </w:rPr>
        <w:t> </w:t>
      </w:r>
      <w:r w:rsidR="00163FB7" w:rsidRPr="00163FB7">
        <w:rPr>
          <w:sz w:val="22"/>
          <w:szCs w:val="22"/>
        </w:rPr>
        <w:t> </w:t>
      </w:r>
      <w:r w:rsidR="00163FB7" w:rsidRPr="00163FB7">
        <w:rPr>
          <w:sz w:val="22"/>
          <w:szCs w:val="22"/>
        </w:rPr>
        <w:t> </w:t>
      </w:r>
      <w:r w:rsidR="00163FB7" w:rsidRPr="00163FB7">
        <w:rPr>
          <w:sz w:val="22"/>
          <w:szCs w:val="22"/>
        </w:rPr>
        <w:t> </w:t>
      </w:r>
      <w:r w:rsidR="007B03FD" w:rsidRPr="00163FB7">
        <w:rPr>
          <w:sz w:val="22"/>
          <w:szCs w:val="22"/>
        </w:rPr>
        <w:fldChar w:fldCharType="end"/>
      </w:r>
    </w:p>
    <w:p w:rsidR="006D4524" w:rsidRDefault="006D4524" w:rsidP="00E26A57">
      <w:pPr>
        <w:pStyle w:val="Nadpis2"/>
        <w:keepNext w:val="0"/>
        <w:tabs>
          <w:tab w:val="clear" w:pos="2835"/>
          <w:tab w:val="clear" w:pos="7230"/>
          <w:tab w:val="clear" w:pos="9071"/>
          <w:tab w:val="right" w:leader="dot" w:pos="4536"/>
        </w:tabs>
        <w:spacing w:before="0" w:after="120" w:line="320" w:lineRule="atLeast"/>
        <w:rPr>
          <w:sz w:val="22"/>
        </w:rPr>
      </w:pPr>
    </w:p>
    <w:p w:rsidR="006D4524" w:rsidRDefault="006D4524" w:rsidP="00E26A57"/>
    <w:p w:rsidR="006D4524" w:rsidRDefault="006D4524" w:rsidP="00E26A57"/>
    <w:p w:rsidR="006D4524" w:rsidRDefault="006D4524" w:rsidP="00E26A57"/>
    <w:p w:rsidR="006D4524" w:rsidRDefault="006D4524" w:rsidP="00E26A57">
      <w:pPr>
        <w:pStyle w:val="Nadpis2"/>
        <w:keepNext w:val="0"/>
        <w:tabs>
          <w:tab w:val="clear" w:pos="2835"/>
          <w:tab w:val="clear" w:pos="7230"/>
          <w:tab w:val="clear" w:pos="9071"/>
          <w:tab w:val="right" w:leader="dot" w:pos="4536"/>
        </w:tabs>
        <w:spacing w:before="0" w:after="120" w:line="320" w:lineRule="atLeast"/>
        <w:rPr>
          <w:sz w:val="22"/>
        </w:rPr>
      </w:pPr>
      <w:r>
        <w:rPr>
          <w:sz w:val="22"/>
        </w:rPr>
        <w:tab/>
      </w:r>
    </w:p>
    <w:p w:rsidR="006D4524" w:rsidRDefault="00B45961" w:rsidP="00E26A57">
      <w:pPr>
        <w:pStyle w:val="Nadpis2"/>
        <w:keepNext w:val="0"/>
        <w:tabs>
          <w:tab w:val="clear" w:pos="2835"/>
          <w:tab w:val="clear" w:pos="7230"/>
          <w:tab w:val="clear" w:pos="9071"/>
          <w:tab w:val="right" w:leader="dot" w:pos="4536"/>
        </w:tabs>
        <w:spacing w:before="0" w:after="120" w:line="320" w:lineRule="atLeast"/>
        <w:jc w:val="left"/>
        <w:rPr>
          <w:sz w:val="22"/>
        </w:rPr>
      </w:pPr>
      <w:r>
        <w:rPr>
          <w:sz w:val="22"/>
        </w:rPr>
        <w:t xml:space="preserve">                        </w:t>
      </w:r>
      <w:r w:rsidR="00886E88">
        <w:rPr>
          <w:sz w:val="22"/>
        </w:rPr>
        <w:t xml:space="preserve">Za </w:t>
      </w:r>
      <w:r w:rsidR="00886E88">
        <w:t>Společnost</w:t>
      </w:r>
      <w:r>
        <w:rPr>
          <w:sz w:val="22"/>
        </w:rPr>
        <w:t xml:space="preserve">                                                                         </w:t>
      </w:r>
      <w:r w:rsidR="006D4524">
        <w:rPr>
          <w:sz w:val="22"/>
        </w:rPr>
        <w:br w:type="column"/>
      </w:r>
      <w:r w:rsidR="006D4524">
        <w:rPr>
          <w:sz w:val="22"/>
        </w:rPr>
        <w:lastRenderedPageBreak/>
        <w:t xml:space="preserve">V </w:t>
      </w:r>
      <w:r w:rsidR="00886E88">
        <w:rPr>
          <w:sz w:val="22"/>
        </w:rPr>
        <w:t>Praze</w:t>
      </w:r>
      <w:r w:rsidR="00DD2280">
        <w:rPr>
          <w:sz w:val="22"/>
        </w:rPr>
        <w:t xml:space="preserve"> dne</w:t>
      </w:r>
      <w:r w:rsidR="008A2E9E">
        <w:rPr>
          <w:sz w:val="22"/>
        </w:rPr>
        <w:t xml:space="preserve"> </w:t>
      </w:r>
      <w:r w:rsidR="007B03FD" w:rsidRPr="00163FB7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2E9E" w:rsidRPr="00163FB7">
        <w:rPr>
          <w:sz w:val="22"/>
          <w:szCs w:val="22"/>
        </w:rPr>
        <w:instrText xml:space="preserve"> FORMTEXT </w:instrText>
      </w:r>
      <w:r w:rsidR="007B03FD" w:rsidRPr="00163FB7">
        <w:rPr>
          <w:sz w:val="22"/>
          <w:szCs w:val="22"/>
        </w:rPr>
      </w:r>
      <w:r w:rsidR="007B03FD" w:rsidRPr="00163FB7">
        <w:rPr>
          <w:sz w:val="22"/>
          <w:szCs w:val="22"/>
        </w:rPr>
        <w:fldChar w:fldCharType="separate"/>
      </w:r>
      <w:r w:rsidR="008A2E9E" w:rsidRPr="00163FB7">
        <w:rPr>
          <w:sz w:val="22"/>
          <w:szCs w:val="22"/>
        </w:rPr>
        <w:t> </w:t>
      </w:r>
      <w:r w:rsidR="008A2E9E" w:rsidRPr="00163FB7">
        <w:rPr>
          <w:sz w:val="22"/>
          <w:szCs w:val="22"/>
        </w:rPr>
        <w:t> </w:t>
      </w:r>
      <w:r w:rsidR="008A2E9E" w:rsidRPr="00163FB7">
        <w:rPr>
          <w:sz w:val="22"/>
          <w:szCs w:val="22"/>
        </w:rPr>
        <w:t> </w:t>
      </w:r>
      <w:r w:rsidR="008A2E9E" w:rsidRPr="00163FB7">
        <w:rPr>
          <w:sz w:val="22"/>
          <w:szCs w:val="22"/>
        </w:rPr>
        <w:t> </w:t>
      </w:r>
      <w:r w:rsidR="008A2E9E" w:rsidRPr="00163FB7">
        <w:rPr>
          <w:sz w:val="22"/>
          <w:szCs w:val="22"/>
        </w:rPr>
        <w:t> </w:t>
      </w:r>
      <w:r w:rsidR="007B03FD" w:rsidRPr="00163FB7">
        <w:rPr>
          <w:sz w:val="22"/>
          <w:szCs w:val="22"/>
        </w:rPr>
        <w:fldChar w:fldCharType="end"/>
      </w:r>
    </w:p>
    <w:p w:rsidR="006D4524" w:rsidRDefault="006D4524" w:rsidP="00E26A57">
      <w:pPr>
        <w:pStyle w:val="Nadpis2"/>
        <w:keepNext w:val="0"/>
        <w:tabs>
          <w:tab w:val="clear" w:pos="2835"/>
          <w:tab w:val="clear" w:pos="7230"/>
          <w:tab w:val="clear" w:pos="9071"/>
          <w:tab w:val="right" w:leader="dot" w:pos="4536"/>
        </w:tabs>
        <w:spacing w:before="0" w:after="120" w:line="320" w:lineRule="atLeast"/>
        <w:rPr>
          <w:sz w:val="22"/>
        </w:rPr>
      </w:pPr>
    </w:p>
    <w:p w:rsidR="006D4524" w:rsidRDefault="006D4524" w:rsidP="00E26A57"/>
    <w:p w:rsidR="006D4524" w:rsidRDefault="006D4524" w:rsidP="00E26A57"/>
    <w:p w:rsidR="006D4524" w:rsidRDefault="006D4524" w:rsidP="00E26A57"/>
    <w:p w:rsidR="006D4524" w:rsidRDefault="006D4524" w:rsidP="00E26A57">
      <w:pPr>
        <w:pStyle w:val="Nadpis2"/>
        <w:keepNext w:val="0"/>
        <w:tabs>
          <w:tab w:val="clear" w:pos="2835"/>
          <w:tab w:val="clear" w:pos="7230"/>
          <w:tab w:val="clear" w:pos="9071"/>
          <w:tab w:val="right" w:leader="dot" w:pos="4536"/>
        </w:tabs>
        <w:spacing w:before="0" w:after="120" w:line="320" w:lineRule="atLeast"/>
        <w:rPr>
          <w:sz w:val="22"/>
        </w:rPr>
      </w:pPr>
      <w:r>
        <w:rPr>
          <w:sz w:val="22"/>
        </w:rPr>
        <w:tab/>
      </w:r>
    </w:p>
    <w:p w:rsidR="006D4524" w:rsidRPr="00742494" w:rsidRDefault="00B45961" w:rsidP="00742494">
      <w:pPr>
        <w:sectPr w:rsidR="006D4524" w:rsidRPr="00742494">
          <w:type w:val="continuous"/>
          <w:pgSz w:w="11907" w:h="16840" w:code="9"/>
          <w:pgMar w:top="1503" w:right="1021" w:bottom="1701" w:left="1049" w:header="708" w:footer="708" w:gutter="0"/>
          <w:cols w:num="2" w:space="708"/>
          <w:docGrid w:linePitch="272"/>
        </w:sectPr>
      </w:pPr>
      <w:r>
        <w:t xml:space="preserve">                   </w:t>
      </w:r>
      <w:r w:rsidR="005A4FB6">
        <w:t xml:space="preserve">    </w:t>
      </w:r>
      <w:r>
        <w:t xml:space="preserve">    Za </w:t>
      </w:r>
      <w:r w:rsidR="00886E88">
        <w:rPr>
          <w:sz w:val="22"/>
        </w:rPr>
        <w:t>ČP</w:t>
      </w:r>
      <w:r w:rsidR="00886E88">
        <w:t xml:space="preserve"> </w:t>
      </w:r>
    </w:p>
    <w:p w:rsidR="00AF1199" w:rsidRDefault="00AF1199" w:rsidP="00742494">
      <w:pPr>
        <w:pStyle w:val="Zhlav"/>
        <w:tabs>
          <w:tab w:val="clear" w:pos="4536"/>
          <w:tab w:val="clear" w:pos="9072"/>
        </w:tabs>
        <w:rPr>
          <w:sz w:val="22"/>
        </w:rPr>
      </w:pPr>
    </w:p>
    <w:sectPr w:rsidR="00AF1199" w:rsidSect="007B03FD">
      <w:type w:val="continuous"/>
      <w:pgSz w:w="11907" w:h="16840" w:code="9"/>
      <w:pgMar w:top="1503" w:right="1021" w:bottom="1701" w:left="1049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2A" w:rsidRDefault="0010392A">
      <w:r>
        <w:separator/>
      </w:r>
    </w:p>
  </w:endnote>
  <w:endnote w:type="continuationSeparator" w:id="0">
    <w:p w:rsidR="0010392A" w:rsidRDefault="0010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B6" w:rsidRPr="00F62113" w:rsidRDefault="005A4FB6">
    <w:pPr>
      <w:pStyle w:val="Zpat"/>
      <w:rPr>
        <w:sz w:val="24"/>
        <w:szCs w:val="24"/>
      </w:rPr>
    </w:pPr>
    <w:r>
      <w:rPr>
        <w:rStyle w:val="slostrnky"/>
      </w:rPr>
      <w:tab/>
      <w:t xml:space="preserve"> </w:t>
    </w:r>
    <w:r w:rsidR="007B03FD" w:rsidRPr="00F62113">
      <w:rPr>
        <w:rStyle w:val="slostrnky"/>
        <w:sz w:val="24"/>
        <w:szCs w:val="24"/>
      </w:rPr>
      <w:fldChar w:fldCharType="begin"/>
    </w:r>
    <w:r w:rsidRPr="00F62113">
      <w:rPr>
        <w:rStyle w:val="slostrnky"/>
        <w:sz w:val="24"/>
        <w:szCs w:val="24"/>
      </w:rPr>
      <w:instrText xml:space="preserve"> PAGE </w:instrText>
    </w:r>
    <w:r w:rsidR="007B03FD" w:rsidRPr="00F62113">
      <w:rPr>
        <w:rStyle w:val="slostrnky"/>
        <w:sz w:val="24"/>
        <w:szCs w:val="24"/>
      </w:rPr>
      <w:fldChar w:fldCharType="separate"/>
    </w:r>
    <w:r w:rsidR="007C7DF7">
      <w:rPr>
        <w:rStyle w:val="slostrnky"/>
        <w:noProof/>
        <w:sz w:val="24"/>
        <w:szCs w:val="24"/>
      </w:rPr>
      <w:t>4</w:t>
    </w:r>
    <w:r w:rsidR="007B03FD" w:rsidRPr="00F62113">
      <w:rPr>
        <w:rStyle w:val="slostrnk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2A" w:rsidRDefault="0010392A">
      <w:r>
        <w:separator/>
      </w:r>
    </w:p>
  </w:footnote>
  <w:footnote w:type="continuationSeparator" w:id="0">
    <w:p w:rsidR="0010392A" w:rsidRDefault="00103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5DB"/>
    <w:multiLevelType w:val="hybridMultilevel"/>
    <w:tmpl w:val="AF365E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E404A"/>
    <w:multiLevelType w:val="hybridMultilevel"/>
    <w:tmpl w:val="CC7E75D6"/>
    <w:lvl w:ilvl="0" w:tplc="1B864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E787E"/>
    <w:multiLevelType w:val="hybridMultilevel"/>
    <w:tmpl w:val="9D5680FC"/>
    <w:lvl w:ilvl="0" w:tplc="040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0F9E4CA9"/>
    <w:multiLevelType w:val="hybridMultilevel"/>
    <w:tmpl w:val="00CE3ADA"/>
    <w:lvl w:ilvl="0" w:tplc="00D07A4C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504AA68A">
      <w:start w:val="4"/>
      <w:numFmt w:val="decimal"/>
      <w:lvlText w:val="%2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100AC5DC">
      <w:start w:val="3"/>
      <w:numFmt w:val="decimal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16ED2A87"/>
    <w:multiLevelType w:val="hybridMultilevel"/>
    <w:tmpl w:val="4F980FBC"/>
    <w:lvl w:ilvl="0" w:tplc="708079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D1C6C6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5E2D0B"/>
    <w:multiLevelType w:val="hybridMultilevel"/>
    <w:tmpl w:val="91FCF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C6661"/>
    <w:multiLevelType w:val="hybridMultilevel"/>
    <w:tmpl w:val="C6BEE29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6F079D"/>
    <w:multiLevelType w:val="singleLevel"/>
    <w:tmpl w:val="27B25C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E880D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3FF27D1"/>
    <w:multiLevelType w:val="hybridMultilevel"/>
    <w:tmpl w:val="55BA56EA"/>
    <w:lvl w:ilvl="0" w:tplc="A54A80EA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CD1083"/>
    <w:multiLevelType w:val="hybridMultilevel"/>
    <w:tmpl w:val="39A86E60"/>
    <w:lvl w:ilvl="0" w:tplc="27B25C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516AF1"/>
    <w:multiLevelType w:val="hybridMultilevel"/>
    <w:tmpl w:val="FC2CD75C"/>
    <w:lvl w:ilvl="0" w:tplc="CCCC28B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F5842"/>
    <w:multiLevelType w:val="hybridMultilevel"/>
    <w:tmpl w:val="6630C974"/>
    <w:lvl w:ilvl="0" w:tplc="040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152E32"/>
    <w:multiLevelType w:val="hybridMultilevel"/>
    <w:tmpl w:val="F46C7A70"/>
    <w:lvl w:ilvl="0" w:tplc="27B25C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12"/>
  </w:num>
  <w:num w:numId="6">
    <w:abstractNumId w:val="10"/>
  </w:num>
  <w:num w:numId="7">
    <w:abstractNumId w:val="13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  <w:num w:numId="12">
    <w:abstractNumId w:val="14"/>
  </w:num>
  <w:num w:numId="13">
    <w:abstractNumId w:val="11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kGbotYavtGvHLSNdAG5X/oBVMs=" w:salt="UOx0DwsVyqB6XHJykITQA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51"/>
    <w:rsid w:val="000202FE"/>
    <w:rsid w:val="00032C50"/>
    <w:rsid w:val="00052365"/>
    <w:rsid w:val="00057978"/>
    <w:rsid w:val="0006222E"/>
    <w:rsid w:val="0007760E"/>
    <w:rsid w:val="00087FA5"/>
    <w:rsid w:val="00095ADB"/>
    <w:rsid w:val="0010392A"/>
    <w:rsid w:val="0013711B"/>
    <w:rsid w:val="001407C2"/>
    <w:rsid w:val="00163FB7"/>
    <w:rsid w:val="001746E3"/>
    <w:rsid w:val="001B5A41"/>
    <w:rsid w:val="001F144F"/>
    <w:rsid w:val="001F53F3"/>
    <w:rsid w:val="00207508"/>
    <w:rsid w:val="002177A6"/>
    <w:rsid w:val="00217AD0"/>
    <w:rsid w:val="00225D92"/>
    <w:rsid w:val="002E2D2E"/>
    <w:rsid w:val="003047AC"/>
    <w:rsid w:val="00331782"/>
    <w:rsid w:val="00350B06"/>
    <w:rsid w:val="003769D9"/>
    <w:rsid w:val="00415BCD"/>
    <w:rsid w:val="00415EC1"/>
    <w:rsid w:val="004725CE"/>
    <w:rsid w:val="00484383"/>
    <w:rsid w:val="004C0E88"/>
    <w:rsid w:val="005041B5"/>
    <w:rsid w:val="005678FE"/>
    <w:rsid w:val="005A4FB6"/>
    <w:rsid w:val="005B6F24"/>
    <w:rsid w:val="005F0673"/>
    <w:rsid w:val="00605964"/>
    <w:rsid w:val="0061141A"/>
    <w:rsid w:val="00636A8F"/>
    <w:rsid w:val="006557D3"/>
    <w:rsid w:val="00666EF0"/>
    <w:rsid w:val="00676F89"/>
    <w:rsid w:val="006B584B"/>
    <w:rsid w:val="006C0334"/>
    <w:rsid w:val="006C1364"/>
    <w:rsid w:val="006D4524"/>
    <w:rsid w:val="00724DD4"/>
    <w:rsid w:val="00742494"/>
    <w:rsid w:val="007451F1"/>
    <w:rsid w:val="00750751"/>
    <w:rsid w:val="00777E48"/>
    <w:rsid w:val="007A0C2D"/>
    <w:rsid w:val="007B03FD"/>
    <w:rsid w:val="007C7DF7"/>
    <w:rsid w:val="007D7C61"/>
    <w:rsid w:val="00886E88"/>
    <w:rsid w:val="008A2E9E"/>
    <w:rsid w:val="008A4FF6"/>
    <w:rsid w:val="008D44AE"/>
    <w:rsid w:val="0090018F"/>
    <w:rsid w:val="0091602B"/>
    <w:rsid w:val="00917307"/>
    <w:rsid w:val="009216AE"/>
    <w:rsid w:val="009569E9"/>
    <w:rsid w:val="00970B17"/>
    <w:rsid w:val="00991F77"/>
    <w:rsid w:val="0099428B"/>
    <w:rsid w:val="009B459D"/>
    <w:rsid w:val="009C764E"/>
    <w:rsid w:val="009D3D6F"/>
    <w:rsid w:val="009D758E"/>
    <w:rsid w:val="00A23305"/>
    <w:rsid w:val="00A31A9C"/>
    <w:rsid w:val="00A42816"/>
    <w:rsid w:val="00A47A22"/>
    <w:rsid w:val="00A47B80"/>
    <w:rsid w:val="00A50645"/>
    <w:rsid w:val="00A667D2"/>
    <w:rsid w:val="00AF1199"/>
    <w:rsid w:val="00AF1601"/>
    <w:rsid w:val="00B27071"/>
    <w:rsid w:val="00B45961"/>
    <w:rsid w:val="00B519BE"/>
    <w:rsid w:val="00B62BC8"/>
    <w:rsid w:val="00B73D30"/>
    <w:rsid w:val="00C14B8B"/>
    <w:rsid w:val="00C56272"/>
    <w:rsid w:val="00CF14EB"/>
    <w:rsid w:val="00D15315"/>
    <w:rsid w:val="00D54CF9"/>
    <w:rsid w:val="00D663FB"/>
    <w:rsid w:val="00DB2DB4"/>
    <w:rsid w:val="00DD2280"/>
    <w:rsid w:val="00DD2697"/>
    <w:rsid w:val="00DF54F2"/>
    <w:rsid w:val="00E26A57"/>
    <w:rsid w:val="00E37403"/>
    <w:rsid w:val="00E45422"/>
    <w:rsid w:val="00E4560D"/>
    <w:rsid w:val="00E563BF"/>
    <w:rsid w:val="00E71DC6"/>
    <w:rsid w:val="00EC572B"/>
    <w:rsid w:val="00ED7E21"/>
    <w:rsid w:val="00EF0828"/>
    <w:rsid w:val="00F06EB6"/>
    <w:rsid w:val="00F53678"/>
    <w:rsid w:val="00F62113"/>
    <w:rsid w:val="00FA36A2"/>
    <w:rsid w:val="00FB5B4D"/>
    <w:rsid w:val="00FC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6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leader="dot" w:pos="2835"/>
        <w:tab w:val="left" w:pos="4536"/>
        <w:tab w:val="left" w:leader="dot" w:pos="7230"/>
        <w:tab w:val="left" w:leader="dot" w:pos="9071"/>
      </w:tabs>
      <w:spacing w:before="1200"/>
      <w:jc w:val="both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aps/>
      <w:sz w:val="28"/>
      <w:szCs w:val="20"/>
    </w:rPr>
  </w:style>
  <w:style w:type="paragraph" w:styleId="Prosttext">
    <w:name w:val="Plain Text"/>
    <w:basedOn w:val="Normln"/>
    <w:link w:val="ProsttextChar"/>
    <w:rPr>
      <w:rFonts w:ascii="Courier New" w:hAnsi="Courier New"/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ProsttextChar">
    <w:name w:val="Prostý text Char"/>
    <w:link w:val="Prosttext"/>
    <w:rsid w:val="004725CE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6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leader="dot" w:pos="2835"/>
        <w:tab w:val="left" w:pos="4536"/>
        <w:tab w:val="left" w:leader="dot" w:pos="7230"/>
        <w:tab w:val="left" w:leader="dot" w:pos="9071"/>
      </w:tabs>
      <w:spacing w:before="1200"/>
      <w:jc w:val="both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aps/>
      <w:sz w:val="28"/>
      <w:szCs w:val="20"/>
    </w:rPr>
  </w:style>
  <w:style w:type="paragraph" w:styleId="Prosttext">
    <w:name w:val="Plain Text"/>
    <w:basedOn w:val="Normln"/>
    <w:link w:val="ProsttextChar"/>
    <w:rPr>
      <w:rFonts w:ascii="Courier New" w:hAnsi="Courier New"/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ProsttextChar">
    <w:name w:val="Prostý text Char"/>
    <w:link w:val="Prosttext"/>
    <w:rsid w:val="004725C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FD21DF4B88A4687EAEB0225F21159" ma:contentTypeVersion="1" ma:contentTypeDescription="Vytvořit nový dokument" ma:contentTypeScope="" ma:versionID="0cc797f5fcab9d0170c6ad63944bb0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1e9102424c621c983f72093735f020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9" nillable="true" ma:displayName="Šířka obrázku" ma:internalName="ImageWidth" ma:readOnly="true">
      <xsd:simpleType>
        <xsd:restriction base="dms:Unknown"/>
      </xsd:simpleType>
    </xsd:element>
    <xsd:element name="ImageHeight" ma:index="10" nillable="true" ma:displayName="Výška obrázku" ma:internalName="ImageHeight" ma:readOnly="true">
      <xsd:simpleType>
        <xsd:restriction base="dms:Unknown"/>
      </xsd:simpleType>
    </xsd:element>
    <xsd:element name="PublishingStartDate" ma:index="12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678D0-8CEA-4B7A-BC6B-92EC9C1452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1B7AE92-2869-483F-B685-B21DE4B6E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EF22F-C15F-4AA2-A3EE-C448694B5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1477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Česká pojišťovna a.s.</Company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michal.beran@ceskapojistovna.cz</dc:creator>
  <cp:lastModifiedBy>Uzivatel</cp:lastModifiedBy>
  <cp:revision>2</cp:revision>
  <cp:lastPrinted>2005-02-25T08:25:00Z</cp:lastPrinted>
  <dcterms:created xsi:type="dcterms:W3CDTF">2017-10-02T09:28:00Z</dcterms:created>
  <dcterms:modified xsi:type="dcterms:W3CDTF">2017-10-02T09:28:00Z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0x010100582FD21DF4B88A4687EAEB0225F21159</vt:lpwstr>
  </property>
</Properties>
</file>