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3B" w:rsidRPr="001D6E3B" w:rsidRDefault="001D6E3B" w:rsidP="001D6E3B">
      <w:pPr>
        <w:tabs>
          <w:tab w:val="left" w:pos="2340"/>
        </w:tabs>
        <w:spacing w:after="0" w:line="240" w:lineRule="auto"/>
        <w:ind w:left="2340" w:hanging="2340"/>
        <w:rPr>
          <w:rFonts w:ascii="Arial" w:eastAsia="Calibri" w:hAnsi="Arial" w:cs="Times New Roman"/>
        </w:rPr>
      </w:pPr>
      <w:r w:rsidRPr="001D6E3B">
        <w:rPr>
          <w:rFonts w:ascii="Arial" w:eastAsia="Calibri" w:hAnsi="Arial" w:cs="Times New Roman"/>
        </w:rPr>
        <w:t>Číslo prodávajícího:</w:t>
      </w:r>
      <w:r w:rsidRPr="001D6E3B">
        <w:rPr>
          <w:rFonts w:ascii="Arial" w:eastAsia="Calibri" w:hAnsi="Arial" w:cs="Times New Roman"/>
        </w:rPr>
        <w:tab/>
      </w:r>
    </w:p>
    <w:p w:rsidR="001D6E3B" w:rsidRPr="001D6E3B" w:rsidRDefault="001D6E3B" w:rsidP="001D6E3B">
      <w:pPr>
        <w:tabs>
          <w:tab w:val="left" w:pos="2340"/>
        </w:tabs>
        <w:spacing w:after="0" w:line="240" w:lineRule="auto"/>
        <w:ind w:left="2340" w:hanging="2340"/>
        <w:rPr>
          <w:rFonts w:ascii="Arial" w:eastAsia="Calibri" w:hAnsi="Arial" w:cs="Times New Roman"/>
        </w:rPr>
      </w:pPr>
      <w:r w:rsidRPr="001D6E3B">
        <w:rPr>
          <w:rFonts w:ascii="Arial" w:eastAsia="Calibri" w:hAnsi="Arial" w:cs="Times New Roman"/>
        </w:rPr>
        <w:t>Číslo kupujícího:</w:t>
      </w:r>
      <w:r w:rsidRPr="001D6E3B">
        <w:rPr>
          <w:rFonts w:ascii="Arial" w:eastAsia="Calibri" w:hAnsi="Arial" w:cs="Times New Roman"/>
        </w:rPr>
        <w:tab/>
      </w:r>
    </w:p>
    <w:p w:rsidR="001D6E3B" w:rsidRPr="001D6E3B" w:rsidRDefault="001D6E3B" w:rsidP="001D6E3B">
      <w:pPr>
        <w:tabs>
          <w:tab w:val="left" w:pos="960"/>
        </w:tabs>
        <w:spacing w:after="0" w:line="240" w:lineRule="auto"/>
        <w:jc w:val="both"/>
        <w:rPr>
          <w:rFonts w:ascii="Arial" w:eastAsia="Calibri" w:hAnsi="Arial" w:cs="Times New Roman"/>
        </w:rPr>
      </w:pPr>
      <w:r w:rsidRPr="001D6E3B">
        <w:rPr>
          <w:rFonts w:ascii="Arial" w:eastAsia="Calibri" w:hAnsi="Arial" w:cs="Times New Roman"/>
        </w:rPr>
        <w:tab/>
      </w:r>
    </w:p>
    <w:p w:rsidR="001D6E3B" w:rsidRPr="001D6E3B" w:rsidRDefault="001D6E3B" w:rsidP="001D6E3B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1D6E3B" w:rsidRPr="001D6E3B" w:rsidRDefault="001D6E3B" w:rsidP="001D6E3B">
      <w:pPr>
        <w:spacing w:after="0" w:line="240" w:lineRule="auto"/>
        <w:jc w:val="center"/>
        <w:rPr>
          <w:rFonts w:ascii="Arial" w:eastAsia="Calibri" w:hAnsi="Arial" w:cs="Times New Roman"/>
          <w:b/>
          <w:caps/>
          <w:sz w:val="28"/>
        </w:rPr>
      </w:pPr>
      <w:r w:rsidRPr="001D6E3B">
        <w:rPr>
          <w:rFonts w:ascii="Arial" w:eastAsia="Calibri" w:hAnsi="Arial" w:cs="Times New Roman"/>
          <w:b/>
          <w:caps/>
          <w:sz w:val="28"/>
        </w:rPr>
        <w:t>KUPNÍ Smlouva</w:t>
      </w:r>
    </w:p>
    <w:p w:rsidR="001D6E3B" w:rsidRPr="001D6E3B" w:rsidRDefault="001D6E3B" w:rsidP="001D6E3B">
      <w:pPr>
        <w:spacing w:after="0" w:line="240" w:lineRule="auto"/>
        <w:jc w:val="center"/>
        <w:rPr>
          <w:rFonts w:ascii="Arial" w:eastAsia="Calibri" w:hAnsi="Arial" w:cs="Times New Roman"/>
        </w:rPr>
      </w:pPr>
      <w:r w:rsidRPr="001D6E3B">
        <w:rPr>
          <w:rFonts w:ascii="Arial" w:eastAsia="Calibri" w:hAnsi="Arial" w:cs="Times New Roman"/>
        </w:rPr>
        <w:t>uzavřená dle ustanovení § 2079 a násl. zák. č. 89/2012 Sb., občanský zákoník (dále jen „občanský zákoník“)</w:t>
      </w:r>
    </w:p>
    <w:p w:rsidR="001D6E3B" w:rsidRPr="001D6E3B" w:rsidRDefault="001D6E3B" w:rsidP="001D6E3B">
      <w:pPr>
        <w:spacing w:before="680" w:after="220" w:line="240" w:lineRule="auto"/>
        <w:rPr>
          <w:rFonts w:ascii="Arial" w:eastAsia="Calibri" w:hAnsi="Arial" w:cs="Times New Roman"/>
          <w:b/>
          <w:sz w:val="24"/>
        </w:rPr>
      </w:pPr>
      <w:r w:rsidRPr="001D6E3B">
        <w:rPr>
          <w:rFonts w:ascii="Arial" w:eastAsia="Calibri" w:hAnsi="Arial" w:cs="Times New Roman"/>
          <w:b/>
          <w:sz w:val="24"/>
        </w:rPr>
        <w:t>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E25BA" w:rsidRPr="00AE25BA" w:rsidTr="00AC003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D6E3B" w:rsidRPr="00AE25BA" w:rsidRDefault="001D6E3B" w:rsidP="001D6E3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E25BA">
              <w:rPr>
                <w:rFonts w:ascii="Arial" w:eastAsia="Calibri" w:hAnsi="Arial" w:cs="Arial"/>
                <w:b/>
              </w:rPr>
              <w:t>Prodávající: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1D6E3B" w:rsidRPr="00AE25BA" w:rsidRDefault="001D6E3B" w:rsidP="001D6E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5BA" w:rsidRPr="00AE25BA" w:rsidTr="00AC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D6E3B" w:rsidRPr="00AE25BA" w:rsidRDefault="001D6E3B" w:rsidP="006A7B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E25BA">
              <w:rPr>
                <w:rFonts w:ascii="Arial" w:eastAsia="Calibri" w:hAnsi="Arial" w:cs="Arial"/>
              </w:rPr>
              <w:t>Název/Jméno:</w:t>
            </w:r>
          </w:p>
        </w:tc>
        <w:tc>
          <w:tcPr>
            <w:tcW w:w="5985" w:type="dxa"/>
          </w:tcPr>
          <w:p w:rsidR="001D6E3B" w:rsidRPr="00AE25BA" w:rsidRDefault="006A7B32" w:rsidP="006A7B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E25BA">
              <w:rPr>
                <w:rFonts w:ascii="Arial" w:eastAsia="Calibri" w:hAnsi="Arial" w:cs="Arial"/>
              </w:rPr>
              <w:t>ergo elektra, s.r.o.</w:t>
            </w:r>
          </w:p>
        </w:tc>
      </w:tr>
      <w:tr w:rsidR="00AE25BA" w:rsidRPr="00AE25BA" w:rsidTr="00AC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D6E3B" w:rsidRPr="00AE25BA" w:rsidRDefault="001D6E3B" w:rsidP="006A7B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E25BA">
              <w:rPr>
                <w:rFonts w:ascii="Arial" w:eastAsia="Calibri" w:hAnsi="Arial" w:cs="Arial"/>
              </w:rPr>
              <w:t>Sídlo/Bydliště:</w:t>
            </w:r>
          </w:p>
        </w:tc>
        <w:tc>
          <w:tcPr>
            <w:tcW w:w="5985" w:type="dxa"/>
          </w:tcPr>
          <w:p w:rsidR="001D6E3B" w:rsidRPr="00AE25BA" w:rsidRDefault="006A7B32" w:rsidP="006A7B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E25BA">
              <w:rPr>
                <w:rFonts w:ascii="Arial" w:eastAsia="Calibri" w:hAnsi="Arial" w:cs="Arial"/>
              </w:rPr>
              <w:t>Jiříkovská 599/102, Rumburk</w:t>
            </w:r>
          </w:p>
        </w:tc>
      </w:tr>
      <w:tr w:rsidR="00AE25BA" w:rsidRPr="00AE25BA" w:rsidTr="00AC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D6E3B" w:rsidRPr="00AE25BA" w:rsidRDefault="001D6E3B" w:rsidP="006A7B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E25BA">
              <w:rPr>
                <w:rFonts w:ascii="Arial" w:eastAsia="Calibri" w:hAnsi="Arial" w:cs="Arial"/>
              </w:rPr>
              <w:t>Zastoupený:</w:t>
            </w:r>
            <w:r w:rsidR="006A7B32" w:rsidRPr="00AE25BA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</w:tcPr>
          <w:p w:rsidR="001D6E3B" w:rsidRPr="00AE25BA" w:rsidRDefault="006A7B32" w:rsidP="006A7B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E25BA">
              <w:rPr>
                <w:rFonts w:ascii="Arial" w:eastAsia="Calibri" w:hAnsi="Arial" w:cs="Arial"/>
              </w:rPr>
              <w:t>Alešem Starým</w:t>
            </w:r>
          </w:p>
        </w:tc>
      </w:tr>
      <w:tr w:rsidR="00AE25BA" w:rsidRPr="00AE25BA" w:rsidTr="00AC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D6E3B" w:rsidRPr="00AE25BA" w:rsidRDefault="001D6E3B" w:rsidP="006A7B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E25BA">
              <w:rPr>
                <w:rFonts w:ascii="Arial" w:eastAsia="Calibri" w:hAnsi="Arial" w:cs="Arial"/>
              </w:rPr>
              <w:t>IČ/Datum narození:</w:t>
            </w:r>
            <w:r w:rsidR="006A7B32" w:rsidRPr="00AE25BA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</w:tcPr>
          <w:p w:rsidR="001D6E3B" w:rsidRPr="00AE25BA" w:rsidRDefault="006A7B32" w:rsidP="006A7B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E25BA">
              <w:rPr>
                <w:rFonts w:ascii="Arial" w:eastAsia="Calibri" w:hAnsi="Arial" w:cs="Arial"/>
              </w:rPr>
              <w:t>25483790</w:t>
            </w:r>
          </w:p>
        </w:tc>
      </w:tr>
      <w:tr w:rsidR="00AE25BA" w:rsidRPr="00AE25BA" w:rsidTr="00AC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D6E3B" w:rsidRPr="00AE25BA" w:rsidRDefault="001D6E3B" w:rsidP="006A7B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E25BA">
              <w:rPr>
                <w:rFonts w:ascii="Arial" w:eastAsia="Calibri" w:hAnsi="Arial" w:cs="Arial"/>
              </w:rPr>
              <w:t>DIČ:</w:t>
            </w:r>
            <w:r w:rsidR="006A7B32" w:rsidRPr="00AE25BA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</w:tcPr>
          <w:p w:rsidR="001D6E3B" w:rsidRPr="00AE25BA" w:rsidRDefault="006A7B32" w:rsidP="006A7B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E25BA">
              <w:rPr>
                <w:rFonts w:ascii="Arial" w:eastAsia="Calibri" w:hAnsi="Arial" w:cs="Arial"/>
              </w:rPr>
              <w:t>CZ25483790</w:t>
            </w:r>
          </w:p>
        </w:tc>
      </w:tr>
      <w:tr w:rsidR="00AE25BA" w:rsidRPr="00AE25BA" w:rsidTr="00AC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D6E3B" w:rsidRPr="00AE25BA" w:rsidRDefault="001D6E3B" w:rsidP="006A7B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E25BA">
              <w:rPr>
                <w:rFonts w:ascii="Arial" w:eastAsia="Calibri" w:hAnsi="Arial" w:cs="Arial"/>
              </w:rPr>
              <w:t xml:space="preserve">Bank. </w:t>
            </w:r>
            <w:proofErr w:type="gramStart"/>
            <w:r w:rsidRPr="00AE25BA">
              <w:rPr>
                <w:rFonts w:ascii="Arial" w:eastAsia="Calibri" w:hAnsi="Arial" w:cs="Arial"/>
              </w:rPr>
              <w:t>spojení</w:t>
            </w:r>
            <w:proofErr w:type="gramEnd"/>
            <w:r w:rsidRPr="00AE25BA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985" w:type="dxa"/>
          </w:tcPr>
          <w:p w:rsidR="001D6E3B" w:rsidRPr="00AE25BA" w:rsidRDefault="001D6E3B" w:rsidP="006A7B32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D6E3B" w:rsidRPr="00AE25BA" w:rsidRDefault="001D6E3B" w:rsidP="006A7B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E25BA">
              <w:rPr>
                <w:rFonts w:ascii="Arial" w:eastAsia="Calibri" w:hAnsi="Arial" w:cs="Arial"/>
              </w:rPr>
              <w:t>číslo účtu:</w:t>
            </w:r>
            <w:r w:rsidR="00025E10" w:rsidRPr="00AE25B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E25BA" w:rsidRPr="00AE25BA" w:rsidTr="00AC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D6E3B" w:rsidRPr="00AE25BA" w:rsidRDefault="001D6E3B" w:rsidP="006A7B3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E25BA">
              <w:rPr>
                <w:rFonts w:ascii="Arial" w:eastAsia="Calibri" w:hAnsi="Arial" w:cs="Times New Roman"/>
              </w:rPr>
              <w:t>Zástupce pro věcná jednání:</w:t>
            </w:r>
            <w:r w:rsidR="006A7B32" w:rsidRPr="00AE25BA">
              <w:rPr>
                <w:rFonts w:ascii="Arial" w:eastAsia="Calibri" w:hAnsi="Arial" w:cs="Times New Roman"/>
              </w:rPr>
              <w:t xml:space="preserve"> </w:t>
            </w:r>
          </w:p>
        </w:tc>
        <w:tc>
          <w:tcPr>
            <w:tcW w:w="5985" w:type="dxa"/>
          </w:tcPr>
          <w:p w:rsidR="001D6E3B" w:rsidRPr="00AE25BA" w:rsidRDefault="00025E10" w:rsidP="001D6E3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E25BA">
              <w:rPr>
                <w:rFonts w:ascii="Arial" w:eastAsia="Calibri" w:hAnsi="Arial" w:cs="Times New Roman"/>
              </w:rPr>
              <w:t>Pavla Žižková</w:t>
            </w:r>
          </w:p>
        </w:tc>
      </w:tr>
      <w:tr w:rsidR="00AE25BA" w:rsidRPr="00AE25BA" w:rsidTr="00AC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1D6E3B" w:rsidRPr="00AE25BA" w:rsidRDefault="001D6E3B" w:rsidP="001D6E3B">
            <w:pPr>
              <w:spacing w:after="0" w:line="240" w:lineRule="auto"/>
              <w:jc w:val="both"/>
              <w:rPr>
                <w:rFonts w:ascii="Arial" w:eastAsia="Calibri" w:hAnsi="Arial" w:cs="Times New Roman"/>
              </w:rPr>
            </w:pPr>
            <w:r w:rsidRPr="00AE25BA">
              <w:rPr>
                <w:rFonts w:ascii="Arial" w:eastAsia="Calibri" w:hAnsi="Arial" w:cs="Times New Roman"/>
              </w:rPr>
              <w:t>E-mail/telefon:</w:t>
            </w:r>
          </w:p>
        </w:tc>
        <w:tc>
          <w:tcPr>
            <w:tcW w:w="5985" w:type="dxa"/>
          </w:tcPr>
          <w:p w:rsidR="001D6E3B" w:rsidRPr="00AE25BA" w:rsidRDefault="00DE4399" w:rsidP="001D6E3B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8" w:history="1">
              <w:r w:rsidR="006A7B32" w:rsidRPr="00AE25BA">
                <w:rPr>
                  <w:rStyle w:val="Hypertextovodkaz"/>
                  <w:rFonts w:ascii="Arial" w:eastAsia="Calibri" w:hAnsi="Arial" w:cs="Times New Roman"/>
                  <w:color w:val="auto"/>
                </w:rPr>
                <w:t>412384795 / info@ergoelektra.cz</w:t>
              </w:r>
            </w:hyperlink>
          </w:p>
        </w:tc>
      </w:tr>
    </w:tbl>
    <w:p w:rsidR="006A7B32" w:rsidRPr="00AE25BA" w:rsidRDefault="001D6E3B" w:rsidP="001D6E3B">
      <w:pPr>
        <w:tabs>
          <w:tab w:val="left" w:pos="0"/>
        </w:tabs>
        <w:spacing w:after="0" w:line="240" w:lineRule="auto"/>
        <w:rPr>
          <w:rFonts w:ascii="Arial" w:eastAsia="Calibri" w:hAnsi="Arial" w:cs="Arial"/>
        </w:rPr>
      </w:pPr>
      <w:r w:rsidRPr="00AE25BA">
        <w:rPr>
          <w:rFonts w:ascii="Arial" w:eastAsia="Calibri" w:hAnsi="Arial" w:cs="Arial"/>
        </w:rPr>
        <w:t>zapsaný v obchodním rejstříku vedeném</w:t>
      </w:r>
      <w:r w:rsidR="006A7B32" w:rsidRPr="00AE25BA">
        <w:rPr>
          <w:rFonts w:ascii="Arial" w:eastAsia="Calibri" w:hAnsi="Arial" w:cs="Arial"/>
        </w:rPr>
        <w:t xml:space="preserve"> Krajským soudem v Ústí nad Labem</w:t>
      </w:r>
      <w:r w:rsidRPr="00AE25BA">
        <w:rPr>
          <w:rFonts w:ascii="Arial" w:eastAsia="Calibri" w:hAnsi="Arial" w:cs="Arial"/>
        </w:rPr>
        <w:t>,</w:t>
      </w:r>
      <w:r w:rsidR="006A7B32" w:rsidRPr="00AE25BA">
        <w:rPr>
          <w:rFonts w:ascii="Arial" w:eastAsia="Calibri" w:hAnsi="Arial" w:cs="Arial"/>
        </w:rPr>
        <w:t xml:space="preserve"> </w:t>
      </w:r>
      <w:r w:rsidRPr="00AE25BA">
        <w:rPr>
          <w:rFonts w:ascii="Arial" w:eastAsia="Calibri" w:hAnsi="Arial" w:cs="Arial"/>
        </w:rPr>
        <w:t>oddíl</w:t>
      </w:r>
      <w:r w:rsidR="006A7B32" w:rsidRPr="00AE25BA">
        <w:rPr>
          <w:rFonts w:ascii="Arial" w:eastAsia="Calibri" w:hAnsi="Arial" w:cs="Arial"/>
        </w:rPr>
        <w:t xml:space="preserve"> C</w:t>
      </w:r>
      <w:r w:rsidRPr="00AE25BA">
        <w:rPr>
          <w:rFonts w:ascii="Arial" w:eastAsia="Calibri" w:hAnsi="Arial" w:cs="Arial"/>
        </w:rPr>
        <w:t>, vložka</w:t>
      </w:r>
      <w:r w:rsidR="006A7B32" w:rsidRPr="00AE25BA">
        <w:rPr>
          <w:rFonts w:ascii="Arial" w:eastAsia="Calibri" w:hAnsi="Arial" w:cs="Arial"/>
        </w:rPr>
        <w:t xml:space="preserve"> 20269</w:t>
      </w:r>
      <w:r w:rsidRPr="00AE25BA">
        <w:rPr>
          <w:rFonts w:ascii="Arial" w:eastAsia="Calibri" w:hAnsi="Arial" w:cs="Arial"/>
        </w:rPr>
        <w:t xml:space="preserve">, pod </w:t>
      </w:r>
      <w:proofErr w:type="spellStart"/>
      <w:r w:rsidRPr="00AE25BA">
        <w:rPr>
          <w:rFonts w:ascii="Arial" w:eastAsia="Calibri" w:hAnsi="Arial" w:cs="Arial"/>
        </w:rPr>
        <w:t>sp</w:t>
      </w:r>
      <w:proofErr w:type="spellEnd"/>
      <w:r w:rsidRPr="00AE25BA">
        <w:rPr>
          <w:rFonts w:ascii="Arial" w:eastAsia="Calibri" w:hAnsi="Arial" w:cs="Arial"/>
        </w:rPr>
        <w:t xml:space="preserve">. </w:t>
      </w:r>
      <w:proofErr w:type="spellStart"/>
      <w:r w:rsidR="006A7B32" w:rsidRPr="00AE25BA">
        <w:rPr>
          <w:rFonts w:ascii="Arial" w:eastAsia="Calibri" w:hAnsi="Arial" w:cs="Arial"/>
        </w:rPr>
        <w:t>Z</w:t>
      </w:r>
      <w:r w:rsidRPr="00AE25BA">
        <w:rPr>
          <w:rFonts w:ascii="Arial" w:eastAsia="Calibri" w:hAnsi="Arial" w:cs="Arial"/>
        </w:rPr>
        <w:t>n</w:t>
      </w:r>
      <w:proofErr w:type="spellEnd"/>
      <w:r w:rsidR="006A7B32" w:rsidRPr="00AE25BA">
        <w:rPr>
          <w:rFonts w:ascii="Arial" w:eastAsia="Calibri" w:hAnsi="Arial" w:cs="Arial"/>
        </w:rPr>
        <w:t xml:space="preserve"> C20269</w:t>
      </w:r>
    </w:p>
    <w:p w:rsidR="001D6E3B" w:rsidRPr="00AE25BA" w:rsidRDefault="001D6E3B" w:rsidP="001D6E3B">
      <w:pPr>
        <w:tabs>
          <w:tab w:val="left" w:pos="0"/>
        </w:tabs>
        <w:spacing w:after="0" w:line="240" w:lineRule="auto"/>
        <w:rPr>
          <w:rFonts w:ascii="Arial" w:eastAsia="Calibri" w:hAnsi="Arial" w:cs="Arial"/>
        </w:rPr>
      </w:pPr>
      <w:r w:rsidRPr="00AE25BA">
        <w:rPr>
          <w:rFonts w:ascii="Arial" w:eastAsia="Calibri" w:hAnsi="Arial" w:cs="Arial"/>
        </w:rPr>
        <w:t>(výpis z obchodního rejstříku prodávajícího tvoří přílohu č. 1 k této smlouvě).</w:t>
      </w:r>
    </w:p>
    <w:p w:rsidR="001D6E3B" w:rsidRPr="00AE25BA" w:rsidRDefault="001D6E3B" w:rsidP="001D6E3B">
      <w:pPr>
        <w:spacing w:after="220" w:line="240" w:lineRule="auto"/>
        <w:rPr>
          <w:rFonts w:ascii="Arial" w:eastAsia="Calibri" w:hAnsi="Arial" w:cs="Arial"/>
        </w:rPr>
      </w:pPr>
      <w:r w:rsidRPr="00AE25BA">
        <w:rPr>
          <w:rFonts w:ascii="Arial" w:eastAsia="Calibri" w:hAnsi="Arial" w:cs="Arial"/>
          <w:i/>
        </w:rPr>
        <w:t>(dále jen „prodávající“)</w:t>
      </w:r>
    </w:p>
    <w:p w:rsidR="001D6E3B" w:rsidRPr="00AE25BA" w:rsidRDefault="001D6E3B" w:rsidP="001D6E3B">
      <w:pPr>
        <w:spacing w:after="220" w:line="240" w:lineRule="auto"/>
        <w:rPr>
          <w:rFonts w:ascii="Arial" w:eastAsia="Calibri" w:hAnsi="Arial" w:cs="Arial"/>
        </w:rPr>
      </w:pPr>
      <w:r w:rsidRPr="00AE25BA">
        <w:rPr>
          <w:rFonts w:ascii="Arial" w:eastAsia="Calibri" w:hAnsi="Arial" w:cs="Arial"/>
        </w:rPr>
        <w:t>a</w:t>
      </w:r>
    </w:p>
    <w:tbl>
      <w:tblPr>
        <w:tblW w:w="13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742"/>
        <w:gridCol w:w="609"/>
        <w:gridCol w:w="411"/>
        <w:gridCol w:w="1928"/>
        <w:gridCol w:w="2423"/>
        <w:gridCol w:w="1928"/>
      </w:tblGrid>
      <w:tr w:rsidR="00AE25BA" w:rsidRPr="00AE25BA" w:rsidTr="001D6E3B">
        <w:trPr>
          <w:gridAfter w:val="4"/>
          <w:wAfter w:w="6690" w:type="dxa"/>
          <w:trHeight w:val="11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D6E3B" w:rsidRPr="00AE25BA" w:rsidRDefault="001D6E3B" w:rsidP="001D6E3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E25BA">
              <w:rPr>
                <w:rFonts w:ascii="Arial" w:eastAsia="Calibri" w:hAnsi="Arial" w:cs="Arial"/>
                <w:b/>
              </w:rPr>
              <w:t xml:space="preserve">Kupující: </w:t>
            </w:r>
          </w:p>
        </w:tc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E3B" w:rsidRPr="00AE25BA" w:rsidRDefault="001D6E3B" w:rsidP="001D6E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D6E3B" w:rsidRPr="001D6E3B" w:rsidTr="001D6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74" w:type="dxa"/>
            <w:gridSpan w:val="5"/>
          </w:tcPr>
          <w:p w:rsidR="001D6E3B" w:rsidRPr="001D6E3B" w:rsidRDefault="001D6E3B" w:rsidP="001D6E3B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b/>
              </w:rPr>
              <w:t xml:space="preserve">Domov pro osoby se zdravotním postižením Brtníky, příspěvková organizace  </w:t>
            </w:r>
          </w:p>
        </w:tc>
        <w:tc>
          <w:tcPr>
            <w:tcW w:w="4351" w:type="dxa"/>
            <w:gridSpan w:val="2"/>
          </w:tcPr>
          <w:p w:rsidR="001D6E3B" w:rsidRPr="001D6E3B" w:rsidRDefault="001D6E3B" w:rsidP="001D6E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D6E3B" w:rsidRPr="001D6E3B" w:rsidTr="001D6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690" w:type="dxa"/>
        </w:trPr>
        <w:tc>
          <w:tcPr>
            <w:tcW w:w="1984" w:type="dxa"/>
          </w:tcPr>
          <w:p w:rsidR="001D6E3B" w:rsidRPr="001D6E3B" w:rsidRDefault="001D6E3B" w:rsidP="001D6E3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1D6E3B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4351" w:type="dxa"/>
            <w:gridSpan w:val="2"/>
          </w:tcPr>
          <w:p w:rsidR="001D6E3B" w:rsidRPr="001D6E3B" w:rsidRDefault="001D6E3B" w:rsidP="001D6E3B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Brtníky </w:t>
            </w:r>
            <w:proofErr w:type="gramStart"/>
            <w:r>
              <w:rPr>
                <w:rFonts w:ascii="Arial" w:eastAsia="Calibri" w:hAnsi="Arial" w:cs="Arial"/>
              </w:rPr>
              <w:t>č.p.</w:t>
            </w:r>
            <w:proofErr w:type="gramEnd"/>
            <w:r>
              <w:rPr>
                <w:rFonts w:ascii="Arial" w:eastAsia="Calibri" w:hAnsi="Arial" w:cs="Arial"/>
              </w:rPr>
              <w:t xml:space="preserve"> 119, PSČ 407 60</w:t>
            </w:r>
          </w:p>
        </w:tc>
      </w:tr>
      <w:tr w:rsidR="001D6E3B" w:rsidRPr="001D6E3B" w:rsidTr="001D6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690" w:type="dxa"/>
        </w:trPr>
        <w:tc>
          <w:tcPr>
            <w:tcW w:w="1984" w:type="dxa"/>
          </w:tcPr>
          <w:p w:rsidR="001D6E3B" w:rsidRPr="001D6E3B" w:rsidRDefault="001D6E3B" w:rsidP="001D6E3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6E3B">
              <w:rPr>
                <w:rFonts w:ascii="Arial" w:eastAsia="Calibri" w:hAnsi="Arial" w:cs="Arial"/>
              </w:rPr>
              <w:t>Zastoupený:</w:t>
            </w:r>
          </w:p>
        </w:tc>
        <w:tc>
          <w:tcPr>
            <w:tcW w:w="4351" w:type="dxa"/>
            <w:gridSpan w:val="2"/>
          </w:tcPr>
          <w:p w:rsidR="001D6E3B" w:rsidRPr="001D6E3B" w:rsidRDefault="001D6E3B" w:rsidP="001D6E3B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Ředitelkou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Mgr.Ilonou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Trojanovou</w:t>
            </w:r>
          </w:p>
        </w:tc>
      </w:tr>
      <w:tr w:rsidR="001D6E3B" w:rsidRPr="001D6E3B" w:rsidTr="001D6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690" w:type="dxa"/>
        </w:trPr>
        <w:tc>
          <w:tcPr>
            <w:tcW w:w="1984" w:type="dxa"/>
          </w:tcPr>
          <w:p w:rsidR="001D6E3B" w:rsidRPr="001D6E3B" w:rsidRDefault="001D6E3B" w:rsidP="001D6E3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6E3B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4351" w:type="dxa"/>
            <w:gridSpan w:val="2"/>
          </w:tcPr>
          <w:p w:rsidR="001D6E3B" w:rsidRPr="001D6E3B" w:rsidRDefault="001D6E3B" w:rsidP="001D6E3B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47274484</w:t>
            </w:r>
          </w:p>
        </w:tc>
      </w:tr>
      <w:tr w:rsidR="001D6E3B" w:rsidRPr="001D6E3B" w:rsidTr="001D6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690" w:type="dxa"/>
        </w:trPr>
        <w:tc>
          <w:tcPr>
            <w:tcW w:w="1984" w:type="dxa"/>
          </w:tcPr>
          <w:p w:rsidR="001D6E3B" w:rsidRPr="001D6E3B" w:rsidRDefault="001D6E3B" w:rsidP="001D6E3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6E3B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4351" w:type="dxa"/>
            <w:gridSpan w:val="2"/>
          </w:tcPr>
          <w:p w:rsidR="001D6E3B" w:rsidRPr="001D6E3B" w:rsidRDefault="001D6E3B" w:rsidP="001D6E3B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CZ47274484</w:t>
            </w:r>
          </w:p>
        </w:tc>
      </w:tr>
      <w:tr w:rsidR="001D6E3B" w:rsidRPr="001D6E3B" w:rsidTr="001D6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690" w:type="dxa"/>
        </w:trPr>
        <w:tc>
          <w:tcPr>
            <w:tcW w:w="1984" w:type="dxa"/>
          </w:tcPr>
          <w:p w:rsidR="001D6E3B" w:rsidRPr="001D6E3B" w:rsidRDefault="001D6E3B" w:rsidP="001D6E3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6E3B">
              <w:rPr>
                <w:rFonts w:ascii="Arial" w:eastAsia="Calibri" w:hAnsi="Arial" w:cs="Arial"/>
              </w:rPr>
              <w:t xml:space="preserve">Bank. </w:t>
            </w:r>
            <w:proofErr w:type="gramStart"/>
            <w:r w:rsidRPr="001D6E3B">
              <w:rPr>
                <w:rFonts w:ascii="Arial" w:eastAsia="Calibri" w:hAnsi="Arial" w:cs="Arial"/>
              </w:rPr>
              <w:t>spojení</w:t>
            </w:r>
            <w:proofErr w:type="gramEnd"/>
            <w:r w:rsidRPr="001D6E3B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351" w:type="dxa"/>
            <w:gridSpan w:val="2"/>
          </w:tcPr>
          <w:p w:rsidR="001D6E3B" w:rsidRPr="001D6E3B" w:rsidRDefault="00DE4399" w:rsidP="001D6E3B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9" w:history="1">
              <w:r w:rsidR="00474239" w:rsidRPr="00474239">
                <w:rPr>
                  <w:rFonts w:ascii="Arial CE" w:hAnsi="Arial CE" w:cs="Arial CE"/>
                  <w:bCs/>
                </w:rPr>
                <w:t>MONETA</w:t>
              </w:r>
              <w:r w:rsidR="00474239" w:rsidRPr="00474239">
                <w:rPr>
                  <w:rFonts w:ascii="Arial CE" w:hAnsi="Arial CE" w:cs="Arial CE"/>
                </w:rPr>
                <w:t xml:space="preserve"> Money Bank</w:t>
              </w:r>
            </w:hyperlink>
          </w:p>
          <w:p w:rsidR="001D6E3B" w:rsidRPr="001D6E3B" w:rsidRDefault="001D6E3B" w:rsidP="001D6E3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D6E3B">
              <w:rPr>
                <w:rFonts w:ascii="Arial" w:eastAsia="Calibri" w:hAnsi="Arial" w:cs="Arial"/>
              </w:rPr>
              <w:t>číslo účtu:</w:t>
            </w:r>
            <w:r w:rsidR="00474239" w:rsidRPr="00474239">
              <w:rPr>
                <w:rFonts w:ascii="Arial" w:eastAsia="Calibri" w:hAnsi="Arial" w:cs="Arial"/>
              </w:rPr>
              <w:t xml:space="preserve"> 152 624 -824/0600</w:t>
            </w:r>
          </w:p>
        </w:tc>
      </w:tr>
      <w:tr w:rsidR="001D6E3B" w:rsidRPr="001D6E3B" w:rsidTr="001D6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28" w:type="dxa"/>
        </w:trPr>
        <w:tc>
          <w:tcPr>
            <w:tcW w:w="6746" w:type="dxa"/>
            <w:gridSpan w:val="4"/>
          </w:tcPr>
          <w:p w:rsidR="001D6E3B" w:rsidRPr="001D6E3B" w:rsidRDefault="001D6E3B" w:rsidP="001D6E3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6E3B">
              <w:rPr>
                <w:rFonts w:ascii="Arial" w:eastAsia="Calibri" w:hAnsi="Arial" w:cs="Times New Roman"/>
              </w:rPr>
              <w:t>Zástupce pro věcná jednání:</w:t>
            </w:r>
            <w:r>
              <w:rPr>
                <w:rFonts w:ascii="Arial" w:eastAsia="Calibri" w:hAnsi="Arial" w:cs="Times New Roman"/>
              </w:rPr>
              <w:t xml:space="preserve"> pí Lucia Tříšková</w:t>
            </w:r>
          </w:p>
        </w:tc>
        <w:tc>
          <w:tcPr>
            <w:tcW w:w="4351" w:type="dxa"/>
            <w:gridSpan w:val="2"/>
          </w:tcPr>
          <w:p w:rsidR="001D6E3B" w:rsidRPr="001D6E3B" w:rsidRDefault="001D6E3B" w:rsidP="001D6E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D6E3B" w:rsidRPr="001D6E3B" w:rsidTr="001D6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7299" w:type="dxa"/>
        </w:trPr>
        <w:tc>
          <w:tcPr>
            <w:tcW w:w="5726" w:type="dxa"/>
            <w:gridSpan w:val="2"/>
          </w:tcPr>
          <w:p w:rsidR="001D6E3B" w:rsidRPr="001D6E3B" w:rsidRDefault="001D6E3B" w:rsidP="001D6E3B">
            <w:pPr>
              <w:spacing w:after="0" w:line="240" w:lineRule="auto"/>
              <w:jc w:val="both"/>
              <w:rPr>
                <w:rFonts w:ascii="Arial" w:eastAsia="Calibri" w:hAnsi="Arial" w:cs="Times New Roman"/>
              </w:rPr>
            </w:pPr>
            <w:r w:rsidRPr="001D6E3B">
              <w:rPr>
                <w:rFonts w:ascii="Arial" w:eastAsia="Calibri" w:hAnsi="Arial" w:cs="Times New Roman"/>
              </w:rPr>
              <w:t>E-mail/telefon: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="00474239">
              <w:rPr>
                <w:rFonts w:ascii="Arial" w:eastAsia="Calibri" w:hAnsi="Arial" w:cs="Times New Roman"/>
              </w:rPr>
              <w:t xml:space="preserve">        </w:t>
            </w:r>
            <w:r>
              <w:rPr>
                <w:rFonts w:ascii="Arial" w:eastAsia="Calibri" w:hAnsi="Arial" w:cs="Times New Roman"/>
              </w:rPr>
              <w:t>triskova@dozpbrtniky.cz</w:t>
            </w:r>
          </w:p>
        </w:tc>
      </w:tr>
      <w:tr w:rsidR="001D6E3B" w:rsidRPr="001D6E3B" w:rsidTr="001D6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1041" w:type="dxa"/>
        </w:trPr>
        <w:tc>
          <w:tcPr>
            <w:tcW w:w="1984" w:type="dxa"/>
          </w:tcPr>
          <w:p w:rsidR="001D6E3B" w:rsidRPr="001D6E3B" w:rsidRDefault="001D6E3B" w:rsidP="001D6E3B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1D6E3B">
              <w:rPr>
                <w:rFonts w:ascii="Arial" w:eastAsia="Calibri" w:hAnsi="Arial" w:cs="Arial"/>
                <w:i/>
              </w:rPr>
              <w:t>(dále jen „kupující“)</w:t>
            </w:r>
          </w:p>
        </w:tc>
      </w:tr>
    </w:tbl>
    <w:p w:rsidR="001D6E3B" w:rsidRPr="001D6E3B" w:rsidRDefault="001D6E3B" w:rsidP="001D6E3B">
      <w:pPr>
        <w:tabs>
          <w:tab w:val="left" w:pos="1701"/>
        </w:tabs>
        <w:spacing w:after="0" w:line="240" w:lineRule="auto"/>
        <w:ind w:left="1701" w:hanging="1701"/>
        <w:rPr>
          <w:rFonts w:ascii="Arial" w:eastAsia="Calibri" w:hAnsi="Arial" w:cs="Times New Roman"/>
        </w:rPr>
      </w:pPr>
    </w:p>
    <w:p w:rsidR="001D6E3B" w:rsidRPr="001D6E3B" w:rsidRDefault="001D6E3B" w:rsidP="001D6E3B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Calibri" w:hAnsi="Arial" w:cs="Times New Roman"/>
        </w:rPr>
      </w:pPr>
      <w:r w:rsidRPr="001D6E3B">
        <w:rPr>
          <w:rFonts w:ascii="Arial" w:eastAsia="Calibri" w:hAnsi="Arial" w:cs="Times New Roman"/>
        </w:rPr>
        <w:t>uzavírají níže uvedeného dne, měsíce a roku tuto</w:t>
      </w:r>
    </w:p>
    <w:p w:rsidR="001D6E3B" w:rsidRPr="001D6E3B" w:rsidRDefault="001D6E3B" w:rsidP="001D6E3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Calibri" w:hAnsi="Arial" w:cs="Times New Roman"/>
        </w:rPr>
      </w:pPr>
    </w:p>
    <w:p w:rsidR="001D6E3B" w:rsidRPr="001D6E3B" w:rsidRDefault="001D6E3B" w:rsidP="001D6E3B">
      <w:pPr>
        <w:spacing w:after="0" w:line="240" w:lineRule="auto"/>
        <w:jc w:val="center"/>
        <w:rPr>
          <w:rFonts w:ascii="Arial" w:eastAsia="Calibri" w:hAnsi="Arial" w:cs="Times New Roman"/>
          <w:b/>
          <w:caps/>
          <w:sz w:val="28"/>
        </w:rPr>
      </w:pPr>
      <w:r w:rsidRPr="001D6E3B">
        <w:rPr>
          <w:rFonts w:ascii="Arial" w:eastAsia="Calibri" w:hAnsi="Arial" w:cs="Times New Roman"/>
          <w:b/>
          <w:caps/>
          <w:sz w:val="28"/>
        </w:rPr>
        <w:t>kupní SmlouvU:</w:t>
      </w:r>
    </w:p>
    <w:p w:rsidR="001D6E3B" w:rsidRPr="001D6E3B" w:rsidRDefault="001D6E3B" w:rsidP="001D6E3B">
      <w:pPr>
        <w:spacing w:after="0" w:line="240" w:lineRule="auto"/>
        <w:jc w:val="center"/>
        <w:rPr>
          <w:rFonts w:ascii="Arial" w:eastAsia="Calibri" w:hAnsi="Arial" w:cs="Times New Roman"/>
          <w:b/>
          <w:caps/>
          <w:sz w:val="28"/>
        </w:rPr>
      </w:pPr>
    </w:p>
    <w:p w:rsidR="001D6E3B" w:rsidRPr="001D6E3B" w:rsidRDefault="001D6E3B" w:rsidP="001D6E3B">
      <w:pPr>
        <w:spacing w:after="0" w:line="240" w:lineRule="auto"/>
        <w:jc w:val="center"/>
        <w:rPr>
          <w:rFonts w:ascii="Arial" w:eastAsia="Calibri" w:hAnsi="Arial" w:cs="Times New Roman"/>
          <w:b/>
          <w:caps/>
          <w:sz w:val="28"/>
        </w:rPr>
      </w:pPr>
    </w:p>
    <w:p w:rsidR="001D6E3B" w:rsidRPr="001D6E3B" w:rsidRDefault="001D6E3B" w:rsidP="001D6E3B">
      <w:pPr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r w:rsidRPr="001D6E3B">
        <w:rPr>
          <w:rFonts w:ascii="Arial" w:eastAsia="Calibri" w:hAnsi="Arial" w:cs="Arial"/>
          <w:b/>
          <w:bCs/>
        </w:rPr>
        <w:t>I.</w:t>
      </w:r>
    </w:p>
    <w:p w:rsidR="001D6E3B" w:rsidRPr="001D6E3B" w:rsidRDefault="001D6E3B" w:rsidP="001D6E3B">
      <w:pPr>
        <w:spacing w:before="120" w:after="220" w:line="240" w:lineRule="auto"/>
        <w:jc w:val="center"/>
        <w:rPr>
          <w:rFonts w:ascii="Arial" w:eastAsia="Calibri" w:hAnsi="Arial" w:cs="Arial"/>
          <w:b/>
        </w:rPr>
      </w:pPr>
      <w:r w:rsidRPr="001D6E3B">
        <w:rPr>
          <w:rFonts w:ascii="Arial" w:eastAsia="Calibri" w:hAnsi="Arial" w:cs="Arial"/>
          <w:b/>
        </w:rPr>
        <w:t>Předmět smlouvy a koupě</w:t>
      </w:r>
    </w:p>
    <w:p w:rsidR="001D6E3B" w:rsidRPr="003F271C" w:rsidRDefault="001D6E3B" w:rsidP="001D6E3B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b/>
        </w:rPr>
      </w:pPr>
      <w:r w:rsidRPr="003F271C">
        <w:rPr>
          <w:rFonts w:ascii="Arial" w:eastAsia="Calibri" w:hAnsi="Arial" w:cs="Arial"/>
        </w:rPr>
        <w:t>Předmětem této smlouvy je úprava práv a povinností smluvních stran při koupi elektrospotřebičů jako plnění veřejné zakázky</w:t>
      </w:r>
      <w:r w:rsidR="00474239" w:rsidRPr="003F271C">
        <w:rPr>
          <w:rFonts w:ascii="Arial" w:eastAsia="Calibri" w:hAnsi="Arial" w:cs="Arial"/>
        </w:rPr>
        <w:t xml:space="preserve"> číslo </w:t>
      </w:r>
      <w:r w:rsidRPr="003F271C">
        <w:rPr>
          <w:rFonts w:ascii="Arial" w:eastAsia="Calibri" w:hAnsi="Arial" w:cs="Arial"/>
        </w:rPr>
        <w:t xml:space="preserve">VZ-486/2016 s názvem Nákup </w:t>
      </w:r>
      <w:r w:rsidRPr="003F271C">
        <w:rPr>
          <w:rFonts w:ascii="Arial" w:eastAsia="Calibri" w:hAnsi="Arial" w:cs="Arial"/>
        </w:rPr>
        <w:lastRenderedPageBreak/>
        <w:t>elektrospotřebičů s výjimkou počítačové a kopírovací techniky (dále jako „předmět koupě“) za podmínek dále sjednaných v této smlouvě, popř. dalších dokumentech, na které se tato smlouva odkazuje.</w:t>
      </w:r>
    </w:p>
    <w:p w:rsidR="00474239" w:rsidRPr="003F271C" w:rsidRDefault="00474239" w:rsidP="00474239">
      <w:pPr>
        <w:pStyle w:val="Standard"/>
        <w:spacing w:after="0"/>
      </w:pPr>
      <w:r w:rsidRPr="003F271C">
        <w:rPr>
          <w:rFonts w:ascii="Arial" w:eastAsia="Calibri" w:hAnsi="Arial" w:cs="Arial"/>
        </w:rPr>
        <w:t>Přesná specifikace předmětů</w:t>
      </w:r>
      <w:r w:rsidR="001D6E3B" w:rsidRPr="003F271C">
        <w:rPr>
          <w:rFonts w:ascii="Arial" w:eastAsia="Calibri" w:hAnsi="Arial" w:cs="Arial"/>
        </w:rPr>
        <w:t xml:space="preserve"> koupě: </w:t>
      </w:r>
    </w:p>
    <w:p w:rsidR="006A3EF1" w:rsidRPr="003F271C" w:rsidRDefault="00474239" w:rsidP="00474239">
      <w:pPr>
        <w:pStyle w:val="Standard"/>
        <w:spacing w:after="0"/>
      </w:pPr>
      <w:r w:rsidRPr="003F271C">
        <w:t>1/  Automatická pračka s předním plněním BEKO WMB</w:t>
      </w:r>
      <w:r w:rsidR="006A3EF1" w:rsidRPr="003F271C">
        <w:t xml:space="preserve"> 61232     </w:t>
      </w:r>
      <w:r w:rsidR="006A3EF1" w:rsidRPr="003F271C">
        <w:tab/>
      </w:r>
      <w:r w:rsidR="006A3EF1" w:rsidRPr="003F271C">
        <w:tab/>
        <w:t>- 6.459,-Kč</w:t>
      </w:r>
      <w:r w:rsidR="006A3EF1" w:rsidRPr="003F271C">
        <w:tab/>
      </w:r>
    </w:p>
    <w:p w:rsidR="00474239" w:rsidRDefault="00474239" w:rsidP="00474239">
      <w:pPr>
        <w:pStyle w:val="Standard"/>
        <w:spacing w:after="0"/>
      </w:pPr>
      <w:r>
        <w:t xml:space="preserve">2/ Automatická pračka s předním plněním CANDY GC4 1272   </w:t>
      </w:r>
      <w:r>
        <w:tab/>
      </w:r>
      <w:r>
        <w:tab/>
      </w:r>
      <w:r>
        <w:tab/>
        <w:t xml:space="preserve">- 6.568,-Kč </w:t>
      </w:r>
    </w:p>
    <w:p w:rsidR="006A3EF1" w:rsidRDefault="00474239" w:rsidP="00474239">
      <w:pPr>
        <w:pStyle w:val="Standard"/>
        <w:spacing w:after="0"/>
      </w:pPr>
      <w:r>
        <w:t xml:space="preserve">3/  Sušička prádla kondenzační s předním plněním BEKO DPY  7405XH   </w:t>
      </w:r>
      <w:r>
        <w:tab/>
      </w:r>
      <w:r>
        <w:tab/>
        <w:t>- 11.068,-Kč</w:t>
      </w:r>
    </w:p>
    <w:p w:rsidR="00474239" w:rsidRDefault="00474239" w:rsidP="00474239">
      <w:pPr>
        <w:pStyle w:val="Standard"/>
        <w:spacing w:after="0"/>
      </w:pPr>
      <w:r>
        <w:t xml:space="preserve">4/  Myčka na nádobí SHARP QW GT 113F492 </w:t>
      </w:r>
      <w:r>
        <w:tab/>
      </w:r>
      <w:r>
        <w:tab/>
      </w:r>
      <w:r>
        <w:tab/>
      </w:r>
      <w:r>
        <w:tab/>
      </w:r>
      <w:r>
        <w:tab/>
        <w:t xml:space="preserve">- 7.068,-Kč </w:t>
      </w:r>
    </w:p>
    <w:p w:rsidR="00474239" w:rsidRDefault="00474239" w:rsidP="00474239">
      <w:pPr>
        <w:pStyle w:val="Standard"/>
        <w:spacing w:after="0"/>
      </w:pPr>
      <w:r>
        <w:t xml:space="preserve">5/ Myčka na </w:t>
      </w:r>
      <w:proofErr w:type="gramStart"/>
      <w:r>
        <w:t>nádobí  MORA</w:t>
      </w:r>
      <w:proofErr w:type="gramEnd"/>
      <w:r>
        <w:t xml:space="preserve"> IM 631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- 9.068,-Kč </w:t>
      </w:r>
    </w:p>
    <w:p w:rsidR="006A3EF1" w:rsidRDefault="00474239" w:rsidP="00474239">
      <w:pPr>
        <w:pStyle w:val="Standard"/>
        <w:spacing w:after="0"/>
      </w:pPr>
      <w:r>
        <w:t xml:space="preserve">6/  Lednička jednodveřová  DAEWOO FN 063R   </w:t>
      </w:r>
      <w:r>
        <w:tab/>
      </w:r>
      <w:r>
        <w:tab/>
      </w:r>
      <w:r>
        <w:tab/>
      </w:r>
      <w:r>
        <w:tab/>
      </w:r>
      <w:r>
        <w:tab/>
      </w:r>
      <w:r w:rsidR="006A3EF1">
        <w:t xml:space="preserve">- 3.192,-Kč  </w:t>
      </w:r>
      <w:r w:rsidR="006A3EF1">
        <w:tab/>
      </w:r>
    </w:p>
    <w:p w:rsidR="00474239" w:rsidRDefault="00474239" w:rsidP="00474239">
      <w:pPr>
        <w:pStyle w:val="Standard"/>
        <w:spacing w:after="0"/>
      </w:pPr>
      <w:r>
        <w:t xml:space="preserve">7/  Lednička, jednodveřová ZANUSSI ZRA 17800   </w:t>
      </w:r>
      <w:r>
        <w:tab/>
      </w:r>
      <w:r>
        <w:tab/>
      </w:r>
      <w:r>
        <w:tab/>
      </w:r>
      <w:r>
        <w:tab/>
        <w:t xml:space="preserve">- 6.192,-Kč </w:t>
      </w:r>
    </w:p>
    <w:p w:rsidR="00474239" w:rsidRDefault="00474239" w:rsidP="00474239">
      <w:pPr>
        <w:pStyle w:val="Standard"/>
        <w:spacing w:after="0"/>
      </w:pPr>
      <w:r>
        <w:t xml:space="preserve">8/ Lednička dvoudveřová  CANDY CCDS 5144     </w:t>
      </w:r>
      <w:r>
        <w:tab/>
      </w:r>
      <w:r>
        <w:tab/>
      </w:r>
      <w:r>
        <w:tab/>
      </w:r>
      <w:r>
        <w:tab/>
      </w:r>
      <w:r>
        <w:tab/>
      </w:r>
      <w:r w:rsidR="006A3EF1">
        <w:t xml:space="preserve">- </w:t>
      </w:r>
      <w:r>
        <w:t xml:space="preserve">5.792,-Kč </w:t>
      </w:r>
    </w:p>
    <w:p w:rsidR="006A3EF1" w:rsidRDefault="00474239" w:rsidP="00474239">
      <w:pPr>
        <w:pStyle w:val="Standard"/>
        <w:spacing w:after="0"/>
      </w:pPr>
      <w:r>
        <w:t xml:space="preserve">9/ Lednička, jednodveřová ZANUSSI ZRG 10800  </w:t>
      </w:r>
      <w:r>
        <w:tab/>
      </w:r>
      <w:r>
        <w:tab/>
      </w:r>
      <w:r w:rsidR="00585D86">
        <w:tab/>
      </w:r>
      <w:r w:rsidR="00585D86">
        <w:tab/>
      </w:r>
      <w:r>
        <w:t xml:space="preserve">- 3.583,-Kč </w:t>
      </w:r>
    </w:p>
    <w:p w:rsidR="00474239" w:rsidRDefault="00585D86" w:rsidP="00474239">
      <w:pPr>
        <w:pStyle w:val="Standard"/>
        <w:spacing w:after="0"/>
      </w:pPr>
      <w:r>
        <w:t>10/ Vysavač podlahový</w:t>
      </w:r>
      <w:r>
        <w:tab/>
      </w:r>
      <w:r w:rsidR="00474239">
        <w:t xml:space="preserve">SENCOR SVC 682  </w:t>
      </w:r>
      <w:r w:rsidR="00474239">
        <w:tab/>
      </w:r>
      <w:r w:rsidR="00474239">
        <w:tab/>
      </w:r>
      <w:r>
        <w:tab/>
      </w:r>
      <w:r>
        <w:tab/>
      </w:r>
      <w:r>
        <w:tab/>
      </w:r>
      <w:r w:rsidR="00474239">
        <w:t>-</w:t>
      </w:r>
      <w:r>
        <w:t xml:space="preserve"> 1.630,- Kč</w:t>
      </w:r>
    </w:p>
    <w:p w:rsidR="006A3EF1" w:rsidRDefault="00474239" w:rsidP="00474239">
      <w:pPr>
        <w:pStyle w:val="Standard"/>
        <w:spacing w:after="0"/>
      </w:pPr>
      <w:r>
        <w:t>11</w:t>
      </w:r>
      <w:r w:rsidR="00585D86">
        <w:t xml:space="preserve">/ LED televize </w:t>
      </w:r>
      <w:r>
        <w:t xml:space="preserve">SENCOR SLE 40F11     </w:t>
      </w:r>
      <w:r>
        <w:tab/>
      </w:r>
      <w:r>
        <w:tab/>
      </w:r>
      <w:r w:rsidR="00585D86">
        <w:tab/>
      </w:r>
      <w:r w:rsidR="00585D86">
        <w:tab/>
      </w:r>
      <w:r w:rsidR="00585D86">
        <w:tab/>
      </w:r>
      <w:r w:rsidR="00585D86">
        <w:tab/>
      </w:r>
      <w:r>
        <w:t xml:space="preserve">- 7.402,-Kč </w:t>
      </w:r>
    </w:p>
    <w:p w:rsidR="00474239" w:rsidRDefault="00585D86" w:rsidP="00474239">
      <w:pPr>
        <w:pStyle w:val="Standard"/>
        <w:spacing w:after="0"/>
      </w:pPr>
      <w:r>
        <w:t xml:space="preserve">12/ LED televize </w:t>
      </w:r>
      <w:proofErr w:type="gramStart"/>
      <w:r w:rsidR="00474239">
        <w:t>ORAVA  LT</w:t>
      </w:r>
      <w:proofErr w:type="gramEnd"/>
      <w:r w:rsidR="00474239">
        <w:t xml:space="preserve"> 823      </w:t>
      </w:r>
      <w:r w:rsidR="00474239">
        <w:tab/>
      </w:r>
      <w:r w:rsidR="00474239">
        <w:tab/>
      </w:r>
      <w:r>
        <w:tab/>
      </w:r>
      <w:r>
        <w:tab/>
      </w:r>
      <w:r>
        <w:tab/>
      </w:r>
      <w:r>
        <w:tab/>
      </w:r>
      <w:r w:rsidR="00474239">
        <w:t xml:space="preserve">- 6.202,-Kč </w:t>
      </w:r>
    </w:p>
    <w:p w:rsidR="00474239" w:rsidRDefault="00474239" w:rsidP="00474239">
      <w:pPr>
        <w:pStyle w:val="Standard"/>
        <w:spacing w:after="0"/>
      </w:pPr>
      <w:r>
        <w:t>13/ Sklokera</w:t>
      </w:r>
      <w:r w:rsidR="006A3EF1">
        <w:t xml:space="preserve">mický sporák </w:t>
      </w:r>
      <w:r>
        <w:t xml:space="preserve">AMICA 510CE    </w:t>
      </w:r>
      <w:r>
        <w:tab/>
      </w:r>
      <w:r>
        <w:tab/>
      </w:r>
      <w:r w:rsidR="006A3EF1">
        <w:tab/>
      </w:r>
      <w:r w:rsidR="006A3EF1">
        <w:tab/>
      </w:r>
      <w:r w:rsidR="006A3EF1">
        <w:tab/>
      </w:r>
      <w:r>
        <w:t xml:space="preserve">- 6.568,-Kč </w:t>
      </w:r>
    </w:p>
    <w:p w:rsidR="00474239" w:rsidRDefault="00474239" w:rsidP="00474239">
      <w:pPr>
        <w:pStyle w:val="Standard"/>
        <w:spacing w:after="0"/>
      </w:pPr>
      <w:r>
        <w:t>14/ Sklokera</w:t>
      </w:r>
      <w:r w:rsidR="006A3EF1">
        <w:t xml:space="preserve">mický sporák </w:t>
      </w:r>
      <w:r>
        <w:t xml:space="preserve">BEKO CSM 67300   </w:t>
      </w:r>
      <w:r>
        <w:tab/>
      </w:r>
      <w:r>
        <w:tab/>
      </w:r>
      <w:r w:rsidR="006A3EF1">
        <w:tab/>
      </w:r>
      <w:r w:rsidR="006A3EF1">
        <w:tab/>
      </w:r>
      <w:r w:rsidR="006A3EF1">
        <w:tab/>
      </w:r>
      <w:r>
        <w:t xml:space="preserve">- 8.468,-Kč  </w:t>
      </w:r>
    </w:p>
    <w:p w:rsidR="00474239" w:rsidRDefault="00474239" w:rsidP="00474239">
      <w:pPr>
        <w:pStyle w:val="Standard"/>
        <w:spacing w:after="0"/>
      </w:pPr>
      <w:r>
        <w:t>15/ DVD přehrávač</w:t>
      </w:r>
      <w:r w:rsidR="006A3EF1">
        <w:t xml:space="preserve"> </w:t>
      </w:r>
      <w:r>
        <w:t xml:space="preserve">ORAVA DVD 403   </w:t>
      </w:r>
      <w:r>
        <w:tab/>
      </w:r>
      <w:r>
        <w:tab/>
      </w:r>
      <w:r w:rsidR="006A3EF1">
        <w:tab/>
      </w:r>
      <w:r w:rsidR="006A3EF1">
        <w:tab/>
      </w:r>
      <w:r w:rsidR="006A3EF1">
        <w:tab/>
      </w:r>
      <w:r w:rsidR="006A3EF1">
        <w:tab/>
      </w:r>
      <w:r>
        <w:t xml:space="preserve">- 909,-Kč </w:t>
      </w:r>
    </w:p>
    <w:p w:rsidR="00474239" w:rsidRDefault="006A3EF1" w:rsidP="00474239">
      <w:pPr>
        <w:pStyle w:val="Standard"/>
        <w:spacing w:after="0"/>
      </w:pPr>
      <w:r>
        <w:t xml:space="preserve">16/ Mikrovlnná trouba, </w:t>
      </w:r>
      <w:r w:rsidR="00474239">
        <w:t>objem 20l</w:t>
      </w:r>
      <w:r>
        <w:t xml:space="preserve"> </w:t>
      </w:r>
      <w:r w:rsidR="00474239">
        <w:t xml:space="preserve">SHARP R 200WW  </w:t>
      </w:r>
      <w:r w:rsidR="00474239">
        <w:tab/>
      </w:r>
      <w:r w:rsidR="00474239">
        <w:tab/>
      </w:r>
      <w:r>
        <w:tab/>
      </w:r>
      <w:r>
        <w:tab/>
        <w:t xml:space="preserve">- 1.514,50 </w:t>
      </w:r>
      <w:r w:rsidR="00474239">
        <w:t xml:space="preserve">Kč </w:t>
      </w:r>
    </w:p>
    <w:p w:rsidR="00474239" w:rsidRDefault="00474239" w:rsidP="00474239">
      <w:pPr>
        <w:pStyle w:val="Standard"/>
        <w:spacing w:after="0"/>
      </w:pPr>
      <w:r>
        <w:t>17/ Frit</w:t>
      </w:r>
      <w:r w:rsidR="006A3EF1">
        <w:t xml:space="preserve">ovací hrnec </w:t>
      </w:r>
      <w:r>
        <w:t xml:space="preserve">DOMO DO 457  </w:t>
      </w:r>
      <w:r>
        <w:tab/>
      </w:r>
      <w:r>
        <w:tab/>
      </w:r>
      <w:r w:rsidR="006A3EF1">
        <w:tab/>
      </w:r>
      <w:r w:rsidR="006A3EF1">
        <w:tab/>
      </w:r>
      <w:r w:rsidR="006A3EF1">
        <w:tab/>
      </w:r>
      <w:r w:rsidR="006A3EF1">
        <w:tab/>
      </w:r>
      <w:r>
        <w:t xml:space="preserve">- 1.202,50 Kč </w:t>
      </w:r>
    </w:p>
    <w:p w:rsidR="00474239" w:rsidRDefault="00474239" w:rsidP="00474239">
      <w:pPr>
        <w:pStyle w:val="Standard"/>
        <w:spacing w:after="0"/>
      </w:pPr>
      <w:r>
        <w:t>18/ Kompaktní digitální fotoap</w:t>
      </w:r>
      <w:r w:rsidR="006A3EF1">
        <w:t xml:space="preserve">arát </w:t>
      </w:r>
      <w:r>
        <w:t xml:space="preserve">CANON IXUS 160  </w:t>
      </w:r>
      <w:r>
        <w:tab/>
      </w:r>
      <w:r>
        <w:tab/>
      </w:r>
      <w:r w:rsidR="006A3EF1">
        <w:tab/>
      </w:r>
      <w:r w:rsidR="006A3EF1">
        <w:tab/>
      </w:r>
      <w:r>
        <w:t xml:space="preserve">- 2.409,-Kč </w:t>
      </w:r>
    </w:p>
    <w:p w:rsidR="00474239" w:rsidRDefault="00474239" w:rsidP="00474239">
      <w:pPr>
        <w:pStyle w:val="Standard"/>
        <w:spacing w:after="0"/>
      </w:pPr>
      <w:r>
        <w:t>19/ Digitální osobní váha, max. za</w:t>
      </w:r>
      <w:r w:rsidR="006A3EF1">
        <w:t xml:space="preserve">tížení 150 kg </w:t>
      </w:r>
      <w:r>
        <w:t xml:space="preserve">SENCOR SBS 5020   </w:t>
      </w:r>
      <w:r>
        <w:tab/>
      </w:r>
      <w:r>
        <w:tab/>
        <w:t xml:space="preserve">- 502,50 Kč </w:t>
      </w:r>
    </w:p>
    <w:p w:rsidR="00474239" w:rsidRDefault="00474239" w:rsidP="00474239">
      <w:pPr>
        <w:pStyle w:val="Standard"/>
        <w:spacing w:after="0"/>
      </w:pPr>
      <w:r>
        <w:t>20/ Kuchyňská v</w:t>
      </w:r>
      <w:r w:rsidR="006A3EF1">
        <w:t xml:space="preserve">áha, váživost do 5 kg </w:t>
      </w:r>
      <w:r>
        <w:t xml:space="preserve">SENCOR SKS 5021  </w:t>
      </w:r>
      <w:r>
        <w:tab/>
      </w:r>
      <w:r>
        <w:tab/>
      </w:r>
      <w:r w:rsidR="006A3EF1">
        <w:tab/>
      </w:r>
      <w:r>
        <w:t xml:space="preserve">- 252,50,-Kč </w:t>
      </w:r>
    </w:p>
    <w:p w:rsidR="006A3EF1" w:rsidRDefault="00474239" w:rsidP="00474239">
      <w:pPr>
        <w:pStyle w:val="Standard"/>
        <w:spacing w:after="0"/>
      </w:pPr>
      <w:r>
        <w:t>21</w:t>
      </w:r>
      <w:r w:rsidR="006A3EF1">
        <w:t xml:space="preserve">/ Varná konvice, </w:t>
      </w:r>
      <w:r>
        <w:t>objem 1,7 l</w:t>
      </w:r>
      <w:r w:rsidR="006A3EF1">
        <w:t xml:space="preserve"> </w:t>
      </w:r>
      <w:r>
        <w:t xml:space="preserve">BRAVO B 4460   </w:t>
      </w:r>
      <w:r>
        <w:tab/>
      </w:r>
      <w:r>
        <w:tab/>
      </w:r>
      <w:r w:rsidR="006A3EF1">
        <w:tab/>
      </w:r>
      <w:r w:rsidR="006A3EF1">
        <w:tab/>
      </w:r>
      <w:r w:rsidR="006A3EF1">
        <w:tab/>
      </w:r>
      <w:r>
        <w:t xml:space="preserve">- 602,50  Kč </w:t>
      </w:r>
    </w:p>
    <w:p w:rsidR="00474239" w:rsidRDefault="00474239" w:rsidP="00474239">
      <w:pPr>
        <w:pStyle w:val="Standard"/>
        <w:spacing w:after="0"/>
      </w:pPr>
      <w:r>
        <w:t>22/ Mobilní klimatiza</w:t>
      </w:r>
      <w:r w:rsidR="006A3EF1">
        <w:t xml:space="preserve">ce </w:t>
      </w:r>
      <w:r>
        <w:t xml:space="preserve">SENCOR SAC MT 9012  </w:t>
      </w:r>
      <w:r>
        <w:tab/>
      </w:r>
      <w:r w:rsidR="006A3EF1">
        <w:tab/>
      </w:r>
      <w:r w:rsidR="006A3EF1">
        <w:tab/>
      </w:r>
      <w:r w:rsidR="006A3EF1">
        <w:tab/>
      </w:r>
      <w:r w:rsidR="006A3EF1">
        <w:tab/>
      </w:r>
      <w:r>
        <w:t xml:space="preserve">-  8.592,- Kč </w:t>
      </w:r>
    </w:p>
    <w:p w:rsidR="001D6E3B" w:rsidRPr="003F271C" w:rsidRDefault="001D6E3B" w:rsidP="001D6E3B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b/>
        </w:rPr>
      </w:pPr>
    </w:p>
    <w:p w:rsidR="001D6E3B" w:rsidRPr="003F271C" w:rsidRDefault="001D6E3B" w:rsidP="001D6E3B">
      <w:pPr>
        <w:spacing w:before="120" w:after="120" w:line="240" w:lineRule="auto"/>
        <w:ind w:left="283"/>
        <w:jc w:val="both"/>
        <w:rPr>
          <w:rFonts w:ascii="Arial" w:eastAsia="Calibri" w:hAnsi="Arial" w:cs="Arial"/>
          <w:i/>
          <w:iCs/>
        </w:rPr>
      </w:pPr>
      <w:r w:rsidRPr="003F271C">
        <w:rPr>
          <w:rFonts w:ascii="Arial" w:eastAsia="Calibri" w:hAnsi="Arial" w:cs="Arial"/>
          <w:i/>
        </w:rPr>
        <w:t>Součástí p</w:t>
      </w:r>
      <w:r w:rsidR="006A3EF1" w:rsidRPr="003F271C">
        <w:rPr>
          <w:rFonts w:ascii="Arial" w:eastAsia="Calibri" w:hAnsi="Arial" w:cs="Arial"/>
          <w:i/>
        </w:rPr>
        <w:t>ředmětů</w:t>
      </w:r>
      <w:r w:rsidRPr="003F271C">
        <w:rPr>
          <w:rFonts w:ascii="Arial" w:eastAsia="Calibri" w:hAnsi="Arial" w:cs="Arial"/>
          <w:i/>
        </w:rPr>
        <w:t xml:space="preserve"> koupě je i příslušenství a doklady, které se k němu vztahují a jsou potřebné k jeho převzetí a užívání. </w:t>
      </w:r>
    </w:p>
    <w:p w:rsidR="001D6E3B" w:rsidRPr="003F271C" w:rsidRDefault="001D6E3B" w:rsidP="001D6E3B">
      <w:pPr>
        <w:numPr>
          <w:ilvl w:val="0"/>
          <w:numId w:val="8"/>
        </w:numPr>
        <w:spacing w:before="120" w:after="120" w:line="240" w:lineRule="auto"/>
        <w:jc w:val="both"/>
        <w:rPr>
          <w:rFonts w:ascii="Arial" w:eastAsia="Calibri" w:hAnsi="Arial" w:cs="Arial"/>
          <w:b/>
        </w:rPr>
      </w:pPr>
      <w:r w:rsidRPr="003F271C">
        <w:rPr>
          <w:rFonts w:ascii="Arial" w:eastAsia="Calibri" w:hAnsi="Arial" w:cs="Arial"/>
        </w:rPr>
        <w:t>Prodávající se zavazuje, že kupujícímu odevzdá předmět</w:t>
      </w:r>
      <w:r w:rsidR="006A3EF1" w:rsidRPr="003F271C">
        <w:rPr>
          <w:rFonts w:ascii="Arial" w:eastAsia="Calibri" w:hAnsi="Arial" w:cs="Arial"/>
        </w:rPr>
        <w:t>y</w:t>
      </w:r>
      <w:r w:rsidRPr="003F271C">
        <w:rPr>
          <w:rFonts w:ascii="Arial" w:eastAsia="Calibri" w:hAnsi="Arial" w:cs="Arial"/>
        </w:rPr>
        <w:t xml:space="preserve"> koupě </w:t>
      </w:r>
      <w:r w:rsidRPr="003F271C">
        <w:rPr>
          <w:rFonts w:ascii="Arial" w:eastAsia="Calibri" w:hAnsi="Arial" w:cs="Arial"/>
          <w:i/>
        </w:rPr>
        <w:t xml:space="preserve">včetně dokladů, které se k němu </w:t>
      </w:r>
      <w:proofErr w:type="gramStart"/>
      <w:r w:rsidRPr="003F271C">
        <w:rPr>
          <w:rFonts w:ascii="Arial" w:eastAsia="Calibri" w:hAnsi="Arial" w:cs="Arial"/>
          <w:i/>
        </w:rPr>
        <w:t>vztahují</w:t>
      </w:r>
      <w:r w:rsidR="006A3EF1" w:rsidRPr="003F271C">
        <w:rPr>
          <w:rFonts w:ascii="Arial" w:eastAsia="Calibri" w:hAnsi="Arial" w:cs="Arial"/>
          <w:i/>
        </w:rPr>
        <w:t xml:space="preserve"> </w:t>
      </w:r>
      <w:r w:rsidRPr="003F271C">
        <w:rPr>
          <w:rFonts w:ascii="Arial" w:eastAsia="Calibri" w:hAnsi="Arial" w:cs="Arial"/>
        </w:rPr>
        <w:t xml:space="preserve"> a umožní</w:t>
      </w:r>
      <w:proofErr w:type="gramEnd"/>
      <w:r w:rsidRPr="003F271C">
        <w:rPr>
          <w:rFonts w:ascii="Arial" w:eastAsia="Calibri" w:hAnsi="Arial" w:cs="Arial"/>
        </w:rPr>
        <w:t xml:space="preserve"> mu nabýt vlastnické právo k němu, a kupující se zavazuje, že předmět koupě převezme a zaplatí prodávajícímu kupní cenu.</w:t>
      </w:r>
    </w:p>
    <w:p w:rsidR="001D6E3B" w:rsidRPr="001D6E3B" w:rsidRDefault="001D6E3B" w:rsidP="001D6E3B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3F271C">
        <w:rPr>
          <w:rFonts w:ascii="Arial" w:eastAsia="Calibri" w:hAnsi="Arial" w:cs="Arial"/>
          <w:iCs/>
        </w:rPr>
        <w:t>Předmět</w:t>
      </w:r>
      <w:r w:rsidR="006A3EF1" w:rsidRPr="003F271C">
        <w:rPr>
          <w:rFonts w:ascii="Arial" w:eastAsia="Calibri" w:hAnsi="Arial" w:cs="Arial"/>
          <w:iCs/>
        </w:rPr>
        <w:t>y</w:t>
      </w:r>
      <w:r w:rsidRPr="003F271C">
        <w:rPr>
          <w:rFonts w:ascii="Arial" w:eastAsia="Calibri" w:hAnsi="Arial" w:cs="Arial"/>
          <w:iCs/>
        </w:rPr>
        <w:t xml:space="preserve"> koupě</w:t>
      </w:r>
      <w:r w:rsidR="006A3EF1" w:rsidRPr="003F271C">
        <w:rPr>
          <w:rFonts w:ascii="Arial" w:eastAsia="Calibri" w:hAnsi="Arial" w:cs="Arial"/>
        </w:rPr>
        <w:t xml:space="preserve"> jsou</w:t>
      </w:r>
      <w:r w:rsidRPr="003F271C">
        <w:rPr>
          <w:rFonts w:ascii="Arial" w:eastAsia="Calibri" w:hAnsi="Arial" w:cs="Arial"/>
        </w:rPr>
        <w:t xml:space="preserve"> určen</w:t>
      </w:r>
      <w:r w:rsidR="006A3EF1" w:rsidRPr="003F271C">
        <w:rPr>
          <w:rFonts w:ascii="Arial" w:eastAsia="Calibri" w:hAnsi="Arial" w:cs="Arial"/>
        </w:rPr>
        <w:t>y</w:t>
      </w:r>
      <w:r w:rsidRPr="003F271C">
        <w:rPr>
          <w:rFonts w:ascii="Arial" w:eastAsia="Calibri" w:hAnsi="Arial" w:cs="Arial"/>
        </w:rPr>
        <w:t xml:space="preserve"> pro účely</w:t>
      </w:r>
      <w:r w:rsidR="006A3EF1" w:rsidRPr="003F271C">
        <w:rPr>
          <w:rFonts w:ascii="Arial" w:eastAsia="Calibri" w:hAnsi="Arial" w:cs="Arial"/>
        </w:rPr>
        <w:t xml:space="preserve">: vybavení Domova pro osoby se zdravotním </w:t>
      </w:r>
      <w:r w:rsidR="006A3EF1">
        <w:rPr>
          <w:rFonts w:ascii="Arial" w:eastAsia="Calibri" w:hAnsi="Arial" w:cs="Arial"/>
        </w:rPr>
        <w:t>postižením Brtníky, příspěvkovou organizaci</w:t>
      </w:r>
      <w:r w:rsidRPr="001D6E3B">
        <w:rPr>
          <w:rFonts w:ascii="Arial" w:eastAsia="Calibri" w:hAnsi="Arial" w:cs="Arial"/>
        </w:rPr>
        <w:t xml:space="preserve"> </w:t>
      </w:r>
    </w:p>
    <w:p w:rsidR="001D6E3B" w:rsidRPr="001D6E3B" w:rsidRDefault="001D6E3B" w:rsidP="001D6E3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1D6E3B" w:rsidRPr="001D6E3B" w:rsidRDefault="001D6E3B" w:rsidP="001D6E3B">
      <w:pPr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r w:rsidRPr="001D6E3B">
        <w:rPr>
          <w:rFonts w:ascii="Arial" w:eastAsia="Calibri" w:hAnsi="Arial" w:cs="Arial"/>
          <w:b/>
          <w:bCs/>
        </w:rPr>
        <w:t>II.</w:t>
      </w:r>
    </w:p>
    <w:p w:rsidR="001D6E3B" w:rsidRPr="001D6E3B" w:rsidRDefault="001D6E3B" w:rsidP="001D6E3B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1D6E3B">
        <w:rPr>
          <w:rFonts w:ascii="Arial" w:eastAsia="Calibri" w:hAnsi="Arial" w:cs="Arial"/>
          <w:b/>
        </w:rPr>
        <w:t>Doba a místo plnění</w:t>
      </w:r>
    </w:p>
    <w:p w:rsidR="001D6E3B" w:rsidRPr="001D6E3B" w:rsidRDefault="001D6E3B" w:rsidP="001D6E3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1D6E3B">
        <w:rPr>
          <w:rFonts w:ascii="Arial" w:eastAsia="Calibri" w:hAnsi="Arial" w:cs="Arial"/>
        </w:rPr>
        <w:t>Prodávající se zavazuje dodat předmět</w:t>
      </w:r>
      <w:r w:rsidR="007966E8">
        <w:rPr>
          <w:rFonts w:ascii="Arial" w:eastAsia="Calibri" w:hAnsi="Arial" w:cs="Arial"/>
        </w:rPr>
        <w:t>y</w:t>
      </w:r>
      <w:r w:rsidRPr="001D6E3B">
        <w:rPr>
          <w:rFonts w:ascii="Arial" w:eastAsia="Calibri" w:hAnsi="Arial" w:cs="Arial"/>
        </w:rPr>
        <w:t xml:space="preserve"> koupě do</w:t>
      </w:r>
      <w:r w:rsidR="007966E8">
        <w:rPr>
          <w:rFonts w:ascii="Arial" w:eastAsia="Calibri" w:hAnsi="Arial" w:cs="Arial"/>
        </w:rPr>
        <w:t xml:space="preserve"> 21 dní od doručení objednávky </w:t>
      </w:r>
    </w:p>
    <w:p w:rsidR="001D6E3B" w:rsidRPr="001D6E3B" w:rsidRDefault="001D6E3B" w:rsidP="001D6E3B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1D6E3B">
        <w:rPr>
          <w:rFonts w:ascii="Arial" w:eastAsia="Calibri" w:hAnsi="Arial" w:cs="Arial"/>
        </w:rPr>
        <w:t>Místem dodání p</w:t>
      </w:r>
      <w:r w:rsidR="007966E8">
        <w:rPr>
          <w:rFonts w:ascii="Arial" w:eastAsia="Calibri" w:hAnsi="Arial" w:cs="Arial"/>
        </w:rPr>
        <w:t>ředmětů</w:t>
      </w:r>
      <w:r w:rsidRPr="001D6E3B">
        <w:rPr>
          <w:rFonts w:ascii="Arial" w:eastAsia="Calibri" w:hAnsi="Arial" w:cs="Arial"/>
        </w:rPr>
        <w:t xml:space="preserve"> koupě je </w:t>
      </w:r>
      <w:r w:rsidR="007966E8">
        <w:rPr>
          <w:rFonts w:ascii="Arial" w:eastAsia="Calibri" w:hAnsi="Arial" w:cs="Arial"/>
        </w:rPr>
        <w:t xml:space="preserve">sídlo Domova pro osoby se zdravotním postižením Brtníky, příspěvková organizace, Brtníky </w:t>
      </w:r>
      <w:proofErr w:type="gramStart"/>
      <w:r w:rsidR="007966E8">
        <w:rPr>
          <w:rFonts w:ascii="Arial" w:eastAsia="Calibri" w:hAnsi="Arial" w:cs="Arial"/>
        </w:rPr>
        <w:t>č.p.</w:t>
      </w:r>
      <w:proofErr w:type="gramEnd"/>
      <w:r w:rsidR="007966E8">
        <w:rPr>
          <w:rFonts w:ascii="Arial" w:eastAsia="Calibri" w:hAnsi="Arial" w:cs="Arial"/>
        </w:rPr>
        <w:t xml:space="preserve"> 119, PSČ 407 60</w:t>
      </w:r>
    </w:p>
    <w:p w:rsidR="001D6E3B" w:rsidRPr="001D6E3B" w:rsidRDefault="001D6E3B" w:rsidP="001D6E3B">
      <w:pPr>
        <w:spacing w:before="120" w:after="120" w:line="240" w:lineRule="auto"/>
        <w:jc w:val="center"/>
        <w:rPr>
          <w:rFonts w:ascii="Arial" w:eastAsia="Calibri" w:hAnsi="Arial" w:cs="Arial"/>
          <w:b/>
          <w:bCs/>
        </w:rPr>
      </w:pPr>
    </w:p>
    <w:p w:rsidR="001D6E3B" w:rsidRPr="001D6E3B" w:rsidRDefault="001D6E3B" w:rsidP="001D6E3B">
      <w:pPr>
        <w:spacing w:before="120" w:after="120" w:line="240" w:lineRule="auto"/>
        <w:jc w:val="center"/>
        <w:rPr>
          <w:rFonts w:ascii="Arial" w:eastAsia="Calibri" w:hAnsi="Arial" w:cs="Arial"/>
          <w:b/>
          <w:bCs/>
        </w:rPr>
      </w:pPr>
      <w:r w:rsidRPr="001D6E3B">
        <w:rPr>
          <w:rFonts w:ascii="Arial" w:eastAsia="Calibri" w:hAnsi="Arial" w:cs="Arial"/>
          <w:b/>
          <w:bCs/>
        </w:rPr>
        <w:t>III.</w:t>
      </w:r>
    </w:p>
    <w:p w:rsidR="001D6E3B" w:rsidRPr="001D6E3B" w:rsidRDefault="001D6E3B" w:rsidP="001D6E3B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1D6E3B">
        <w:rPr>
          <w:rFonts w:ascii="Arial" w:eastAsia="Calibri" w:hAnsi="Arial" w:cs="Arial"/>
          <w:b/>
        </w:rPr>
        <w:t>Kupní cena a platební podmínky</w:t>
      </w:r>
    </w:p>
    <w:p w:rsidR="001D6E3B" w:rsidRPr="00372394" w:rsidRDefault="007966E8" w:rsidP="001D6E3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Kupní ceny</w:t>
      </w:r>
      <w:r w:rsidR="001D6E3B" w:rsidRPr="001D6E3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se ujednávají dle</w:t>
      </w:r>
      <w:r w:rsidR="00231942">
        <w:rPr>
          <w:rFonts w:ascii="Arial" w:eastAsia="Times New Roman" w:hAnsi="Arial" w:cs="Arial"/>
          <w:lang w:eastAsia="cs-CZ"/>
        </w:rPr>
        <w:t xml:space="preserve"> ceníku viz. příloha smlouvy </w:t>
      </w:r>
      <w:proofErr w:type="gramStart"/>
      <w:r w:rsidR="00231942">
        <w:rPr>
          <w:rFonts w:ascii="Arial" w:eastAsia="Times New Roman" w:hAnsi="Arial" w:cs="Arial"/>
          <w:lang w:eastAsia="cs-CZ"/>
        </w:rPr>
        <w:t>č.2</w:t>
      </w:r>
      <w:r>
        <w:rPr>
          <w:rFonts w:ascii="Arial" w:eastAsia="Times New Roman" w:hAnsi="Arial" w:cs="Arial"/>
          <w:lang w:eastAsia="cs-CZ"/>
        </w:rPr>
        <w:t xml:space="preserve"> v celkové</w:t>
      </w:r>
      <w:proofErr w:type="gramEnd"/>
      <w:r>
        <w:rPr>
          <w:rFonts w:ascii="Arial" w:eastAsia="Times New Roman" w:hAnsi="Arial" w:cs="Arial"/>
          <w:lang w:eastAsia="cs-CZ"/>
        </w:rPr>
        <w:t xml:space="preserve"> výši 123.967,-</w:t>
      </w:r>
      <w:r w:rsidRPr="00372394">
        <w:rPr>
          <w:rFonts w:ascii="Arial" w:eastAsia="Times New Roman" w:hAnsi="Arial" w:cs="Arial"/>
          <w:lang w:eastAsia="cs-CZ"/>
        </w:rPr>
        <w:t xml:space="preserve">(slovy </w:t>
      </w:r>
      <w:proofErr w:type="spellStart"/>
      <w:r w:rsidRPr="00372394">
        <w:rPr>
          <w:rFonts w:ascii="Arial" w:eastAsia="Times New Roman" w:hAnsi="Arial" w:cs="Arial"/>
          <w:lang w:eastAsia="cs-CZ"/>
        </w:rPr>
        <w:t>stodvacettřitisícdevětsetšedesátsedm</w:t>
      </w:r>
      <w:proofErr w:type="spellEnd"/>
      <w:r w:rsidR="001D6E3B" w:rsidRPr="00372394">
        <w:rPr>
          <w:rFonts w:ascii="Arial" w:eastAsia="Times New Roman" w:hAnsi="Arial" w:cs="Arial"/>
          <w:lang w:eastAsia="cs-CZ"/>
        </w:rPr>
        <w:t xml:space="preserve"> k</w:t>
      </w:r>
      <w:r w:rsidR="008440E4" w:rsidRPr="00372394">
        <w:rPr>
          <w:rFonts w:ascii="Arial" w:eastAsia="Times New Roman" w:hAnsi="Arial" w:cs="Arial"/>
          <w:lang w:eastAsia="cs-CZ"/>
        </w:rPr>
        <w:t>orun českých) bez DPH a 150.00</w:t>
      </w:r>
      <w:r w:rsidR="00231942" w:rsidRPr="00372394">
        <w:rPr>
          <w:rFonts w:ascii="Arial" w:eastAsia="Times New Roman" w:hAnsi="Arial" w:cs="Arial"/>
          <w:lang w:eastAsia="cs-CZ"/>
        </w:rPr>
        <w:t>0</w:t>
      </w:r>
      <w:r w:rsidR="001D6E3B" w:rsidRPr="00372394">
        <w:rPr>
          <w:rFonts w:ascii="Arial" w:eastAsia="Times New Roman" w:hAnsi="Arial" w:cs="Arial"/>
          <w:lang w:eastAsia="cs-CZ"/>
        </w:rPr>
        <w:t>,-</w:t>
      </w:r>
      <w:r w:rsidR="008440E4" w:rsidRPr="00372394">
        <w:rPr>
          <w:rFonts w:ascii="Arial" w:eastAsia="Times New Roman" w:hAnsi="Arial" w:cs="Arial"/>
          <w:lang w:eastAsia="cs-CZ"/>
        </w:rPr>
        <w:t xml:space="preserve"> Kč (</w:t>
      </w:r>
      <w:proofErr w:type="spellStart"/>
      <w:r w:rsidR="008440E4" w:rsidRPr="00372394">
        <w:rPr>
          <w:rFonts w:ascii="Arial" w:eastAsia="Times New Roman" w:hAnsi="Arial" w:cs="Arial"/>
          <w:lang w:eastAsia="cs-CZ"/>
        </w:rPr>
        <w:t>stopadesáttisíc</w:t>
      </w:r>
      <w:proofErr w:type="spellEnd"/>
      <w:r w:rsidR="001D6E3B" w:rsidRPr="00372394">
        <w:rPr>
          <w:rFonts w:ascii="Arial" w:eastAsia="Times New Roman" w:hAnsi="Arial" w:cs="Arial"/>
          <w:lang w:eastAsia="cs-CZ"/>
        </w:rPr>
        <w:t xml:space="preserve"> korun českých) s 21% DPH. </w:t>
      </w:r>
    </w:p>
    <w:p w:rsidR="001D6E3B" w:rsidRPr="00372394" w:rsidRDefault="00D013E8" w:rsidP="001D6E3B">
      <w:pPr>
        <w:spacing w:after="120" w:line="240" w:lineRule="auto"/>
        <w:ind w:left="357"/>
        <w:jc w:val="both"/>
        <w:rPr>
          <w:rFonts w:ascii="Arial" w:eastAsia="Times New Roman" w:hAnsi="Arial" w:cs="Arial"/>
          <w:lang w:eastAsia="cs-CZ"/>
        </w:rPr>
      </w:pPr>
      <w:r w:rsidRPr="00372394">
        <w:rPr>
          <w:rFonts w:ascii="Arial" w:eastAsia="Times New Roman" w:hAnsi="Arial" w:cs="Arial"/>
          <w:lang w:eastAsia="cs-CZ"/>
        </w:rPr>
        <w:t>Kupní ceny jednotlivých elektrospotřebičů se rovnají</w:t>
      </w:r>
      <w:r w:rsidR="001D6E3B" w:rsidRPr="00372394">
        <w:rPr>
          <w:rFonts w:ascii="Arial" w:eastAsia="Times New Roman" w:hAnsi="Arial" w:cs="Arial"/>
          <w:lang w:eastAsia="cs-CZ"/>
        </w:rPr>
        <w:t xml:space="preserve"> ce</w:t>
      </w:r>
      <w:r w:rsidRPr="00372394">
        <w:rPr>
          <w:rFonts w:ascii="Arial" w:eastAsia="Times New Roman" w:hAnsi="Arial" w:cs="Arial"/>
          <w:lang w:eastAsia="cs-CZ"/>
        </w:rPr>
        <w:t>nám</w:t>
      </w:r>
      <w:r w:rsidR="008440E4" w:rsidRPr="00372394">
        <w:rPr>
          <w:rFonts w:ascii="Arial" w:eastAsia="Times New Roman" w:hAnsi="Arial" w:cs="Arial"/>
          <w:lang w:eastAsia="cs-CZ"/>
        </w:rPr>
        <w:t xml:space="preserve"> plnění veřejné zakázky „VZ-486/2016</w:t>
      </w:r>
      <w:r w:rsidR="001D6E3B" w:rsidRPr="00372394">
        <w:rPr>
          <w:rFonts w:ascii="Arial" w:eastAsia="Times New Roman" w:hAnsi="Arial" w:cs="Arial"/>
          <w:lang w:eastAsia="cs-CZ"/>
        </w:rPr>
        <w:t>“ uvedené v nabídce prodávajícíh</w:t>
      </w:r>
      <w:r w:rsidR="007966E8" w:rsidRPr="00372394">
        <w:rPr>
          <w:rFonts w:ascii="Arial" w:eastAsia="Times New Roman" w:hAnsi="Arial" w:cs="Arial"/>
          <w:lang w:eastAsia="cs-CZ"/>
        </w:rPr>
        <w:t xml:space="preserve">o ze dne </w:t>
      </w:r>
      <w:proofErr w:type="gramStart"/>
      <w:r w:rsidR="007966E8" w:rsidRPr="00372394">
        <w:rPr>
          <w:rFonts w:ascii="Arial" w:eastAsia="Times New Roman" w:hAnsi="Arial" w:cs="Arial"/>
          <w:lang w:eastAsia="cs-CZ"/>
        </w:rPr>
        <w:t>22.9.2016</w:t>
      </w:r>
      <w:proofErr w:type="gramEnd"/>
    </w:p>
    <w:p w:rsidR="001D6E3B" w:rsidRPr="001D6E3B" w:rsidRDefault="00D013E8" w:rsidP="001D6E3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372394">
        <w:rPr>
          <w:rFonts w:ascii="Arial" w:eastAsia="Times New Roman" w:hAnsi="Arial" w:cs="Arial"/>
          <w:lang w:eastAsia="cs-CZ"/>
        </w:rPr>
        <w:t>Kupní ceny jsou ujednány</w:t>
      </w:r>
      <w:r w:rsidR="001D6E3B" w:rsidRPr="00372394">
        <w:rPr>
          <w:rFonts w:ascii="Arial" w:eastAsia="Times New Roman" w:hAnsi="Arial" w:cs="Arial"/>
          <w:lang w:eastAsia="cs-CZ"/>
        </w:rPr>
        <w:t xml:space="preserve"> doh</w:t>
      </w:r>
      <w:r w:rsidRPr="00372394">
        <w:rPr>
          <w:rFonts w:ascii="Arial" w:eastAsia="Times New Roman" w:hAnsi="Arial" w:cs="Arial"/>
          <w:lang w:eastAsia="cs-CZ"/>
        </w:rPr>
        <w:t>odou smluvních stran. Kupní ceny bez DPH jsou stanoveny jako nejvýše přípustné a nepřekročitelné</w:t>
      </w:r>
      <w:r w:rsidR="001D6E3B" w:rsidRPr="00372394">
        <w:rPr>
          <w:rFonts w:ascii="Arial" w:eastAsia="Times New Roman" w:hAnsi="Arial" w:cs="Arial"/>
          <w:lang w:eastAsia="cs-CZ"/>
        </w:rPr>
        <w:t xml:space="preserve"> a obsahuje veškeré náklady spojené </w:t>
      </w:r>
      <w:r w:rsidR="001D6E3B" w:rsidRPr="001D6E3B">
        <w:rPr>
          <w:rFonts w:ascii="Arial" w:eastAsia="Times New Roman" w:hAnsi="Arial" w:cs="Arial"/>
          <w:lang w:eastAsia="cs-CZ"/>
        </w:rPr>
        <w:t xml:space="preserve">s realizací koupě. Sazba DPH se řídí příslušným právním předpisem. Prodávající není oprávněn žádat změnu kupní ceny ze žádného důvodu. </w:t>
      </w:r>
    </w:p>
    <w:p w:rsidR="001D6E3B" w:rsidRPr="00AE25BA" w:rsidRDefault="001D6E3B" w:rsidP="001D6E3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1D6E3B">
        <w:rPr>
          <w:rFonts w:ascii="Arial" w:eastAsia="Times New Roman" w:hAnsi="Arial" w:cs="Arial"/>
          <w:lang w:eastAsia="cs-CZ"/>
        </w:rPr>
        <w:t>Kupní cena bude zaplacena kupujícím na základě vystaveného daňového dokladu – faktury (dále i jako „faktura“), kterou je prodávající oprávněn vystavit až po odevzdání a převzetí předmětu koupě.</w:t>
      </w:r>
      <w:r w:rsidRPr="001D6E3B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1D6E3B">
        <w:rPr>
          <w:rFonts w:ascii="Arial" w:eastAsia="Times New Roman" w:hAnsi="Arial" w:cs="Arial"/>
          <w:lang w:eastAsia="cs-CZ"/>
        </w:rPr>
        <w:t xml:space="preserve">Podkladem pro vystavení faktury je Protokol o odevzdání a převzetí </w:t>
      </w:r>
      <w:r w:rsidRPr="00AE25BA">
        <w:rPr>
          <w:rFonts w:ascii="Arial" w:eastAsia="Times New Roman" w:hAnsi="Arial" w:cs="Arial"/>
          <w:lang w:eastAsia="cs-CZ"/>
        </w:rPr>
        <w:t>předmětu koupě (dále i jako „Protokol“) stvrzený oběma smluvními stranami.</w:t>
      </w:r>
    </w:p>
    <w:p w:rsidR="001D6E3B" w:rsidRPr="001D6E3B" w:rsidRDefault="001D6E3B" w:rsidP="001D6E3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AE25BA">
        <w:rPr>
          <w:rFonts w:ascii="Arial" w:eastAsia="Times New Roman" w:hAnsi="Arial" w:cs="Arial"/>
          <w:lang w:eastAsia="cs-CZ"/>
        </w:rPr>
        <w:t xml:space="preserve">Daňový doklad – faktura vystavená prodávajícím musí obsahovat kromě čísla smlouvy a lhůty splatnosti, která činí </w:t>
      </w:r>
      <w:r w:rsidR="008440E4" w:rsidRPr="00AE25BA">
        <w:rPr>
          <w:rFonts w:ascii="Arial" w:eastAsia="Times New Roman" w:hAnsi="Arial" w:cs="Arial"/>
          <w:b/>
          <w:lang w:eastAsia="cs-CZ"/>
        </w:rPr>
        <w:t>21</w:t>
      </w:r>
      <w:r w:rsidRPr="00AE25BA">
        <w:rPr>
          <w:rFonts w:ascii="Arial" w:eastAsia="Times New Roman" w:hAnsi="Arial" w:cs="Arial"/>
          <w:b/>
          <w:lang w:eastAsia="cs-CZ"/>
        </w:rPr>
        <w:t xml:space="preserve"> dnů</w:t>
      </w:r>
      <w:r w:rsidRPr="00AE25BA">
        <w:rPr>
          <w:rFonts w:ascii="Arial" w:eastAsia="Times New Roman" w:hAnsi="Arial" w:cs="Arial"/>
          <w:lang w:eastAsia="cs-CZ"/>
        </w:rPr>
        <w:t xml:space="preserve"> od doručení faktury kupujícímu, také náležitosti daňového dokladu stanovené příslušnými právními předpisy, zejména zákonem č. 235/2004 Sb. o dani z přidané hodnoty, ve znění pozdějších předpisů, a údaje dle § 435 občanského zákoníku, a bude kupujícímu doručen v listinné podobě, popř. výjimečně v elektronické podobě </w:t>
      </w:r>
      <w:r w:rsidRPr="001D6E3B">
        <w:rPr>
          <w:rFonts w:ascii="Arial" w:eastAsia="Times New Roman" w:hAnsi="Arial" w:cs="Arial"/>
          <w:lang w:eastAsia="cs-CZ"/>
        </w:rPr>
        <w:t>do datové schránky.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doručení daňového dokladu obsahujícího veškeré náležitosti.</w:t>
      </w:r>
    </w:p>
    <w:p w:rsidR="001D6E3B" w:rsidRPr="001D6E3B" w:rsidRDefault="001D6E3B" w:rsidP="001D6E3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1D6E3B">
        <w:rPr>
          <w:rFonts w:ascii="Arial" w:eastAsia="Times New Roman" w:hAnsi="Arial" w:cs="Arial"/>
          <w:lang w:eastAsia="cs-CZ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1D6E3B" w:rsidRPr="00231942" w:rsidRDefault="001D6E3B" w:rsidP="001D6E3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231942">
        <w:rPr>
          <w:rFonts w:ascii="Arial" w:eastAsia="Times New Roman" w:hAnsi="Arial" w:cs="Arial"/>
          <w:lang w:eastAsia="cs-CZ"/>
        </w:rPr>
        <w:t>Pro platby dle článku VI. této smlouvy platí přiměřeně platební podmínky jako pro vystavení a placení faktury.</w:t>
      </w:r>
    </w:p>
    <w:p w:rsidR="001D6E3B" w:rsidRPr="003E5C95" w:rsidRDefault="001D6E3B" w:rsidP="001D6E3B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3E5C95">
        <w:rPr>
          <w:rFonts w:ascii="Arial" w:eastAsia="Calibri" w:hAnsi="Arial" w:cs="Arial"/>
        </w:rPr>
        <w:t>Prodávající prohlašuje, že daň uvedenou v jím vystaveném daňovém dokladu – faktuře řádně zaplatí a že se nedostal do postavení, kdy nemůže tuto daň zaplatit. Pokud by se stalo, že by nebyl schopen daň zaplatit, oznámí to nejpozději den před splatností faktury kupujícímu a navrhne správci daně její úhradu kupujícím. Pokud správce daně zveřejnil způsobem umožňujícím dálkový přístup čísla účtu, které prodávající určil v přihlášce k registraci plátce DPH ke zveřejnění, považuje se povinnost prodávajícího zaplatit DPH za splněnou připsáním DPH na takto zveřejněný účet. Pro případ, že se prodávající, jako poskytovatel zdanitelného plnění, stane v okamžiku zdanitelného plnění dle § 21 ZDPH, nespolehlivým plátcem ve smyslu § 106a ZDPH, se smluvní strany dohodly, že kupující zaplatí kupní cenu takto:</w:t>
      </w:r>
    </w:p>
    <w:p w:rsidR="001D6E3B" w:rsidRPr="00AE25BA" w:rsidRDefault="001D6E3B" w:rsidP="001D6E3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AE25BA">
        <w:rPr>
          <w:rFonts w:ascii="Arial" w:eastAsia="Times New Roman" w:hAnsi="Arial" w:cs="Arial"/>
          <w:lang w:eastAsia="cs-CZ"/>
        </w:rPr>
        <w:t>a)    kupní cenu bez DPH zaplatí na účet prodávajícího uvedený v záhlaví této smlouvy nebo na daňovém dokladu,</w:t>
      </w:r>
    </w:p>
    <w:p w:rsidR="001D6E3B" w:rsidRPr="00AE25BA" w:rsidRDefault="001D6E3B" w:rsidP="001D6E3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AE25BA">
        <w:rPr>
          <w:rFonts w:ascii="Arial" w:eastAsia="Times New Roman" w:hAnsi="Arial" w:cs="Arial"/>
          <w:lang w:eastAsia="cs-CZ"/>
        </w:rPr>
        <w:t xml:space="preserve">b)    DPH zaplatí na účet </w:t>
      </w:r>
      <w:r w:rsidR="003305B6" w:rsidRPr="00AE25BA">
        <w:rPr>
          <w:rFonts w:ascii="Arial" w:eastAsia="Times New Roman" w:hAnsi="Arial" w:cs="Arial"/>
          <w:lang w:eastAsia="cs-CZ"/>
        </w:rPr>
        <w:t>705</w:t>
      </w:r>
      <w:r w:rsidRPr="00AE25BA">
        <w:rPr>
          <w:rFonts w:ascii="Arial" w:eastAsia="Times New Roman" w:hAnsi="Arial" w:cs="Arial"/>
          <w:lang w:eastAsia="cs-CZ"/>
        </w:rPr>
        <w:t xml:space="preserve"> - </w:t>
      </w:r>
      <w:r w:rsidR="003305B6" w:rsidRPr="00AE25BA">
        <w:rPr>
          <w:rFonts w:ascii="Arial" w:eastAsia="Times New Roman" w:hAnsi="Arial" w:cs="Arial"/>
          <w:lang w:eastAsia="cs-CZ"/>
        </w:rPr>
        <w:t>77621411</w:t>
      </w:r>
      <w:r w:rsidRPr="00AE25BA">
        <w:rPr>
          <w:rFonts w:ascii="Arial" w:eastAsia="Times New Roman" w:hAnsi="Arial" w:cs="Arial"/>
          <w:lang w:eastAsia="cs-CZ"/>
        </w:rPr>
        <w:t xml:space="preserve">/0710, pod variabilním symbolem č. </w:t>
      </w:r>
      <w:r w:rsidR="003305B6" w:rsidRPr="00AE25BA">
        <w:rPr>
          <w:rFonts w:ascii="Arial" w:eastAsia="Times New Roman" w:hAnsi="Arial" w:cs="Arial"/>
          <w:lang w:eastAsia="cs-CZ"/>
        </w:rPr>
        <w:t>25483790</w:t>
      </w:r>
      <w:r w:rsidRPr="00AE25BA">
        <w:rPr>
          <w:rFonts w:ascii="Arial" w:eastAsia="Times New Roman" w:hAnsi="Arial" w:cs="Arial"/>
          <w:lang w:eastAsia="cs-CZ"/>
        </w:rPr>
        <w:t>, konstantní symbol č. 1148, specifický symbol č. 00266094, ve zprávě správci  daně kupující uvede den uskutečněného zdanitelného plnění.</w:t>
      </w:r>
    </w:p>
    <w:p w:rsidR="001D6E3B" w:rsidRPr="00AE25BA" w:rsidRDefault="001D6E3B" w:rsidP="001D6E3B">
      <w:pPr>
        <w:spacing w:after="120" w:line="240" w:lineRule="auto"/>
        <w:ind w:left="357"/>
        <w:jc w:val="both"/>
        <w:rPr>
          <w:rFonts w:ascii="Arial" w:eastAsia="Times New Roman" w:hAnsi="Arial" w:cs="Arial"/>
          <w:lang w:eastAsia="cs-CZ"/>
        </w:rPr>
      </w:pPr>
      <w:r w:rsidRPr="00AE25BA">
        <w:rPr>
          <w:rFonts w:ascii="Arial" w:eastAsia="Times New Roman" w:hAnsi="Arial" w:cs="Arial"/>
          <w:lang w:eastAsia="cs-CZ"/>
        </w:rPr>
        <w:t xml:space="preserve">Prodávající ujišťuje kupujícího, že číslo matriky </w:t>
      </w:r>
      <w:r w:rsidR="00A81012" w:rsidRPr="00AE25BA">
        <w:rPr>
          <w:rFonts w:ascii="Arial" w:eastAsia="Times New Roman" w:hAnsi="Arial" w:cs="Arial"/>
          <w:lang w:eastAsia="cs-CZ"/>
        </w:rPr>
        <w:t>25483790</w:t>
      </w:r>
      <w:r w:rsidRPr="00AE25BA">
        <w:rPr>
          <w:rFonts w:ascii="Arial" w:eastAsia="Times New Roman" w:hAnsi="Arial" w:cs="Arial"/>
          <w:lang w:eastAsia="cs-CZ"/>
        </w:rPr>
        <w:t xml:space="preserve"> je číslem matriky bankovního účtu příslušného finančního úřadu (správce daně) dle sídla prodávajícího a tedy součástí čísla bankovního účtu správce daně, na který prodávající má uhradit DPH. Kupující, jako příjemce zdanitelného plnění, bude při placení DPH postupovat podle § 109a ZDPH. Zaplacením kupní ceny způsobem dle tohoto odstavce bude povinnost kupujícího zaplatit kupní cenu řádně splněna.</w:t>
      </w:r>
    </w:p>
    <w:p w:rsidR="001D6E3B" w:rsidRPr="00AE25BA" w:rsidRDefault="001D6E3B" w:rsidP="001D6E3B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Calibri" w:hAnsi="Arial" w:cs="Arial"/>
        </w:rPr>
      </w:pPr>
    </w:p>
    <w:p w:rsidR="001D6E3B" w:rsidRPr="00AE25BA" w:rsidRDefault="001D6E3B" w:rsidP="001D6E3B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AE25BA">
        <w:rPr>
          <w:rFonts w:ascii="Arial" w:eastAsia="Calibri" w:hAnsi="Arial" w:cs="Arial"/>
          <w:b/>
        </w:rPr>
        <w:t>IV.</w:t>
      </w:r>
    </w:p>
    <w:p w:rsidR="001D6E3B" w:rsidRPr="00AE25BA" w:rsidRDefault="001D6E3B" w:rsidP="001D6E3B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AE25BA">
        <w:rPr>
          <w:rFonts w:ascii="Arial" w:eastAsia="Times New Roman" w:hAnsi="Arial" w:cs="Arial"/>
          <w:b/>
          <w:lang w:eastAsia="cs-CZ"/>
        </w:rPr>
        <w:lastRenderedPageBreak/>
        <w:t>Splnění závazku (dodání předmětu koupě)</w:t>
      </w:r>
    </w:p>
    <w:p w:rsidR="001D6E3B" w:rsidRPr="00AE25BA" w:rsidRDefault="001D6E3B" w:rsidP="001D6E3B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E25BA">
        <w:rPr>
          <w:rFonts w:ascii="Arial" w:eastAsia="Times New Roman" w:hAnsi="Arial" w:cs="Arial"/>
          <w:b/>
          <w:bCs/>
          <w:lang w:eastAsia="cs-CZ"/>
        </w:rPr>
        <w:t xml:space="preserve">Přechod nebezpečí škody </w:t>
      </w:r>
      <w:r w:rsidRPr="00AE25BA">
        <w:rPr>
          <w:rFonts w:ascii="Arial" w:eastAsia="Times New Roman" w:hAnsi="Arial" w:cs="Arial"/>
          <w:b/>
          <w:bCs/>
          <w:i/>
          <w:lang w:eastAsia="cs-CZ"/>
        </w:rPr>
        <w:t xml:space="preserve">a </w:t>
      </w:r>
      <w:r w:rsidRPr="00AE25BA">
        <w:rPr>
          <w:rFonts w:ascii="Arial" w:eastAsia="Times New Roman" w:hAnsi="Arial" w:cs="Arial"/>
          <w:b/>
          <w:bCs/>
          <w:lang w:eastAsia="cs-CZ"/>
        </w:rPr>
        <w:t>vlastnické právo k předmětu koupě</w:t>
      </w:r>
    </w:p>
    <w:p w:rsidR="001D6E3B" w:rsidRPr="00AE25BA" w:rsidRDefault="001D6E3B" w:rsidP="001D6E3B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Arial" w:eastAsia="Calibri" w:hAnsi="Arial" w:cs="Arial"/>
        </w:rPr>
      </w:pPr>
      <w:r w:rsidRPr="00AE25BA">
        <w:rPr>
          <w:rFonts w:ascii="Arial" w:eastAsia="Calibri" w:hAnsi="Arial" w:cs="Arial"/>
        </w:rPr>
        <w:t>Ke splnění závazku prodávajícího dojde odevzdáním předmětu koupě kupujícímu v místě plnění, převzetím kupujícím a potvrzením (podepsáním) Prot</w:t>
      </w:r>
      <w:r w:rsidR="00D013E8" w:rsidRPr="00AE25BA">
        <w:rPr>
          <w:rFonts w:ascii="Arial" w:eastAsia="Calibri" w:hAnsi="Arial" w:cs="Arial"/>
        </w:rPr>
        <w:t>okolu oběma smluvními stranami.</w:t>
      </w:r>
    </w:p>
    <w:p w:rsidR="001D6E3B" w:rsidRPr="001D6E3B" w:rsidRDefault="001D6E3B" w:rsidP="001D6E3B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Arial" w:eastAsia="Calibri" w:hAnsi="Arial" w:cs="Arial"/>
        </w:rPr>
      </w:pPr>
      <w:r w:rsidRPr="00AE25BA">
        <w:rPr>
          <w:rFonts w:ascii="Arial" w:eastAsia="Calibri" w:hAnsi="Arial" w:cs="Arial"/>
        </w:rPr>
        <w:t xml:space="preserve">Při přebírání předmětu koupě je kupující povinen předmět koupě prohlédnout nebo zařídit jeho prohlídku za účelem zjištění zjevných vad. V případě, že předmět koupě je dodáván v obvyklém originálním obalu, je kupující povinen předmět koupě prohlédnout podle možností co nejdříve po přechodu nebezpečí škody na předmětu koupě a taktéž je </w:t>
      </w:r>
      <w:r w:rsidRPr="001D6E3B">
        <w:rPr>
          <w:rFonts w:ascii="Arial" w:eastAsia="Calibri" w:hAnsi="Arial" w:cs="Arial"/>
        </w:rPr>
        <w:t xml:space="preserve">povinen se přesvědčit o jeho vlastnostech, kompletnosti a množství. </w:t>
      </w:r>
    </w:p>
    <w:p w:rsidR="001D6E3B" w:rsidRPr="00372394" w:rsidRDefault="001D6E3B" w:rsidP="001D6E3B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Arial" w:eastAsia="Calibri" w:hAnsi="Arial" w:cs="Arial"/>
        </w:rPr>
      </w:pPr>
      <w:r w:rsidRPr="00372394">
        <w:rPr>
          <w:rFonts w:ascii="Arial" w:eastAsia="Calibri" w:hAnsi="Arial" w:cs="Arial"/>
        </w:rPr>
        <w:t>Vlastnické právo a nebezpečí škody na předmětu koupě přechází z prodávajícího na kupujícího okamžikem odevzdání a převzetí předmětu koupě dle odst. 1. tohoto článku.</w:t>
      </w:r>
    </w:p>
    <w:p w:rsidR="001D6E3B" w:rsidRPr="00372394" w:rsidRDefault="001D6E3B" w:rsidP="001D6E3B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Arial" w:eastAsia="Calibri" w:hAnsi="Arial" w:cs="Arial"/>
        </w:rPr>
      </w:pPr>
      <w:r w:rsidRPr="00372394">
        <w:rPr>
          <w:rFonts w:ascii="Arial" w:eastAsia="Calibri" w:hAnsi="Arial" w:cs="Arial"/>
          <w:i/>
        </w:rPr>
        <w:t>Pokud předmět koupě obsahuje jakékoliv vady, má kupující právo odmítnout jeho převzetí. Smluvní strany o tomto vyhotoví Zápis s uvedením vad, v rámci něhož má kupující právo:</w:t>
      </w:r>
    </w:p>
    <w:p w:rsidR="001D6E3B" w:rsidRPr="00372394" w:rsidRDefault="001D6E3B" w:rsidP="001D6E3B">
      <w:pPr>
        <w:numPr>
          <w:ilvl w:val="0"/>
          <w:numId w:val="9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372394">
        <w:rPr>
          <w:rFonts w:ascii="Arial" w:eastAsia="Calibri" w:hAnsi="Arial" w:cs="Arial"/>
          <w:i/>
        </w:rPr>
        <w:t>dohodnout se s prodávajícím na způsobu a termínu pro odstranění vad. Bez ohledu na takto stanovené termíny pro odstranění vad se prodávající dostává do prodlení se splněním povinnosti splnit svůj závazek řádně a včas prvním dnem následujícím po uplynutí doby plnění dle článku. II odst. 1.,</w:t>
      </w:r>
    </w:p>
    <w:p w:rsidR="001D6E3B" w:rsidRPr="00372394" w:rsidRDefault="001D6E3B" w:rsidP="001D6E3B">
      <w:pPr>
        <w:numPr>
          <w:ilvl w:val="0"/>
          <w:numId w:val="9"/>
        </w:numPr>
        <w:spacing w:before="120" w:after="120" w:line="240" w:lineRule="auto"/>
        <w:jc w:val="both"/>
        <w:rPr>
          <w:rFonts w:ascii="Arial" w:eastAsia="Calibri" w:hAnsi="Arial" w:cs="Arial"/>
        </w:rPr>
      </w:pPr>
      <w:r w:rsidRPr="00372394">
        <w:rPr>
          <w:rFonts w:ascii="Arial" w:eastAsia="Calibri" w:hAnsi="Arial" w:cs="Arial"/>
          <w:i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1D6E3B" w:rsidRPr="00372394" w:rsidRDefault="001D6E3B" w:rsidP="001D6E3B">
      <w:pPr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r w:rsidRPr="00372394">
        <w:rPr>
          <w:rFonts w:ascii="Arial" w:eastAsia="Calibri" w:hAnsi="Arial" w:cs="Arial"/>
          <w:b/>
          <w:bCs/>
        </w:rPr>
        <w:t>V.</w:t>
      </w:r>
    </w:p>
    <w:p w:rsidR="001D6E3B" w:rsidRPr="00372394" w:rsidRDefault="001D6E3B" w:rsidP="001D6E3B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372394">
        <w:rPr>
          <w:rFonts w:ascii="Arial" w:eastAsia="Calibri" w:hAnsi="Arial" w:cs="Arial"/>
          <w:b/>
        </w:rPr>
        <w:t>Odpovědnost prodávajícího za vady a jakost</w:t>
      </w:r>
    </w:p>
    <w:p w:rsidR="001D6E3B" w:rsidRPr="001D6E3B" w:rsidRDefault="001D6E3B" w:rsidP="001D6E3B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1D6E3B">
        <w:rPr>
          <w:rFonts w:ascii="Arial" w:eastAsia="Times New Roman" w:hAnsi="Arial" w:cs="Arial"/>
          <w:lang w:eastAsia="cs-CZ"/>
        </w:rPr>
        <w:t>Předmět koupě má vady, neodpovídá-li smlouvě.</w:t>
      </w:r>
    </w:p>
    <w:p w:rsidR="001D6E3B" w:rsidRPr="001D6E3B" w:rsidRDefault="001D6E3B" w:rsidP="001D6E3B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1D6E3B">
        <w:rPr>
          <w:rFonts w:ascii="Arial" w:eastAsia="Times New Roman" w:hAnsi="Arial" w:cs="Arial"/>
          <w:lang w:eastAsia="cs-CZ"/>
        </w:rPr>
        <w:t>Prodávající odpovídá za vady, jež má předmět koupě v době jeho předání.</w:t>
      </w:r>
    </w:p>
    <w:p w:rsidR="001D6E3B" w:rsidRPr="00AE25BA" w:rsidRDefault="001D6E3B" w:rsidP="001D6E3B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1D6E3B">
        <w:rPr>
          <w:rFonts w:ascii="Arial" w:eastAsia="Times New Roman" w:hAnsi="Arial" w:cs="Arial"/>
          <w:lang w:eastAsia="cs-CZ"/>
        </w:rPr>
        <w:t xml:space="preserve">Kupující je oprávněn zadržet kupní cenu nebo její část ve výši odpovídající odhadem přiměřeně právu kupujícího na slevu z kupní ceny z důvodu vadného plnění. Nedostává se tak do prodlení se splněním svého závazku zaplatit kupní cenu ohledně zadržované </w:t>
      </w:r>
      <w:r w:rsidRPr="00AE25BA">
        <w:rPr>
          <w:rFonts w:ascii="Arial" w:eastAsia="Times New Roman" w:hAnsi="Arial" w:cs="Arial"/>
          <w:lang w:eastAsia="cs-CZ"/>
        </w:rPr>
        <w:t>kupní ceny nebo její části.</w:t>
      </w:r>
    </w:p>
    <w:p w:rsidR="001D6E3B" w:rsidRPr="00AE25BA" w:rsidRDefault="001D6E3B" w:rsidP="001D6E3B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AE25BA">
        <w:rPr>
          <w:rFonts w:ascii="Arial" w:eastAsia="Times New Roman" w:hAnsi="Arial" w:cs="Arial"/>
          <w:lang w:eastAsia="cs-CZ"/>
        </w:rPr>
        <w:t>Prodávající poskytuje kupujícímu záruku za jakost, že předmět koupě bude po dobu záruční doby způsobilý pro použití ke smluvenému účelu nebo že si zachová obvyklé vlastnosti. Záru</w:t>
      </w:r>
      <w:r w:rsidR="006A7B32" w:rsidRPr="00AE25BA">
        <w:rPr>
          <w:rFonts w:ascii="Arial" w:eastAsia="Times New Roman" w:hAnsi="Arial" w:cs="Arial"/>
          <w:lang w:eastAsia="cs-CZ"/>
        </w:rPr>
        <w:t>ční doba činí 24</w:t>
      </w:r>
      <w:r w:rsidRPr="00AE25BA">
        <w:rPr>
          <w:rFonts w:ascii="Arial" w:eastAsia="Times New Roman" w:hAnsi="Arial" w:cs="Arial"/>
          <w:lang w:eastAsia="cs-CZ"/>
        </w:rPr>
        <w:t xml:space="preserve"> měsíců ode dne převzetí bezvadného předmětu koupě. Smluvní strany se dohodly na tom, že po tutéž dobu odpovídá prodávající za vady předmětu koupě existující v době jeho převzetí kupujícím. </w:t>
      </w:r>
    </w:p>
    <w:p w:rsidR="001D6E3B" w:rsidRPr="001D6E3B" w:rsidRDefault="001D6E3B" w:rsidP="001D6E3B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AE25BA">
        <w:rPr>
          <w:rFonts w:ascii="Arial" w:eastAsia="Times New Roman" w:hAnsi="Arial" w:cs="Arial"/>
          <w:lang w:eastAsia="cs-CZ"/>
        </w:rPr>
        <w:t xml:space="preserve">Vady předmětu koupě existující v době jeho převzetí kupujícím a vady, na něž se vztahuje </w:t>
      </w:r>
      <w:r w:rsidRPr="001D6E3B">
        <w:rPr>
          <w:rFonts w:ascii="Arial" w:eastAsia="Times New Roman" w:hAnsi="Arial" w:cs="Arial"/>
          <w:lang w:eastAsia="cs-CZ"/>
        </w:rPr>
        <w:t xml:space="preserve">záruka za jakost, je kupující povinen uplatnit bez zbytečného odkladu u prodávajícího písemnou formou (dále jako „reklamace“). V reklamaci je kupující povinen vady popsat, popřípadě uvést, jak se projevují. </w:t>
      </w:r>
    </w:p>
    <w:p w:rsidR="001D6E3B" w:rsidRPr="001D6E3B" w:rsidRDefault="001D6E3B" w:rsidP="001D6E3B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1D6E3B">
        <w:rPr>
          <w:rFonts w:ascii="Arial" w:eastAsia="Times New Roman" w:hAnsi="Arial" w:cs="Arial"/>
          <w:lang w:eastAsia="cs-CZ"/>
        </w:rPr>
        <w:t xml:space="preserve">Je-li vadné plnění podstatným porušením smlouvy ve smyslu § 2002 </w:t>
      </w:r>
      <w:proofErr w:type="gramStart"/>
      <w:r w:rsidRPr="001D6E3B">
        <w:rPr>
          <w:rFonts w:ascii="Arial" w:eastAsia="Times New Roman" w:hAnsi="Arial" w:cs="Arial"/>
          <w:lang w:eastAsia="cs-CZ"/>
        </w:rPr>
        <w:t>odst.1věty</w:t>
      </w:r>
      <w:proofErr w:type="gramEnd"/>
      <w:r w:rsidRPr="001D6E3B">
        <w:rPr>
          <w:rFonts w:ascii="Arial" w:eastAsia="Times New Roman" w:hAnsi="Arial" w:cs="Arial"/>
          <w:lang w:eastAsia="cs-CZ"/>
        </w:rPr>
        <w:t xml:space="preserve"> druhé občanského zákoníku má kupující vůči prodávajícímu podle své volby tato práva z odpovědnosti za vady a za jakost : </w:t>
      </w:r>
    </w:p>
    <w:p w:rsidR="001D6E3B" w:rsidRPr="001D6E3B" w:rsidRDefault="001D6E3B" w:rsidP="001D6E3B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1D6E3B">
        <w:rPr>
          <w:rFonts w:ascii="Arial" w:eastAsia="Calibri" w:hAnsi="Arial" w:cs="Arial"/>
        </w:rPr>
        <w:t>právo na bezplatné odstranění reklamovaných vad dodáním nového předmětu koupě bez vady, pokud předmět koupě vykazuje podstatné vady bránící v užívání,</w:t>
      </w:r>
    </w:p>
    <w:p w:rsidR="001D6E3B" w:rsidRPr="001D6E3B" w:rsidRDefault="001D6E3B" w:rsidP="001D6E3B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1D6E3B">
        <w:rPr>
          <w:rFonts w:ascii="Arial" w:eastAsia="Calibri" w:hAnsi="Arial" w:cs="Arial"/>
        </w:rPr>
        <w:t>právo na bezplatné odstranění reklamovaných vad opravou předmětu koupě,</w:t>
      </w:r>
    </w:p>
    <w:p w:rsidR="001D6E3B" w:rsidRPr="001D6E3B" w:rsidRDefault="001D6E3B" w:rsidP="001D6E3B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1D6E3B">
        <w:rPr>
          <w:rFonts w:ascii="Arial" w:eastAsia="Calibri" w:hAnsi="Arial" w:cs="Arial"/>
        </w:rPr>
        <w:t>právo na přiměřenou slevu z kupní ceny, nebo</w:t>
      </w:r>
    </w:p>
    <w:p w:rsidR="001D6E3B" w:rsidRPr="001D6E3B" w:rsidRDefault="001D6E3B" w:rsidP="001D6E3B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1D6E3B">
        <w:rPr>
          <w:rFonts w:ascii="Arial" w:eastAsia="Calibri" w:hAnsi="Arial" w:cs="Arial"/>
        </w:rPr>
        <w:t>právo odstoupit od smlouvy.</w:t>
      </w:r>
    </w:p>
    <w:p w:rsidR="001D6E3B" w:rsidRPr="001D6E3B" w:rsidRDefault="001D6E3B" w:rsidP="001D6E3B">
      <w:pPr>
        <w:spacing w:after="0" w:line="240" w:lineRule="auto"/>
        <w:ind w:left="360"/>
        <w:jc w:val="both"/>
        <w:rPr>
          <w:rFonts w:ascii="Arial" w:eastAsia="Calibri" w:hAnsi="Arial" w:cs="Arial"/>
          <w:bCs/>
        </w:rPr>
      </w:pPr>
      <w:r w:rsidRPr="001D6E3B">
        <w:rPr>
          <w:rFonts w:ascii="Arial" w:eastAsia="Calibri" w:hAnsi="Arial" w:cs="Arial"/>
        </w:rPr>
        <w:lastRenderedPageBreak/>
        <w:t xml:space="preserve">Kupující sdělí prodávajícímu, jaké právo si zvolil, při uplatnění vad, nebo bez zbytečného odkladu po uplatnění vad. </w:t>
      </w:r>
      <w:r w:rsidRPr="001D6E3B">
        <w:rPr>
          <w:rFonts w:ascii="Arial" w:eastAsia="Calibri" w:hAnsi="Arial" w:cs="Arial"/>
          <w:bCs/>
        </w:rPr>
        <w:t>Provedenou volbu nemůže kupující změnit bez souhlasu prodávajícího; to neplatí, žádal-li kupující opravu vady, která se ukáže jako neopravitelná.</w:t>
      </w:r>
    </w:p>
    <w:p w:rsidR="001D6E3B" w:rsidRPr="001D6E3B" w:rsidRDefault="001D6E3B" w:rsidP="001D6E3B">
      <w:pPr>
        <w:spacing w:after="0" w:line="240" w:lineRule="auto"/>
        <w:ind w:left="360"/>
        <w:jc w:val="both"/>
        <w:rPr>
          <w:rFonts w:ascii="Arial" w:eastAsia="Calibri" w:hAnsi="Arial" w:cs="Arial"/>
          <w:bCs/>
        </w:rPr>
      </w:pPr>
      <w:r w:rsidRPr="001D6E3B">
        <w:rPr>
          <w:rFonts w:ascii="Arial" w:eastAsia="Calibri" w:hAnsi="Arial" w:cs="Arial"/>
        </w:rPr>
        <w:t>V případě, že se strany nedohodnou na termínu odstranění vad dodáním nového předmětu koupě nebo opravou předmětu koupě platí, že prodávající je povinen</w:t>
      </w:r>
      <w:r w:rsidR="00D013E8">
        <w:rPr>
          <w:rFonts w:ascii="Arial" w:eastAsia="Calibri" w:hAnsi="Arial" w:cs="Arial"/>
        </w:rPr>
        <w:t xml:space="preserve"> vady odstranit nejpozději do 30</w:t>
      </w:r>
      <w:r w:rsidRPr="001D6E3B">
        <w:rPr>
          <w:rFonts w:ascii="Arial" w:eastAsia="Calibri" w:hAnsi="Arial" w:cs="Arial"/>
        </w:rPr>
        <w:t xml:space="preserve"> dnů.</w:t>
      </w:r>
    </w:p>
    <w:p w:rsidR="001D6E3B" w:rsidRPr="001D6E3B" w:rsidRDefault="001D6E3B" w:rsidP="001D6E3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1D6E3B">
        <w:rPr>
          <w:rFonts w:ascii="Arial" w:eastAsia="Calibri" w:hAnsi="Arial" w:cs="Arial"/>
        </w:rPr>
        <w:t xml:space="preserve">Je-li vadné plnění nepodstatným porušením </w:t>
      </w:r>
      <w:proofErr w:type="gramStart"/>
      <w:r w:rsidRPr="001D6E3B">
        <w:rPr>
          <w:rFonts w:ascii="Arial" w:eastAsia="Calibri" w:hAnsi="Arial" w:cs="Arial"/>
        </w:rPr>
        <w:t>smlouvy nebo</w:t>
      </w:r>
      <w:proofErr w:type="gramEnd"/>
      <w:r w:rsidRPr="001D6E3B">
        <w:rPr>
          <w:rFonts w:ascii="Arial" w:eastAsia="Calibri" w:hAnsi="Arial" w:cs="Arial"/>
        </w:rPr>
        <w:t xml:space="preserve"> pokud kupující volbu práva dle odst. 6 tohoto článku neprovede včas, má kupující vůči prodávajícímu tato práva z odpovědnosti za vady a za jakost:</w:t>
      </w:r>
    </w:p>
    <w:p w:rsidR="001D6E3B" w:rsidRPr="001D6E3B" w:rsidRDefault="001D6E3B" w:rsidP="001D6E3B">
      <w:pPr>
        <w:spacing w:after="0" w:line="240" w:lineRule="auto"/>
        <w:jc w:val="both"/>
        <w:rPr>
          <w:rFonts w:ascii="Arial" w:eastAsia="Calibri" w:hAnsi="Arial" w:cs="Arial"/>
        </w:rPr>
      </w:pPr>
      <w:r w:rsidRPr="001D6E3B">
        <w:rPr>
          <w:rFonts w:ascii="Arial" w:eastAsia="Calibri" w:hAnsi="Arial" w:cs="Arial"/>
        </w:rPr>
        <w:t xml:space="preserve">        a) právo na bezplatné odstranění reklamovaných vad anebo</w:t>
      </w:r>
    </w:p>
    <w:p w:rsidR="001D6E3B" w:rsidRPr="001D6E3B" w:rsidRDefault="001D6E3B" w:rsidP="001D6E3B">
      <w:pPr>
        <w:spacing w:after="0" w:line="240" w:lineRule="auto"/>
        <w:jc w:val="both"/>
        <w:rPr>
          <w:rFonts w:ascii="Arial" w:eastAsia="Calibri" w:hAnsi="Arial" w:cs="Arial"/>
        </w:rPr>
      </w:pPr>
      <w:r w:rsidRPr="001D6E3B">
        <w:rPr>
          <w:rFonts w:ascii="Arial" w:eastAsia="Calibri" w:hAnsi="Arial" w:cs="Arial"/>
        </w:rPr>
        <w:t xml:space="preserve">        b) právo na přiměřenou slevu z kupní ceny.     </w:t>
      </w:r>
    </w:p>
    <w:p w:rsidR="001D6E3B" w:rsidRPr="001D6E3B" w:rsidRDefault="001D6E3B" w:rsidP="00A22CA0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D6E3B">
        <w:rPr>
          <w:rFonts w:ascii="Arial" w:eastAsia="Calibri" w:hAnsi="Arial" w:cs="Arial"/>
        </w:rPr>
        <w:t xml:space="preserve">V případě, že se strany nedohodnou na termínu odstranění vad platí, že prodávající </w:t>
      </w:r>
      <w:proofErr w:type="gramStart"/>
      <w:r w:rsidRPr="001D6E3B">
        <w:rPr>
          <w:rFonts w:ascii="Arial" w:eastAsia="Calibri" w:hAnsi="Arial" w:cs="Arial"/>
        </w:rPr>
        <w:t>je       povinen</w:t>
      </w:r>
      <w:proofErr w:type="gramEnd"/>
      <w:r w:rsidR="00FD56F6">
        <w:rPr>
          <w:rFonts w:ascii="Arial" w:eastAsia="Calibri" w:hAnsi="Arial" w:cs="Arial"/>
        </w:rPr>
        <w:t xml:space="preserve"> vady odstranit nejpozději do 30</w:t>
      </w:r>
      <w:r w:rsidRPr="001D6E3B">
        <w:rPr>
          <w:rFonts w:ascii="Arial" w:eastAsia="Calibri" w:hAnsi="Arial" w:cs="Arial"/>
        </w:rPr>
        <w:t xml:space="preserve"> dnů.</w:t>
      </w:r>
    </w:p>
    <w:p w:rsidR="001D6E3B" w:rsidRPr="001D6E3B" w:rsidRDefault="001D6E3B" w:rsidP="001D6E3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1D6E3B">
        <w:rPr>
          <w:rFonts w:ascii="Arial" w:eastAsia="Calibri" w:hAnsi="Arial" w:cs="Arial"/>
          <w:bCs/>
        </w:rPr>
        <w:t>Neodstraní-li prodávající vadu včas nebo vadu odmítne odstranit, může kupující požadovat slevu z kupní ceny, anebo může od smlouvy odstoupit. Provedenou volbu nemůže kupující změnit bez souhlasu prodávajícího.</w:t>
      </w:r>
    </w:p>
    <w:p w:rsidR="001D6E3B" w:rsidRPr="001D6E3B" w:rsidRDefault="001D6E3B" w:rsidP="001D6E3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1D6E3B">
        <w:rPr>
          <w:rFonts w:ascii="Arial" w:eastAsia="Calibri" w:hAnsi="Arial" w:cs="Arial"/>
        </w:rPr>
        <w:t>Uplatněním práv dle odst. 6 a 7 tohoto článku nezaniká právo na náhradu škody či jiné sankce.</w:t>
      </w:r>
    </w:p>
    <w:p w:rsidR="001D6E3B" w:rsidRPr="001D6E3B" w:rsidRDefault="001D6E3B" w:rsidP="001D6E3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1D6E3B">
        <w:rPr>
          <w:rFonts w:ascii="Arial" w:eastAsia="Calibri" w:hAnsi="Arial" w:cs="Arial"/>
        </w:rPr>
        <w:t>Jakékoliv finanční nároky dle odst. 6 a 7 tohoto článku, je kupující oprávněn uhradit ze zadržené kupní ceny nebo její části dle odst. 3 tohoto článku.</w:t>
      </w:r>
    </w:p>
    <w:p w:rsidR="001D6E3B" w:rsidRPr="001D6E3B" w:rsidRDefault="001D6E3B" w:rsidP="001D6E3B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1D6E3B">
        <w:rPr>
          <w:rFonts w:ascii="Arial" w:eastAsia="Calibri" w:hAnsi="Arial" w:cs="Arial"/>
          <w:b/>
        </w:rPr>
        <w:t>VI.</w:t>
      </w:r>
    </w:p>
    <w:p w:rsidR="001D6E3B" w:rsidRPr="001D6E3B" w:rsidRDefault="001D6E3B" w:rsidP="001D6E3B">
      <w:pPr>
        <w:spacing w:after="220" w:line="240" w:lineRule="auto"/>
        <w:jc w:val="center"/>
        <w:rPr>
          <w:rFonts w:ascii="Arial" w:eastAsia="Calibri" w:hAnsi="Arial" w:cs="Arial"/>
          <w:b/>
        </w:rPr>
      </w:pPr>
      <w:r w:rsidRPr="00231942">
        <w:rPr>
          <w:rFonts w:ascii="Arial" w:eastAsia="Calibri" w:hAnsi="Arial" w:cs="Arial"/>
          <w:b/>
        </w:rPr>
        <w:t>Porušení smluvních povinností</w:t>
      </w:r>
    </w:p>
    <w:p w:rsidR="001D6E3B" w:rsidRPr="00372394" w:rsidRDefault="001D6E3B" w:rsidP="001D6E3B">
      <w:pPr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372394">
        <w:rPr>
          <w:rFonts w:ascii="Arial" w:eastAsia="Calibri" w:hAnsi="Arial"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372394" w:rsidRPr="00372394" w:rsidTr="00AC0037">
        <w:tc>
          <w:tcPr>
            <w:tcW w:w="354" w:type="dxa"/>
          </w:tcPr>
          <w:p w:rsidR="001D6E3B" w:rsidRPr="00372394" w:rsidRDefault="001D6E3B" w:rsidP="001D6E3B">
            <w:pPr>
              <w:spacing w:after="220" w:line="240" w:lineRule="auto"/>
              <w:jc w:val="both"/>
              <w:rPr>
                <w:rFonts w:ascii="Arial" w:eastAsia="Calibri" w:hAnsi="Arial" w:cs="Arial"/>
                <w:i/>
              </w:rPr>
            </w:pPr>
          </w:p>
        </w:tc>
        <w:tc>
          <w:tcPr>
            <w:tcW w:w="8858" w:type="dxa"/>
          </w:tcPr>
          <w:p w:rsidR="001D6E3B" w:rsidRPr="00372394" w:rsidRDefault="001D6E3B" w:rsidP="00573E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372394">
              <w:rPr>
                <w:rFonts w:ascii="Arial" w:eastAsia="Calibri" w:hAnsi="Arial" w:cs="Arial"/>
                <w:i/>
              </w:rPr>
              <w:t>prodávající se zavazuje zaplatit kupujícímu za každý den překročení sjednané doby dodání předmětu koupě sm</w:t>
            </w:r>
            <w:r w:rsidR="00CA4294" w:rsidRPr="00372394">
              <w:rPr>
                <w:rFonts w:ascii="Arial" w:eastAsia="Calibri" w:hAnsi="Arial" w:cs="Arial"/>
                <w:i/>
              </w:rPr>
              <w:t>luvní pokutu ve výši 1 % z</w:t>
            </w:r>
            <w:r w:rsidRPr="00372394">
              <w:rPr>
                <w:rFonts w:ascii="Arial" w:eastAsia="Calibri" w:hAnsi="Arial" w:cs="Arial"/>
                <w:i/>
              </w:rPr>
              <w:t xml:space="preserve"> kupní ceny s DPH,</w:t>
            </w:r>
          </w:p>
          <w:p w:rsidR="001D6E3B" w:rsidRPr="00372394" w:rsidRDefault="00CA4294" w:rsidP="001D6E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</w:rPr>
            </w:pPr>
            <w:r w:rsidRPr="00372394">
              <w:rPr>
                <w:rFonts w:ascii="Arial" w:eastAsia="Calibri" w:hAnsi="Arial" w:cs="Arial"/>
                <w:i/>
              </w:rPr>
              <w:t xml:space="preserve">kupující </w:t>
            </w:r>
            <w:r w:rsidR="001D6E3B" w:rsidRPr="00372394">
              <w:rPr>
                <w:rFonts w:ascii="Arial" w:eastAsia="Calibri" w:hAnsi="Arial" w:cs="Arial"/>
                <w:i/>
              </w:rPr>
              <w:t>s</w:t>
            </w:r>
            <w:r w:rsidRPr="00372394">
              <w:rPr>
                <w:rFonts w:ascii="Arial" w:eastAsia="Calibri" w:hAnsi="Arial" w:cs="Arial"/>
                <w:i/>
              </w:rPr>
              <w:t>e zavazují zaplatit prodávajícímu</w:t>
            </w:r>
            <w:r w:rsidR="001D6E3B" w:rsidRPr="00372394">
              <w:rPr>
                <w:rFonts w:ascii="Arial" w:eastAsia="Calibri" w:hAnsi="Arial" w:cs="Arial"/>
                <w:i/>
              </w:rPr>
              <w:t xml:space="preserve"> za každý den překročení sj</w:t>
            </w:r>
            <w:r w:rsidRPr="00372394">
              <w:rPr>
                <w:rFonts w:ascii="Arial" w:eastAsia="Calibri" w:hAnsi="Arial" w:cs="Arial"/>
                <w:i/>
              </w:rPr>
              <w:t>ednaného termínu splatnosti</w:t>
            </w:r>
            <w:r w:rsidR="001D6E3B" w:rsidRPr="00372394">
              <w:rPr>
                <w:rFonts w:ascii="Arial" w:eastAsia="Calibri" w:hAnsi="Arial" w:cs="Arial"/>
                <w:i/>
              </w:rPr>
              <w:t xml:space="preserve"> úrok</w:t>
            </w:r>
            <w:r w:rsidRPr="00372394">
              <w:rPr>
                <w:rFonts w:ascii="Arial" w:eastAsia="Calibri" w:hAnsi="Arial" w:cs="Arial"/>
                <w:i/>
              </w:rPr>
              <w:t xml:space="preserve"> z prodlení ve výši 1 </w:t>
            </w:r>
            <w:r w:rsidR="001D6E3B" w:rsidRPr="00372394">
              <w:rPr>
                <w:rFonts w:ascii="Arial" w:eastAsia="Calibri" w:hAnsi="Arial" w:cs="Arial"/>
                <w:i/>
              </w:rPr>
              <w:t>% z neuhrazené částky do jejího zaplacení.</w:t>
            </w:r>
          </w:p>
        </w:tc>
      </w:tr>
      <w:tr w:rsidR="00372394" w:rsidRPr="00372394" w:rsidTr="00AC0037">
        <w:tc>
          <w:tcPr>
            <w:tcW w:w="354" w:type="dxa"/>
          </w:tcPr>
          <w:p w:rsidR="001D6E3B" w:rsidRPr="00372394" w:rsidRDefault="001D6E3B" w:rsidP="001D6E3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858" w:type="dxa"/>
          </w:tcPr>
          <w:p w:rsidR="001D6E3B" w:rsidRPr="00372394" w:rsidRDefault="001D6E3B" w:rsidP="001D6E3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1D6E3B" w:rsidRPr="001D6E3B" w:rsidRDefault="001D6E3B" w:rsidP="001D6E3B">
      <w:pPr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372394">
        <w:rPr>
          <w:rFonts w:ascii="Arial" w:eastAsia="Calibri" w:hAnsi="Arial" w:cs="Arial"/>
        </w:rPr>
        <w:t xml:space="preserve">Kupující má právo na náhradu škody vzniklou z porušení povinnosti, ke kterému se </w:t>
      </w:r>
      <w:r w:rsidRPr="001D6E3B">
        <w:rPr>
          <w:rFonts w:ascii="Arial" w:eastAsia="Calibri" w:hAnsi="Arial" w:cs="Arial"/>
        </w:rPr>
        <w:t>vztahuje smluvní pokuta. Náhrada škody zahrnuje skutečnou škodu a ušlý zisk.</w:t>
      </w:r>
    </w:p>
    <w:p w:rsidR="001D6E3B" w:rsidRPr="00CA4294" w:rsidRDefault="001D6E3B" w:rsidP="00CA4294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</w:p>
    <w:p w:rsidR="001D6E3B" w:rsidRPr="00372394" w:rsidRDefault="00CA4294" w:rsidP="001D6E3B">
      <w:pPr>
        <w:spacing w:after="22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bCs/>
        </w:rPr>
        <w:t>VII</w:t>
      </w:r>
      <w:r w:rsidR="001D6E3B" w:rsidRPr="001D6E3B">
        <w:rPr>
          <w:rFonts w:ascii="Arial" w:eastAsia="Calibri" w:hAnsi="Arial" w:cs="Arial"/>
          <w:b/>
          <w:bCs/>
        </w:rPr>
        <w:t>.</w:t>
      </w:r>
      <w:r w:rsidR="001D6E3B" w:rsidRPr="001D6E3B">
        <w:rPr>
          <w:rFonts w:ascii="Arial" w:eastAsia="Calibri" w:hAnsi="Arial" w:cs="Arial"/>
        </w:rPr>
        <w:br/>
      </w:r>
      <w:bookmarkStart w:id="0" w:name="_GoBack"/>
      <w:bookmarkEnd w:id="0"/>
      <w:r w:rsidR="001D6E3B" w:rsidRPr="00372394">
        <w:rPr>
          <w:rFonts w:ascii="Arial" w:eastAsia="Calibri" w:hAnsi="Arial" w:cs="Arial"/>
          <w:b/>
        </w:rPr>
        <w:t>Závěrečná ustanovení</w:t>
      </w:r>
    </w:p>
    <w:p w:rsidR="001D6E3B" w:rsidRPr="00372394" w:rsidRDefault="001D6E3B" w:rsidP="001D6E3B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92" w:hanging="492"/>
        <w:jc w:val="both"/>
        <w:rPr>
          <w:rFonts w:ascii="Arial" w:eastAsia="Times New Roman" w:hAnsi="Arial" w:cs="Arial"/>
          <w:b/>
          <w:highlight w:val="yellow"/>
          <w:lang w:eastAsia="cs-CZ"/>
        </w:rPr>
      </w:pPr>
      <w:r w:rsidRPr="00372394">
        <w:rPr>
          <w:rFonts w:ascii="Arial" w:eastAsia="Times New Roman" w:hAnsi="Arial" w:cs="Arial"/>
          <w:lang w:eastAsia="cs-CZ"/>
        </w:rPr>
        <w:t xml:space="preserve">Kupující tímto potvrzuje, že </w:t>
      </w:r>
      <w:r w:rsidRPr="00372394">
        <w:rPr>
          <w:rFonts w:ascii="Arial" w:eastAsia="Times New Roman" w:hAnsi="Arial" w:cs="Arial"/>
          <w:i/>
          <w:lang w:eastAsia="cs-CZ"/>
        </w:rPr>
        <w:t xml:space="preserve">o uzavření </w:t>
      </w:r>
      <w:r w:rsidR="00372394" w:rsidRPr="00372394">
        <w:rPr>
          <w:rFonts w:ascii="Arial" w:eastAsia="Times New Roman" w:hAnsi="Arial" w:cs="Arial"/>
          <w:i/>
          <w:lang w:eastAsia="cs-CZ"/>
        </w:rPr>
        <w:t>této smlouvy</w:t>
      </w:r>
      <w:r w:rsidR="007D38B0" w:rsidRPr="00372394">
        <w:rPr>
          <w:rFonts w:ascii="Arial" w:eastAsia="Times New Roman" w:hAnsi="Arial" w:cs="Arial"/>
          <w:i/>
          <w:lang w:eastAsia="cs-CZ"/>
        </w:rPr>
        <w:t xml:space="preserve"> rozhodla </w:t>
      </w:r>
      <w:proofErr w:type="spellStart"/>
      <w:proofErr w:type="gramStart"/>
      <w:r w:rsidR="007D38B0" w:rsidRPr="00372394">
        <w:rPr>
          <w:rFonts w:ascii="Arial" w:eastAsia="Times New Roman" w:hAnsi="Arial" w:cs="Arial"/>
          <w:i/>
          <w:lang w:eastAsia="cs-CZ"/>
        </w:rPr>
        <w:t>Mgr.Ilona</w:t>
      </w:r>
      <w:proofErr w:type="spellEnd"/>
      <w:proofErr w:type="gramEnd"/>
      <w:r w:rsidR="007D38B0" w:rsidRPr="00372394">
        <w:rPr>
          <w:rFonts w:ascii="Arial" w:eastAsia="Times New Roman" w:hAnsi="Arial" w:cs="Arial"/>
          <w:i/>
          <w:lang w:eastAsia="cs-CZ"/>
        </w:rPr>
        <w:t xml:space="preserve"> Trojanová, ředitelka Domova pro osoby se zdravotním postižením Brtníky, pří</w:t>
      </w:r>
      <w:r w:rsidR="00372394" w:rsidRPr="00372394">
        <w:rPr>
          <w:rFonts w:ascii="Arial" w:eastAsia="Times New Roman" w:hAnsi="Arial" w:cs="Arial"/>
          <w:i/>
          <w:lang w:eastAsia="cs-CZ"/>
        </w:rPr>
        <w:t xml:space="preserve">spěvková organizace  </w:t>
      </w:r>
    </w:p>
    <w:p w:rsidR="001D6E3B" w:rsidRPr="00372394" w:rsidRDefault="001D6E3B" w:rsidP="001D6E3B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72394">
        <w:rPr>
          <w:rFonts w:ascii="Arial" w:eastAsia="Times New Roman" w:hAnsi="Arial" w:cs="Arial"/>
          <w:lang w:eastAsia="cs-CZ"/>
        </w:rPr>
        <w:t>Pokud v této smlouvě není stanoveno jinak, řídí se právní vztahy z ní vyplývající příslušnými ustanoveními občanského zákoníku.</w:t>
      </w:r>
    </w:p>
    <w:p w:rsidR="001D6E3B" w:rsidRPr="00372394" w:rsidRDefault="001D6E3B" w:rsidP="001D6E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72394">
        <w:rPr>
          <w:rFonts w:ascii="Arial" w:eastAsia="Times New Roman" w:hAnsi="Arial" w:cs="Arial"/>
          <w:lang w:eastAsia="cs-CZ"/>
        </w:rPr>
        <w:t xml:space="preserve">Tuto smlouvu lze měnit či doplňovat pouze po dohodě smluvních stran formou písemných a číslovaných dodatků. </w:t>
      </w:r>
    </w:p>
    <w:p w:rsidR="001D6E3B" w:rsidRPr="00372394" w:rsidRDefault="001D6E3B" w:rsidP="001D6E3B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72394">
        <w:rPr>
          <w:rFonts w:ascii="Arial" w:eastAsia="Times New Roman" w:hAnsi="Arial" w:cs="Arial"/>
          <w:lang w:eastAsia="cs-CZ"/>
        </w:rPr>
        <w:t>Tat</w:t>
      </w:r>
      <w:r w:rsidR="007D38B0" w:rsidRPr="00372394">
        <w:rPr>
          <w:rFonts w:ascii="Arial" w:eastAsia="Times New Roman" w:hAnsi="Arial" w:cs="Arial"/>
          <w:lang w:eastAsia="cs-CZ"/>
        </w:rPr>
        <w:t xml:space="preserve">o smlouva je </w:t>
      </w:r>
      <w:proofErr w:type="gramStart"/>
      <w:r w:rsidR="007D38B0" w:rsidRPr="00372394">
        <w:rPr>
          <w:rFonts w:ascii="Arial" w:eastAsia="Times New Roman" w:hAnsi="Arial" w:cs="Arial"/>
          <w:lang w:eastAsia="cs-CZ"/>
        </w:rPr>
        <w:t>vyhotovena v 4</w:t>
      </w:r>
      <w:r w:rsidRPr="00372394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72394">
        <w:rPr>
          <w:rFonts w:ascii="Arial" w:eastAsia="Times New Roman" w:hAnsi="Arial" w:cs="Arial"/>
          <w:lang w:eastAsia="cs-CZ"/>
        </w:rPr>
        <w:t>paré</w:t>
      </w:r>
      <w:proofErr w:type="spellEnd"/>
      <w:proofErr w:type="gramEnd"/>
      <w:r w:rsidRPr="00372394">
        <w:rPr>
          <w:rFonts w:ascii="Arial" w:eastAsia="Times New Roman" w:hAnsi="Arial" w:cs="Arial"/>
          <w:lang w:eastAsia="cs-CZ"/>
        </w:rPr>
        <w:t xml:space="preserve"> s platností originálu</w:t>
      </w:r>
      <w:r w:rsidR="007D38B0" w:rsidRPr="00372394">
        <w:rPr>
          <w:rFonts w:ascii="Arial" w:eastAsia="Times New Roman" w:hAnsi="Arial" w:cs="Arial"/>
          <w:lang w:eastAsia="cs-CZ"/>
        </w:rPr>
        <w:t>, přičemž kupující  obdrží  2 vyhotovení a prodávající 2</w:t>
      </w:r>
      <w:r w:rsidRPr="00372394">
        <w:rPr>
          <w:rFonts w:ascii="Arial" w:eastAsia="Times New Roman" w:hAnsi="Arial" w:cs="Arial"/>
          <w:lang w:eastAsia="cs-CZ"/>
        </w:rPr>
        <w:t xml:space="preserve"> vyhotovení.</w:t>
      </w:r>
    </w:p>
    <w:p w:rsidR="001D6E3B" w:rsidRPr="00372394" w:rsidRDefault="001D6E3B" w:rsidP="001D6E3B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72394">
        <w:rPr>
          <w:rFonts w:ascii="Arial" w:eastAsia="Times New Roman" w:hAnsi="Arial" w:cs="Arial"/>
          <w:lang w:eastAsia="cs-CZ"/>
        </w:rPr>
        <w:t>Tato smlouva nabývá platnosti a účinnosti dnem jejího uzavření</w:t>
      </w:r>
      <w:r w:rsidRPr="00372394">
        <w:rPr>
          <w:rFonts w:ascii="Times New Roman" w:eastAsia="Times New Roman" w:hAnsi="Times New Roman" w:cs="Times New Roman"/>
          <w:lang w:eastAsia="cs-CZ"/>
        </w:rPr>
        <w:t>.</w:t>
      </w:r>
      <w:r w:rsidRPr="00372394">
        <w:rPr>
          <w:rFonts w:ascii="Arial" w:eastAsia="Times New Roman" w:hAnsi="Arial" w:cs="Arial"/>
          <w:lang w:eastAsia="cs-CZ"/>
        </w:rPr>
        <w:t xml:space="preserve"> </w:t>
      </w:r>
    </w:p>
    <w:p w:rsidR="001D6E3B" w:rsidRPr="00372394" w:rsidRDefault="001D6E3B" w:rsidP="001D6E3B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72394">
        <w:rPr>
          <w:rFonts w:ascii="Arial" w:eastAsia="Times New Roman" w:hAnsi="Arial" w:cs="Arial"/>
          <w:i/>
          <w:lang w:eastAsia="cs-CZ"/>
        </w:rPr>
        <w:t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byla zaslána prodávajíc</w:t>
      </w:r>
      <w:r w:rsidR="00CA4294" w:rsidRPr="00372394">
        <w:rPr>
          <w:rFonts w:ascii="Arial" w:eastAsia="Times New Roman" w:hAnsi="Arial" w:cs="Arial"/>
          <w:i/>
          <w:lang w:eastAsia="cs-CZ"/>
        </w:rPr>
        <w:t xml:space="preserve">ímu </w:t>
      </w:r>
      <w:r w:rsidR="00F707A9">
        <w:rPr>
          <w:rFonts w:ascii="Arial" w:eastAsia="Times New Roman" w:hAnsi="Arial" w:cs="Arial"/>
          <w:i/>
          <w:lang w:eastAsia="cs-CZ"/>
        </w:rPr>
        <w:t xml:space="preserve">do datové schránky: </w:t>
      </w:r>
      <w:r w:rsidR="00F707A9">
        <w:rPr>
          <w:rStyle w:val="Siln"/>
          <w:rFonts w:ascii="Arial CE" w:hAnsi="Arial CE" w:cs="Arial CE"/>
          <w:color w:val="1E2D3C"/>
          <w:sz w:val="19"/>
          <w:szCs w:val="19"/>
          <w:bdr w:val="none" w:sz="0" w:space="0" w:color="auto" w:frame="1"/>
          <w:shd w:val="clear" w:color="auto" w:fill="FAFAFA"/>
        </w:rPr>
        <w:t>i5b4gjv</w:t>
      </w:r>
      <w:r w:rsidRPr="00372394">
        <w:rPr>
          <w:rFonts w:ascii="Arial" w:eastAsia="Times New Roman" w:hAnsi="Arial" w:cs="Arial"/>
          <w:lang w:eastAsia="cs-CZ"/>
        </w:rPr>
        <w:t xml:space="preserve"> </w:t>
      </w:r>
    </w:p>
    <w:p w:rsidR="001D6E3B" w:rsidRPr="001D6E3B" w:rsidRDefault="00CA4294" w:rsidP="001D6E3B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VIII</w:t>
      </w:r>
      <w:r w:rsidR="001D6E3B" w:rsidRPr="001D6E3B">
        <w:rPr>
          <w:rFonts w:ascii="Arial" w:eastAsia="Calibri" w:hAnsi="Arial" w:cs="Arial"/>
          <w:b/>
        </w:rPr>
        <w:t>.</w:t>
      </w:r>
    </w:p>
    <w:p w:rsidR="001D6E3B" w:rsidRPr="001D6E3B" w:rsidRDefault="001D6E3B" w:rsidP="001D6E3B">
      <w:pPr>
        <w:spacing w:after="240" w:line="240" w:lineRule="auto"/>
        <w:jc w:val="center"/>
        <w:rPr>
          <w:rFonts w:ascii="Arial" w:eastAsia="Calibri" w:hAnsi="Arial" w:cs="Arial"/>
          <w:b/>
        </w:rPr>
      </w:pPr>
      <w:r w:rsidRPr="001D6E3B">
        <w:rPr>
          <w:rFonts w:ascii="Arial" w:eastAsia="Calibri" w:hAnsi="Arial" w:cs="Arial"/>
          <w:b/>
        </w:rPr>
        <w:lastRenderedPageBreak/>
        <w:t>Podpisy smluvních stran</w:t>
      </w:r>
    </w:p>
    <w:p w:rsidR="001D6E3B" w:rsidRDefault="001D6E3B" w:rsidP="00F707A9">
      <w:pPr>
        <w:numPr>
          <w:ilvl w:val="6"/>
          <w:numId w:val="12"/>
        </w:numPr>
        <w:spacing w:after="120" w:line="240" w:lineRule="auto"/>
        <w:ind w:left="493" w:hanging="425"/>
        <w:jc w:val="both"/>
        <w:rPr>
          <w:rFonts w:ascii="Arial" w:eastAsia="Calibri" w:hAnsi="Arial" w:cs="Arial"/>
        </w:rPr>
      </w:pPr>
      <w:r w:rsidRPr="001D6E3B">
        <w:rPr>
          <w:rFonts w:ascii="Arial" w:eastAsia="Calibri" w:hAnsi="Arial" w:cs="Arial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F707A9" w:rsidRDefault="00F707A9" w:rsidP="00F707A9">
      <w:pPr>
        <w:spacing w:after="120" w:line="240" w:lineRule="auto"/>
        <w:ind w:left="493"/>
        <w:jc w:val="both"/>
        <w:rPr>
          <w:rFonts w:ascii="Arial" w:eastAsia="Calibri" w:hAnsi="Arial" w:cs="Arial"/>
        </w:rPr>
      </w:pPr>
    </w:p>
    <w:p w:rsidR="00F707A9" w:rsidRPr="00F707A9" w:rsidRDefault="00F707A9" w:rsidP="00F707A9">
      <w:pPr>
        <w:spacing w:after="120" w:line="240" w:lineRule="auto"/>
        <w:ind w:left="493"/>
        <w:jc w:val="both"/>
        <w:rPr>
          <w:rFonts w:ascii="Arial" w:eastAsia="Calibri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D6E3B" w:rsidRPr="001D6E3B" w:rsidTr="00AC0037">
        <w:tc>
          <w:tcPr>
            <w:tcW w:w="4606" w:type="dxa"/>
          </w:tcPr>
          <w:p w:rsidR="001D6E3B" w:rsidRPr="001D6E3B" w:rsidRDefault="007D38B0" w:rsidP="001D6E3B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 Rumburku</w:t>
            </w:r>
            <w:r w:rsidR="001D6E3B" w:rsidRPr="001D6E3B">
              <w:rPr>
                <w:rFonts w:ascii="Arial" w:eastAsia="Calibri" w:hAnsi="Arial" w:cs="Arial"/>
              </w:rPr>
              <w:t xml:space="preserve"> dne …………………</w:t>
            </w:r>
          </w:p>
        </w:tc>
        <w:tc>
          <w:tcPr>
            <w:tcW w:w="4606" w:type="dxa"/>
          </w:tcPr>
          <w:p w:rsidR="001D6E3B" w:rsidRPr="001D6E3B" w:rsidRDefault="007D38B0" w:rsidP="001D6E3B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 Brtníkách</w:t>
            </w:r>
            <w:r w:rsidR="001D6E3B" w:rsidRPr="001D6E3B">
              <w:rPr>
                <w:rFonts w:ascii="Arial" w:eastAsia="Calibri" w:hAnsi="Arial" w:cs="Arial"/>
              </w:rPr>
              <w:t xml:space="preserve"> dne ……………</w:t>
            </w:r>
            <w:proofErr w:type="gramStart"/>
            <w:r w:rsidR="001D6E3B" w:rsidRPr="001D6E3B">
              <w:rPr>
                <w:rFonts w:ascii="Arial" w:eastAsia="Calibri" w:hAnsi="Arial" w:cs="Arial"/>
              </w:rPr>
              <w:t>…..</w:t>
            </w:r>
            <w:proofErr w:type="gramEnd"/>
          </w:p>
        </w:tc>
      </w:tr>
      <w:tr w:rsidR="001D6E3B" w:rsidRPr="001D6E3B" w:rsidTr="00AC0037">
        <w:tc>
          <w:tcPr>
            <w:tcW w:w="4606" w:type="dxa"/>
          </w:tcPr>
          <w:p w:rsidR="001D6E3B" w:rsidRPr="001D6E3B" w:rsidRDefault="001D6E3B" w:rsidP="001D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1D6E3B" w:rsidRPr="001D6E3B" w:rsidRDefault="001D6E3B" w:rsidP="001D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D6E3B" w:rsidRPr="001D6E3B" w:rsidTr="00AC0037">
        <w:tc>
          <w:tcPr>
            <w:tcW w:w="4606" w:type="dxa"/>
          </w:tcPr>
          <w:p w:rsidR="001D6E3B" w:rsidRPr="001D6E3B" w:rsidRDefault="001D6E3B" w:rsidP="001D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6E3B">
              <w:rPr>
                <w:rFonts w:ascii="Arial" w:eastAsia="Calibri" w:hAnsi="Arial" w:cs="Arial"/>
              </w:rPr>
              <w:t>Prodávající</w:t>
            </w:r>
          </w:p>
          <w:p w:rsidR="001D6E3B" w:rsidRPr="001D6E3B" w:rsidRDefault="001D6E3B" w:rsidP="001D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D6E3B" w:rsidRPr="001D6E3B" w:rsidRDefault="001D6E3B" w:rsidP="001D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D6E3B" w:rsidRPr="001D6E3B" w:rsidRDefault="001D6E3B" w:rsidP="001D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D6E3B" w:rsidRPr="001D6E3B" w:rsidRDefault="001D6E3B" w:rsidP="001D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1D6E3B" w:rsidRPr="001D6E3B" w:rsidRDefault="001D6E3B" w:rsidP="001D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1D6E3B">
              <w:rPr>
                <w:rFonts w:ascii="Arial" w:eastAsia="Calibri" w:hAnsi="Arial" w:cs="Arial"/>
              </w:rPr>
              <w:t>Kupující</w:t>
            </w:r>
          </w:p>
          <w:p w:rsidR="001D6E3B" w:rsidRPr="001D6E3B" w:rsidRDefault="00CA4294" w:rsidP="001D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Domov pro osoby se zdravotním postižením Brtníky, příspěvková organizace</w:t>
            </w:r>
          </w:p>
          <w:p w:rsidR="001D6E3B" w:rsidRPr="001D6E3B" w:rsidRDefault="001D6E3B" w:rsidP="001D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D6E3B" w:rsidRPr="001D6E3B" w:rsidRDefault="001D6E3B" w:rsidP="001D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D6E3B" w:rsidRPr="001D6E3B" w:rsidRDefault="001D6E3B" w:rsidP="001D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D6E3B" w:rsidRPr="00AE25BA" w:rsidRDefault="001D6E3B" w:rsidP="001D6E3B">
      <w:pPr>
        <w:spacing w:after="0" w:line="240" w:lineRule="auto"/>
        <w:rPr>
          <w:rFonts w:ascii="Arial" w:eastAsia="Calibri" w:hAnsi="Arial" w:cs="Arial"/>
        </w:rPr>
      </w:pPr>
      <w:r w:rsidRPr="00AE25BA">
        <w:rPr>
          <w:rFonts w:ascii="Arial" w:eastAsia="Calibri" w:hAnsi="Arial" w:cs="Arial"/>
        </w:rPr>
        <w:t>Přílohy:</w:t>
      </w:r>
    </w:p>
    <w:p w:rsidR="001D6E3B" w:rsidRPr="00AE25BA" w:rsidRDefault="001D6E3B" w:rsidP="001D6E3B">
      <w:pPr>
        <w:spacing w:after="0" w:line="240" w:lineRule="auto"/>
        <w:rPr>
          <w:rFonts w:ascii="Arial" w:eastAsia="Calibri" w:hAnsi="Arial" w:cs="Arial"/>
        </w:rPr>
        <w:sectPr w:rsidR="001D6E3B" w:rsidRPr="00AE25BA" w:rsidSect="001D6E3B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  <w:r w:rsidRPr="00AE25BA">
        <w:rPr>
          <w:rFonts w:ascii="Arial" w:eastAsia="Calibri" w:hAnsi="Arial" w:cs="Arial"/>
        </w:rPr>
        <w:t>Příloha č. 1 – Výpis/Kopie výpisu z</w:t>
      </w:r>
      <w:r w:rsidR="00F707A9" w:rsidRPr="00AE25BA">
        <w:rPr>
          <w:rFonts w:ascii="Arial" w:eastAsia="Calibri" w:hAnsi="Arial" w:cs="Arial"/>
        </w:rPr>
        <w:t xml:space="preserve"> obchodního </w:t>
      </w:r>
      <w:r w:rsidRPr="00AE25BA">
        <w:rPr>
          <w:rFonts w:ascii="Arial" w:eastAsia="Calibri" w:hAnsi="Arial" w:cs="Arial"/>
        </w:rPr>
        <w:t>rejstříku prodávajícího</w:t>
      </w:r>
    </w:p>
    <w:p w:rsidR="001D6E3B" w:rsidRPr="00AE25BA" w:rsidRDefault="001D6E3B" w:rsidP="00231942">
      <w:pPr>
        <w:keepNext/>
        <w:spacing w:after="0" w:line="240" w:lineRule="auto"/>
        <w:contextualSpacing/>
        <w:rPr>
          <w:rFonts w:ascii="Arial" w:eastAsia="Calibri" w:hAnsi="Arial" w:cs="Times New Roman"/>
        </w:rPr>
      </w:pPr>
      <w:r w:rsidRPr="00AE25BA">
        <w:rPr>
          <w:rFonts w:ascii="Arial" w:eastAsia="Calibri" w:hAnsi="Arial" w:cs="Arial"/>
        </w:rPr>
        <w:lastRenderedPageBreak/>
        <w:t>Příloha č</w:t>
      </w:r>
      <w:r w:rsidR="007D38B0" w:rsidRPr="00AE25BA">
        <w:rPr>
          <w:rFonts w:ascii="Arial" w:eastAsia="Calibri" w:hAnsi="Arial" w:cs="Arial"/>
        </w:rPr>
        <w:t>. 2 -  Seznam elektrospotřebičů</w:t>
      </w:r>
      <w:r w:rsidR="00F707A9" w:rsidRPr="00AE25BA">
        <w:rPr>
          <w:rFonts w:ascii="Arial" w:eastAsia="Calibri" w:hAnsi="Arial" w:cs="Arial"/>
        </w:rPr>
        <w:t xml:space="preserve"> </w:t>
      </w:r>
      <w:r w:rsidR="00231942" w:rsidRPr="00AE25BA">
        <w:rPr>
          <w:rFonts w:ascii="Arial" w:eastAsia="Calibri" w:hAnsi="Arial" w:cs="Arial"/>
        </w:rPr>
        <w:t>s aktuálními cenami</w:t>
      </w:r>
    </w:p>
    <w:p w:rsidR="001D6E3B" w:rsidRPr="003E5C95" w:rsidRDefault="001D6E3B" w:rsidP="00231942">
      <w:pPr>
        <w:spacing w:after="0" w:line="240" w:lineRule="auto"/>
        <w:rPr>
          <w:rFonts w:ascii="Arial" w:eastAsia="Calibri" w:hAnsi="Arial" w:cs="Times New Roman"/>
        </w:rPr>
      </w:pPr>
    </w:p>
    <w:p w:rsidR="00A54568" w:rsidRDefault="00A54568"/>
    <w:sectPr w:rsidR="00A54568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99" w:rsidRDefault="00DE4399">
      <w:pPr>
        <w:spacing w:after="0" w:line="240" w:lineRule="auto"/>
      </w:pPr>
      <w:r>
        <w:separator/>
      </w:r>
    </w:p>
  </w:endnote>
  <w:endnote w:type="continuationSeparator" w:id="0">
    <w:p w:rsidR="00DE4399" w:rsidRDefault="00DE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8" w:rsidRPr="005C4CB5" w:rsidRDefault="007D516E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604E73">
      <w:rPr>
        <w:noProof/>
      </w:rPr>
      <w:t>5</w:t>
    </w:r>
    <w:r>
      <w:fldChar w:fldCharType="end"/>
    </w:r>
    <w:r w:rsidRPr="00BB624C">
      <w:t xml:space="preserve"> /</w:t>
    </w:r>
    <w:r>
      <w:t xml:space="preserve"> </w:t>
    </w:r>
    <w:fldSimple w:instr=" NUMPAGES ">
      <w:r w:rsidR="00604E73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99" w:rsidRDefault="00DE4399">
      <w:pPr>
        <w:spacing w:after="0" w:line="240" w:lineRule="auto"/>
      </w:pPr>
      <w:r>
        <w:separator/>
      </w:r>
    </w:p>
  </w:footnote>
  <w:footnote w:type="continuationSeparator" w:id="0">
    <w:p w:rsidR="00DE4399" w:rsidRDefault="00DE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8" w:rsidRPr="00933A64" w:rsidRDefault="001D6E3B" w:rsidP="00E04475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6615980" wp14:editId="4FB343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F1E"/>
    <w:multiLevelType w:val="hybridMultilevel"/>
    <w:tmpl w:val="873A2648"/>
    <w:lvl w:ilvl="0" w:tplc="FBF46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4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370A31C2"/>
    <w:multiLevelType w:val="hybridMultilevel"/>
    <w:tmpl w:val="CA386C66"/>
    <w:lvl w:ilvl="0" w:tplc="FA0AFF6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3D"/>
    <w:rsid w:val="00025E10"/>
    <w:rsid w:val="00181E3D"/>
    <w:rsid w:val="001912FC"/>
    <w:rsid w:val="001D6E3B"/>
    <w:rsid w:val="00231942"/>
    <w:rsid w:val="002E6BD0"/>
    <w:rsid w:val="003305B6"/>
    <w:rsid w:val="00372394"/>
    <w:rsid w:val="00383AB7"/>
    <w:rsid w:val="003E5C95"/>
    <w:rsid w:val="003F271C"/>
    <w:rsid w:val="00427183"/>
    <w:rsid w:val="00474239"/>
    <w:rsid w:val="00573E65"/>
    <w:rsid w:val="00585D86"/>
    <w:rsid w:val="005F7080"/>
    <w:rsid w:val="00604E73"/>
    <w:rsid w:val="006A3EF1"/>
    <w:rsid w:val="006A7B32"/>
    <w:rsid w:val="00736DD4"/>
    <w:rsid w:val="007510A5"/>
    <w:rsid w:val="007966E8"/>
    <w:rsid w:val="007D38B0"/>
    <w:rsid w:val="007D516E"/>
    <w:rsid w:val="008440E4"/>
    <w:rsid w:val="00A22CA0"/>
    <w:rsid w:val="00A54568"/>
    <w:rsid w:val="00A81012"/>
    <w:rsid w:val="00AE25BA"/>
    <w:rsid w:val="00CA4294"/>
    <w:rsid w:val="00D013E8"/>
    <w:rsid w:val="00D15BCA"/>
    <w:rsid w:val="00D64D73"/>
    <w:rsid w:val="00DE4399"/>
    <w:rsid w:val="00E364FE"/>
    <w:rsid w:val="00E54BCF"/>
    <w:rsid w:val="00ED0981"/>
    <w:rsid w:val="00F707A9"/>
    <w:rsid w:val="00FC498B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strany">
    <w:name w:val="číslo strany"/>
    <w:basedOn w:val="Normln"/>
    <w:qFormat/>
    <w:rsid w:val="001D6E3B"/>
    <w:pPr>
      <w:spacing w:before="160" w:after="0" w:line="240" w:lineRule="auto"/>
      <w:jc w:val="center"/>
    </w:pPr>
    <w:rPr>
      <w:rFonts w:ascii="Arial" w:eastAsia="Calibri" w:hAnsi="Arial" w:cs="Times New Roman"/>
      <w:sz w:val="16"/>
    </w:rPr>
  </w:style>
  <w:style w:type="character" w:styleId="Hypertextovodkaz">
    <w:name w:val="Hyperlink"/>
    <w:basedOn w:val="Standardnpsmoodstavce"/>
    <w:uiPriority w:val="99"/>
    <w:unhideWhenUsed/>
    <w:rsid w:val="001D6E3B"/>
    <w:rPr>
      <w:color w:val="0000FF" w:themeColor="hyperlink"/>
      <w:u w:val="single"/>
    </w:rPr>
  </w:style>
  <w:style w:type="paragraph" w:customStyle="1" w:styleId="Standard">
    <w:name w:val="Standard"/>
    <w:rsid w:val="0047423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Siln">
    <w:name w:val="Strong"/>
    <w:basedOn w:val="Standardnpsmoodstavce"/>
    <w:uiPriority w:val="22"/>
    <w:qFormat/>
    <w:rsid w:val="00F707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strany">
    <w:name w:val="číslo strany"/>
    <w:basedOn w:val="Normln"/>
    <w:qFormat/>
    <w:rsid w:val="001D6E3B"/>
    <w:pPr>
      <w:spacing w:before="160" w:after="0" w:line="240" w:lineRule="auto"/>
      <w:jc w:val="center"/>
    </w:pPr>
    <w:rPr>
      <w:rFonts w:ascii="Arial" w:eastAsia="Calibri" w:hAnsi="Arial" w:cs="Times New Roman"/>
      <w:sz w:val="16"/>
    </w:rPr>
  </w:style>
  <w:style w:type="character" w:styleId="Hypertextovodkaz">
    <w:name w:val="Hyperlink"/>
    <w:basedOn w:val="Standardnpsmoodstavce"/>
    <w:uiPriority w:val="99"/>
    <w:unhideWhenUsed/>
    <w:rsid w:val="001D6E3B"/>
    <w:rPr>
      <w:color w:val="0000FF" w:themeColor="hyperlink"/>
      <w:u w:val="single"/>
    </w:rPr>
  </w:style>
  <w:style w:type="paragraph" w:customStyle="1" w:styleId="Standard">
    <w:name w:val="Standard"/>
    <w:rsid w:val="0047423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Siln">
    <w:name w:val="Strong"/>
    <w:basedOn w:val="Standardnpsmoodstavce"/>
    <w:uiPriority w:val="22"/>
    <w:qFormat/>
    <w:rsid w:val="00F707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12384795%20/%20info@ergoelektr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.imedia.cz/click?adurl=https://moneta.cz/%3FAgentid%3D24562%26gemid1%3D12329%26utm_source%3Dseznam%26utm_medium%3Dcpc%26utm_campaign%3DBrand-4-LT-Moneta%26utm_content%3DMoneta%2BMoney%2Bbank%26utm_term%3Dmoneta&amp;c=QK9SN8H9PGU47IIBBCCBQP7U3QU489KDXNS68ADC2VQRCKJZX36UHPJEYXY3XIEEY92VEBHPPVASRHR5KVQ3T6ZC2E4YTKEPP945KQWVSV334NC3N6F2S4D5425W2HHBRRC8U59R6BWXXQSMTM383QQPI43UYGN5PWSZEPWHETSAEUSCNXT3GY96XHH878CIN8GQNNBE7PT7GP4IPKJTX55GECE3B7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2122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Luboš Charvát</dc:creator>
  <cp:lastModifiedBy>Luboš Charvát</cp:lastModifiedBy>
  <cp:revision>13</cp:revision>
  <dcterms:created xsi:type="dcterms:W3CDTF">2016-09-30T12:44:00Z</dcterms:created>
  <dcterms:modified xsi:type="dcterms:W3CDTF">2016-10-06T10:48:00Z</dcterms:modified>
</cp:coreProperties>
</file>