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3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gridCol w:w="4606"/>
      </w:tblGrid>
      <w:tr w:rsidR="00651388" w:rsidTr="00E974BF">
        <w:trPr>
          <w:trHeight w:val="15109"/>
        </w:trPr>
        <w:tc>
          <w:tcPr>
            <w:tcW w:w="4606" w:type="dxa"/>
          </w:tcPr>
          <w:p w:rsidR="00651388" w:rsidRPr="003C043E" w:rsidRDefault="00651388" w:rsidP="002976C9">
            <w:pPr>
              <w:spacing w:after="0" w:line="240" w:lineRule="auto"/>
              <w:jc w:val="center"/>
              <w:rPr>
                <w:rFonts w:ascii="Arial" w:hAnsi="Arial" w:cs="Arial"/>
                <w:b/>
              </w:rPr>
            </w:pPr>
            <w:r w:rsidRPr="003C043E">
              <w:rPr>
                <w:rFonts w:ascii="Arial" w:hAnsi="Arial" w:cs="Arial"/>
                <w:b/>
              </w:rPr>
              <w:t>Bonusový program BAYER s.r.o. - přípravek Xarelto</w:t>
            </w:r>
          </w:p>
          <w:p w:rsidR="00651388" w:rsidRPr="003C043E" w:rsidRDefault="00651388" w:rsidP="002976C9">
            <w:pPr>
              <w:spacing w:after="0" w:line="240" w:lineRule="auto"/>
              <w:jc w:val="center"/>
              <w:rPr>
                <w:rFonts w:ascii="Arial" w:hAnsi="Arial" w:cs="Arial"/>
                <w:b/>
              </w:rPr>
            </w:pPr>
          </w:p>
          <w:p w:rsidR="00651388" w:rsidRPr="003C043E" w:rsidRDefault="00651388" w:rsidP="002976C9">
            <w:pPr>
              <w:spacing w:after="0" w:line="240" w:lineRule="auto"/>
              <w:jc w:val="center"/>
              <w:rPr>
                <w:rFonts w:ascii="Arial" w:hAnsi="Arial" w:cs="Arial"/>
                <w:b/>
              </w:rPr>
            </w:pPr>
            <w:r w:rsidRPr="003C043E">
              <w:rPr>
                <w:rFonts w:ascii="Arial" w:hAnsi="Arial" w:cs="Arial"/>
                <w:b/>
              </w:rPr>
              <w:t>pro poskytovatele lůžkové péče</w:t>
            </w:r>
          </w:p>
          <w:p w:rsidR="00651388" w:rsidRPr="003C043E" w:rsidRDefault="00651388" w:rsidP="002976C9">
            <w:pPr>
              <w:spacing w:after="0" w:line="240" w:lineRule="auto"/>
              <w:jc w:val="center"/>
              <w:rPr>
                <w:rFonts w:ascii="Arial" w:hAnsi="Arial" w:cs="Arial"/>
                <w:b/>
              </w:rPr>
            </w:pPr>
          </w:p>
          <w:p w:rsidR="00651388" w:rsidRPr="003C043E" w:rsidRDefault="00651388" w:rsidP="002976C9">
            <w:pPr>
              <w:spacing w:after="0" w:line="240" w:lineRule="auto"/>
              <w:jc w:val="center"/>
              <w:rPr>
                <w:rFonts w:ascii="Arial" w:hAnsi="Arial" w:cs="Arial"/>
                <w:b/>
              </w:rPr>
            </w:pPr>
            <w:r w:rsidRPr="003C043E">
              <w:rPr>
                <w:rFonts w:ascii="Arial" w:hAnsi="Arial" w:cs="Arial"/>
                <w:b/>
              </w:rPr>
              <w:t>(„Bonusový program“)</w:t>
            </w:r>
          </w:p>
          <w:p w:rsidR="00651388" w:rsidRPr="003C043E" w:rsidRDefault="00651388" w:rsidP="002976C9">
            <w:pPr>
              <w:spacing w:after="0" w:line="240" w:lineRule="auto"/>
              <w:jc w:val="center"/>
              <w:rPr>
                <w:rFonts w:ascii="Arial" w:hAnsi="Arial" w:cs="Arial"/>
                <w:b/>
              </w:rPr>
            </w:pPr>
          </w:p>
          <w:p w:rsidR="00651388" w:rsidRPr="003C043E" w:rsidRDefault="00651388" w:rsidP="002976C9">
            <w:pPr>
              <w:spacing w:after="0" w:line="240" w:lineRule="auto"/>
              <w:jc w:val="center"/>
              <w:rPr>
                <w:rFonts w:ascii="Arial" w:hAnsi="Arial" w:cs="Arial"/>
                <w:b/>
              </w:rPr>
            </w:pPr>
          </w:p>
          <w:p w:rsidR="00651388" w:rsidRPr="003C043E" w:rsidRDefault="00651388" w:rsidP="002976C9">
            <w:pPr>
              <w:spacing w:after="0" w:line="240" w:lineRule="auto"/>
              <w:jc w:val="center"/>
              <w:rPr>
                <w:rFonts w:ascii="Arial" w:hAnsi="Arial" w:cs="Arial"/>
                <w:b/>
              </w:rPr>
            </w:pPr>
          </w:p>
          <w:p w:rsidR="00651388" w:rsidRPr="003C043E" w:rsidRDefault="00651388" w:rsidP="002976C9">
            <w:pPr>
              <w:spacing w:after="0" w:line="240" w:lineRule="auto"/>
              <w:jc w:val="center"/>
              <w:rPr>
                <w:rFonts w:ascii="Arial" w:hAnsi="Arial" w:cs="Arial"/>
                <w:b/>
              </w:rPr>
            </w:pPr>
            <w:r w:rsidRPr="003C043E">
              <w:rPr>
                <w:rFonts w:ascii="Arial" w:hAnsi="Arial" w:cs="Arial"/>
                <w:b/>
              </w:rPr>
              <w:t>Preambule</w:t>
            </w:r>
          </w:p>
          <w:p w:rsidR="00651388" w:rsidRPr="003C043E" w:rsidRDefault="00651388" w:rsidP="002976C9">
            <w:pPr>
              <w:spacing w:after="0" w:line="240" w:lineRule="auto"/>
              <w:jc w:val="both"/>
              <w:rPr>
                <w:rFonts w:ascii="Arial" w:hAnsi="Arial" w:cs="Arial"/>
              </w:rPr>
            </w:pPr>
          </w:p>
          <w:p w:rsidR="00651388" w:rsidRDefault="00651388" w:rsidP="002976C9">
            <w:pPr>
              <w:pStyle w:val="Odstavecseseznamem"/>
              <w:numPr>
                <w:ilvl w:val="0"/>
                <w:numId w:val="6"/>
              </w:numPr>
              <w:spacing w:after="0" w:line="240" w:lineRule="auto"/>
              <w:ind w:left="426"/>
              <w:jc w:val="both"/>
              <w:rPr>
                <w:rFonts w:ascii="Arial" w:hAnsi="Arial" w:cs="Arial"/>
              </w:rPr>
            </w:pPr>
            <w:r w:rsidRPr="005F7A57">
              <w:rPr>
                <w:rFonts w:ascii="Arial" w:hAnsi="Arial" w:cs="Arial"/>
              </w:rPr>
              <w:t>Společnost BAYER s.r.o., IČ 00565474, se sídlem Siemensova 2717/4, 155 00 Praha 5</w:t>
            </w:r>
            <w:r w:rsidR="00F63F68">
              <w:rPr>
                <w:rFonts w:ascii="Arial" w:hAnsi="Arial" w:cs="Arial"/>
              </w:rPr>
              <w:t xml:space="preserve"> - Stodůlky</w:t>
            </w:r>
            <w:r w:rsidRPr="005F7A57">
              <w:rPr>
                <w:rFonts w:ascii="Arial" w:hAnsi="Arial" w:cs="Arial"/>
              </w:rPr>
              <w:t>, zapsaná v obchodním rejstříku u Městského soudu v Praze, oddíl C, vložka 391 („</w:t>
            </w:r>
            <w:r w:rsidRPr="005F7A57">
              <w:rPr>
                <w:rFonts w:ascii="Arial" w:hAnsi="Arial" w:cs="Arial"/>
                <w:b/>
              </w:rPr>
              <w:t>Bayer</w:t>
            </w:r>
            <w:r w:rsidRPr="005F7A57">
              <w:rPr>
                <w:rFonts w:ascii="Arial" w:hAnsi="Arial" w:cs="Arial"/>
              </w:rPr>
              <w:t>“), uvádí na trh v České republice níže uvedené léčivé přípravky vydávané na lékařský předpis, resp. na žádanku lékaře.</w:t>
            </w:r>
          </w:p>
          <w:p w:rsidR="00651388" w:rsidRDefault="00651388" w:rsidP="00651388">
            <w:pPr>
              <w:pStyle w:val="Odstavecseseznamem"/>
              <w:spacing w:after="0" w:line="240" w:lineRule="auto"/>
              <w:ind w:left="426"/>
              <w:jc w:val="both"/>
              <w:rPr>
                <w:rFonts w:ascii="Arial" w:hAnsi="Arial" w:cs="Arial"/>
              </w:rPr>
            </w:pPr>
          </w:p>
          <w:p w:rsidR="00651388" w:rsidRPr="005F7A57" w:rsidRDefault="00651388" w:rsidP="00651388">
            <w:pPr>
              <w:pStyle w:val="Odstavecseseznamem"/>
              <w:spacing w:after="0" w:line="240" w:lineRule="auto"/>
              <w:ind w:left="426"/>
              <w:jc w:val="both"/>
              <w:rPr>
                <w:rFonts w:ascii="Arial" w:hAnsi="Arial" w:cs="Arial"/>
              </w:rPr>
            </w:pPr>
          </w:p>
          <w:p w:rsidR="00651388" w:rsidRPr="003C043E" w:rsidRDefault="00651388" w:rsidP="002976C9">
            <w:pPr>
              <w:pStyle w:val="Odstavecseseznamem"/>
              <w:numPr>
                <w:ilvl w:val="0"/>
                <w:numId w:val="6"/>
              </w:numPr>
              <w:spacing w:after="0" w:line="240" w:lineRule="auto"/>
              <w:ind w:left="426"/>
              <w:jc w:val="both"/>
              <w:rPr>
                <w:rFonts w:ascii="Arial" w:hAnsi="Arial" w:cs="Arial"/>
              </w:rPr>
            </w:pPr>
            <w:r w:rsidRPr="003C043E">
              <w:rPr>
                <w:rFonts w:ascii="Arial" w:hAnsi="Arial" w:cs="Arial"/>
              </w:rPr>
              <w:t>Bayer chce zlepšit dostupnost níže uvedených léčivých přípravků pro pacienty v lůžkové péči, a proto za níže stanovených podmínek nabízí na tyto přípravky bonus poskytovatelům lůžkové péče („</w:t>
            </w:r>
            <w:r w:rsidRPr="003C043E">
              <w:rPr>
                <w:rFonts w:ascii="Arial" w:hAnsi="Arial" w:cs="Arial"/>
                <w:b/>
              </w:rPr>
              <w:t>Poskytovatelé</w:t>
            </w:r>
            <w:r w:rsidRPr="003C043E">
              <w:rPr>
                <w:rFonts w:ascii="Arial" w:hAnsi="Arial" w:cs="Arial"/>
              </w:rPr>
              <w:t xml:space="preserve">“), aby tak došlo k dalšímu snížení maloobchodní ceny těchto přípravků. </w:t>
            </w:r>
          </w:p>
          <w:p w:rsidR="00651388" w:rsidRPr="003C043E" w:rsidRDefault="00651388" w:rsidP="002976C9">
            <w:pPr>
              <w:pStyle w:val="Odstavecseseznamem"/>
              <w:spacing w:after="0" w:line="240" w:lineRule="auto"/>
              <w:ind w:left="426"/>
              <w:jc w:val="both"/>
              <w:rPr>
                <w:rFonts w:ascii="Arial" w:hAnsi="Arial" w:cs="Arial"/>
              </w:rPr>
            </w:pPr>
          </w:p>
          <w:p w:rsidR="00651388" w:rsidRPr="003C043E" w:rsidRDefault="00651388" w:rsidP="002976C9">
            <w:pPr>
              <w:spacing w:after="0" w:line="240" w:lineRule="auto"/>
              <w:jc w:val="center"/>
              <w:rPr>
                <w:rFonts w:ascii="Arial" w:hAnsi="Arial" w:cs="Arial"/>
                <w:b/>
              </w:rPr>
            </w:pPr>
            <w:r w:rsidRPr="003C043E">
              <w:rPr>
                <w:rFonts w:ascii="Arial" w:hAnsi="Arial" w:cs="Arial"/>
                <w:b/>
              </w:rPr>
              <w:t>I.</w:t>
            </w:r>
          </w:p>
          <w:p w:rsidR="00651388" w:rsidRPr="003C043E" w:rsidRDefault="00651388" w:rsidP="002976C9">
            <w:pPr>
              <w:spacing w:after="0" w:line="240" w:lineRule="auto"/>
              <w:jc w:val="center"/>
              <w:rPr>
                <w:rFonts w:ascii="Arial" w:hAnsi="Arial" w:cs="Arial"/>
                <w:b/>
              </w:rPr>
            </w:pPr>
            <w:r w:rsidRPr="003C043E">
              <w:rPr>
                <w:rFonts w:ascii="Arial" w:hAnsi="Arial" w:cs="Arial"/>
                <w:b/>
              </w:rPr>
              <w:t xml:space="preserve">Sledované období a Přípravky </w:t>
            </w:r>
          </w:p>
          <w:p w:rsidR="00651388" w:rsidRPr="003C043E" w:rsidRDefault="00651388" w:rsidP="002976C9">
            <w:pPr>
              <w:spacing w:after="0" w:line="240" w:lineRule="auto"/>
              <w:jc w:val="center"/>
              <w:rPr>
                <w:rFonts w:ascii="Arial" w:hAnsi="Arial" w:cs="Arial"/>
                <w:b/>
              </w:rPr>
            </w:pPr>
          </w:p>
          <w:p w:rsidR="00651388" w:rsidRPr="003C043E" w:rsidRDefault="00651388" w:rsidP="002976C9">
            <w:pPr>
              <w:spacing w:after="0" w:line="240" w:lineRule="auto"/>
              <w:jc w:val="both"/>
              <w:rPr>
                <w:rFonts w:ascii="Arial" w:hAnsi="Arial" w:cs="Arial"/>
              </w:rPr>
            </w:pPr>
            <w:r w:rsidRPr="003C043E">
              <w:rPr>
                <w:rFonts w:ascii="Arial" w:hAnsi="Arial" w:cs="Arial"/>
              </w:rPr>
              <w:t>Bonus bude poskytnut za odběr následujících přípravků Xarelto Poskytovatelem z distribuční sítě:</w:t>
            </w:r>
          </w:p>
          <w:p w:rsidR="00651388" w:rsidRPr="003C043E" w:rsidRDefault="00651388" w:rsidP="002976C9">
            <w:pPr>
              <w:spacing w:after="0" w:line="240" w:lineRule="auto"/>
              <w:jc w:val="both"/>
              <w:rPr>
                <w:rFonts w:ascii="Arial" w:hAnsi="Arial" w:cs="Arial"/>
              </w:rPr>
            </w:pPr>
          </w:p>
          <w:p w:rsidR="00651388" w:rsidRPr="003C043E" w:rsidRDefault="00E974BF" w:rsidP="002976C9">
            <w:pPr>
              <w:spacing w:after="0" w:line="240" w:lineRule="auto"/>
              <w:jc w:val="both"/>
              <w:rPr>
                <w:rFonts w:ascii="Arial" w:hAnsi="Arial" w:cs="Arial"/>
              </w:rPr>
            </w:pPr>
            <w:r>
              <w:rPr>
                <w:rFonts w:ascii="Arial" w:hAnsi="Arial" w:cs="Arial"/>
              </w:rPr>
              <w:t>xxxxxxxxxxxxxxxxxxxxxxxxxxxxxxxxxxxx</w:t>
            </w:r>
          </w:p>
          <w:p w:rsidR="00651388" w:rsidRPr="003C043E" w:rsidRDefault="00651388" w:rsidP="002976C9">
            <w:pPr>
              <w:spacing w:after="0" w:line="240" w:lineRule="auto"/>
              <w:jc w:val="both"/>
              <w:rPr>
                <w:rFonts w:ascii="Arial" w:hAnsi="Arial" w:cs="Arial"/>
              </w:rPr>
            </w:pPr>
          </w:p>
          <w:p w:rsidR="00651388" w:rsidRPr="003C043E" w:rsidRDefault="00651388" w:rsidP="002976C9">
            <w:pPr>
              <w:spacing w:after="0" w:line="240" w:lineRule="auto"/>
              <w:jc w:val="both"/>
              <w:rPr>
                <w:rFonts w:ascii="Arial" w:hAnsi="Arial" w:cs="Arial"/>
              </w:rPr>
            </w:pPr>
            <w:r w:rsidRPr="003C043E">
              <w:rPr>
                <w:rFonts w:ascii="Arial" w:hAnsi="Arial" w:cs="Arial"/>
              </w:rPr>
              <w:t xml:space="preserve">a to pouze těch, které byly odebrány Poskytovatelem pro jejich použití u pacientů v lůžkové péči </w:t>
            </w:r>
          </w:p>
          <w:p w:rsidR="00651388" w:rsidRPr="003C043E" w:rsidRDefault="00651388" w:rsidP="002976C9">
            <w:pPr>
              <w:spacing w:after="0" w:line="240" w:lineRule="auto"/>
              <w:jc w:val="both"/>
              <w:rPr>
                <w:rFonts w:ascii="Arial" w:hAnsi="Arial" w:cs="Arial"/>
              </w:rPr>
            </w:pPr>
          </w:p>
          <w:p w:rsidR="00651388" w:rsidRPr="003C043E" w:rsidRDefault="00651388" w:rsidP="002976C9">
            <w:pPr>
              <w:spacing w:after="0" w:line="240" w:lineRule="auto"/>
              <w:jc w:val="both"/>
              <w:rPr>
                <w:rFonts w:ascii="Arial" w:hAnsi="Arial" w:cs="Arial"/>
              </w:rPr>
            </w:pPr>
            <w:r w:rsidRPr="003C043E">
              <w:rPr>
                <w:rFonts w:ascii="Arial" w:hAnsi="Arial" w:cs="Arial"/>
              </w:rPr>
              <w:t>(každý zvlášť dále jen „</w:t>
            </w:r>
            <w:r w:rsidRPr="003C043E">
              <w:rPr>
                <w:rFonts w:ascii="Arial" w:hAnsi="Arial" w:cs="Arial"/>
                <w:b/>
              </w:rPr>
              <w:t>Přípravek</w:t>
            </w:r>
            <w:r w:rsidRPr="003C043E">
              <w:rPr>
                <w:rFonts w:ascii="Arial" w:hAnsi="Arial" w:cs="Arial"/>
              </w:rPr>
              <w:t>“),</w:t>
            </w:r>
          </w:p>
          <w:p w:rsidR="00651388" w:rsidRPr="003C043E" w:rsidRDefault="00651388" w:rsidP="002976C9">
            <w:pPr>
              <w:spacing w:after="0" w:line="240" w:lineRule="auto"/>
              <w:jc w:val="both"/>
              <w:rPr>
                <w:rFonts w:ascii="Arial" w:hAnsi="Arial" w:cs="Arial"/>
              </w:rPr>
            </w:pPr>
          </w:p>
          <w:p w:rsidR="00651388" w:rsidRDefault="00651388" w:rsidP="002976C9">
            <w:pPr>
              <w:spacing w:after="0" w:line="240" w:lineRule="auto"/>
              <w:jc w:val="both"/>
              <w:rPr>
                <w:rFonts w:ascii="Arial" w:hAnsi="Arial" w:cs="Arial"/>
              </w:rPr>
            </w:pPr>
            <w:r w:rsidRPr="003C043E">
              <w:rPr>
                <w:rFonts w:ascii="Arial" w:hAnsi="Arial" w:cs="Arial"/>
              </w:rPr>
              <w:t xml:space="preserve">pokud k tomuto odběru dojde ve sledovaném období; </w:t>
            </w:r>
            <w:r>
              <w:rPr>
                <w:rFonts w:ascii="Arial" w:hAnsi="Arial" w:cs="Arial"/>
              </w:rPr>
              <w:t>pro účely tohoto Bonusového programu jsou sledovaná období vymezena takto:</w:t>
            </w:r>
          </w:p>
          <w:p w:rsidR="00651388" w:rsidRDefault="00651388" w:rsidP="002976C9">
            <w:pPr>
              <w:spacing w:after="0" w:line="240" w:lineRule="auto"/>
              <w:jc w:val="both"/>
              <w:rPr>
                <w:rFonts w:ascii="Arial" w:hAnsi="Arial" w:cs="Arial"/>
              </w:rPr>
            </w:pPr>
          </w:p>
          <w:p w:rsidR="00651388" w:rsidRDefault="00651388" w:rsidP="002976C9">
            <w:pPr>
              <w:pStyle w:val="Odstavecseseznamem"/>
              <w:numPr>
                <w:ilvl w:val="0"/>
                <w:numId w:val="17"/>
              </w:numPr>
              <w:spacing w:after="0" w:line="240" w:lineRule="auto"/>
              <w:jc w:val="both"/>
              <w:rPr>
                <w:rFonts w:ascii="Arial" w:hAnsi="Arial" w:cs="Arial"/>
              </w:rPr>
            </w:pPr>
            <w:r w:rsidRPr="003C0B71">
              <w:rPr>
                <w:rFonts w:ascii="Arial" w:hAnsi="Arial" w:cs="Arial"/>
              </w:rPr>
              <w:t>první</w:t>
            </w:r>
            <w:r>
              <w:rPr>
                <w:rFonts w:ascii="Arial" w:hAnsi="Arial" w:cs="Arial"/>
              </w:rPr>
              <w:t xml:space="preserve"> sledované období: </w:t>
            </w:r>
            <w:r w:rsidR="00E974BF">
              <w:rPr>
                <w:rFonts w:ascii="Arial" w:hAnsi="Arial" w:cs="Arial"/>
              </w:rPr>
              <w:t>xx</w:t>
            </w:r>
            <w:r w:rsidR="00E974BF">
              <w:rPr>
                <w:rFonts w:ascii="Arial" w:hAnsi="Arial" w:cs="Arial"/>
              </w:rPr>
              <w:t>xxxxxx</w:t>
            </w:r>
          </w:p>
          <w:p w:rsidR="00651388" w:rsidRDefault="00651388" w:rsidP="002976C9">
            <w:pPr>
              <w:pStyle w:val="Odstavecseseznamem"/>
              <w:spacing w:after="0" w:line="240" w:lineRule="auto"/>
              <w:jc w:val="both"/>
              <w:rPr>
                <w:rFonts w:ascii="Arial" w:hAnsi="Arial" w:cs="Arial"/>
              </w:rPr>
            </w:pPr>
          </w:p>
          <w:p w:rsidR="00651388" w:rsidRDefault="00E974BF" w:rsidP="002976C9">
            <w:pPr>
              <w:pStyle w:val="Odstavecseseznamem"/>
              <w:numPr>
                <w:ilvl w:val="0"/>
                <w:numId w:val="17"/>
              </w:numPr>
              <w:spacing w:after="0" w:line="240" w:lineRule="auto"/>
              <w:jc w:val="both"/>
              <w:rPr>
                <w:rFonts w:ascii="Arial" w:hAnsi="Arial" w:cs="Arial"/>
              </w:rPr>
            </w:pPr>
            <w:r>
              <w:rPr>
                <w:rFonts w:ascii="Arial" w:hAnsi="Arial" w:cs="Arial"/>
              </w:rPr>
              <w:t>xxxxxxxxxxx</w:t>
            </w:r>
          </w:p>
          <w:p w:rsidR="00651388" w:rsidRPr="003C0B71" w:rsidRDefault="00651388" w:rsidP="002976C9">
            <w:pPr>
              <w:spacing w:after="0" w:line="240" w:lineRule="auto"/>
              <w:jc w:val="both"/>
              <w:rPr>
                <w:rFonts w:ascii="Arial" w:hAnsi="Arial" w:cs="Arial"/>
              </w:rPr>
            </w:pPr>
          </w:p>
          <w:p w:rsidR="00651388" w:rsidRPr="003C0B71" w:rsidRDefault="00651388" w:rsidP="002976C9">
            <w:pPr>
              <w:spacing w:after="0" w:line="240" w:lineRule="auto"/>
              <w:jc w:val="both"/>
              <w:rPr>
                <w:rFonts w:ascii="Arial" w:hAnsi="Arial" w:cs="Arial"/>
              </w:rPr>
            </w:pPr>
            <w:r w:rsidRPr="003C0B71">
              <w:rPr>
                <w:rFonts w:ascii="Arial" w:hAnsi="Arial" w:cs="Arial"/>
              </w:rPr>
              <w:t xml:space="preserve">(dále </w:t>
            </w:r>
            <w:r>
              <w:rPr>
                <w:rFonts w:ascii="Arial" w:hAnsi="Arial" w:cs="Arial"/>
              </w:rPr>
              <w:t>jednotlivě</w:t>
            </w:r>
            <w:r w:rsidRPr="003C0B71">
              <w:rPr>
                <w:rFonts w:ascii="Arial" w:hAnsi="Arial" w:cs="Arial"/>
              </w:rPr>
              <w:t xml:space="preserve"> jen „</w:t>
            </w:r>
            <w:r w:rsidRPr="003C0B71">
              <w:rPr>
                <w:rFonts w:ascii="Arial" w:hAnsi="Arial" w:cs="Arial"/>
                <w:b/>
              </w:rPr>
              <w:t>Sledované období</w:t>
            </w:r>
            <w:r w:rsidRPr="003C0B71">
              <w:rPr>
                <w:rFonts w:ascii="Arial" w:hAnsi="Arial" w:cs="Arial"/>
              </w:rPr>
              <w:t>“</w:t>
            </w:r>
            <w:r>
              <w:rPr>
                <w:rFonts w:ascii="Arial" w:hAnsi="Arial" w:cs="Arial"/>
              </w:rPr>
              <w:t xml:space="preserve"> nebo společně </w:t>
            </w:r>
            <w:r w:rsidRPr="003C0B71">
              <w:rPr>
                <w:rFonts w:ascii="Arial" w:hAnsi="Arial" w:cs="Arial"/>
              </w:rPr>
              <w:t>„</w:t>
            </w:r>
            <w:r w:rsidRPr="003C0B71">
              <w:rPr>
                <w:rFonts w:ascii="Arial" w:hAnsi="Arial" w:cs="Arial"/>
                <w:b/>
              </w:rPr>
              <w:t>Sledovan</w:t>
            </w:r>
            <w:r>
              <w:rPr>
                <w:rFonts w:ascii="Arial" w:hAnsi="Arial" w:cs="Arial"/>
                <w:b/>
              </w:rPr>
              <w:t>á</w:t>
            </w:r>
            <w:r w:rsidRPr="003C0B71">
              <w:rPr>
                <w:rFonts w:ascii="Arial" w:hAnsi="Arial" w:cs="Arial"/>
                <w:b/>
              </w:rPr>
              <w:t xml:space="preserve"> období</w:t>
            </w:r>
            <w:r w:rsidRPr="003C0B71">
              <w:rPr>
                <w:rFonts w:ascii="Arial" w:hAnsi="Arial" w:cs="Arial"/>
              </w:rPr>
              <w:t>“).</w:t>
            </w:r>
            <w:r>
              <w:rPr>
                <w:rFonts w:ascii="Arial" w:hAnsi="Arial" w:cs="Arial"/>
              </w:rPr>
              <w:t xml:space="preserve"> </w:t>
            </w:r>
          </w:p>
          <w:p w:rsidR="00651388" w:rsidRDefault="00651388" w:rsidP="00FF58A8">
            <w:pPr>
              <w:spacing w:after="0" w:line="240" w:lineRule="auto"/>
              <w:jc w:val="center"/>
              <w:rPr>
                <w:rFonts w:ascii="Arial" w:hAnsi="Arial" w:cs="Arial"/>
                <w:b/>
              </w:rPr>
            </w:pPr>
          </w:p>
          <w:p w:rsidR="000872A6" w:rsidRDefault="000872A6" w:rsidP="00FF58A8">
            <w:pPr>
              <w:spacing w:after="0" w:line="240" w:lineRule="auto"/>
              <w:jc w:val="center"/>
              <w:rPr>
                <w:rFonts w:ascii="Arial" w:hAnsi="Arial" w:cs="Arial"/>
                <w:b/>
              </w:rPr>
            </w:pPr>
          </w:p>
          <w:p w:rsidR="005121F9" w:rsidRDefault="00F17175" w:rsidP="00FF58A8">
            <w:pPr>
              <w:spacing w:after="0" w:line="240" w:lineRule="auto"/>
              <w:jc w:val="center"/>
              <w:rPr>
                <w:rFonts w:ascii="Arial" w:hAnsi="Arial" w:cs="Arial"/>
                <w:b/>
              </w:rPr>
            </w:pPr>
            <w:r>
              <w:rPr>
                <w:rFonts w:ascii="Arial" w:hAnsi="Arial" w:cs="Arial"/>
                <w:b/>
              </w:rPr>
              <w:t>II.</w:t>
            </w:r>
          </w:p>
          <w:p w:rsidR="00651388" w:rsidRPr="003C043E" w:rsidRDefault="00651388" w:rsidP="002976C9">
            <w:pPr>
              <w:spacing w:after="0" w:line="240" w:lineRule="auto"/>
              <w:jc w:val="center"/>
              <w:rPr>
                <w:rFonts w:ascii="Arial" w:hAnsi="Arial" w:cs="Arial"/>
                <w:b/>
              </w:rPr>
            </w:pPr>
            <w:r>
              <w:rPr>
                <w:rFonts w:ascii="Arial" w:hAnsi="Arial" w:cs="Arial"/>
                <w:b/>
              </w:rPr>
              <w:t>Podmínky</w:t>
            </w:r>
            <w:r w:rsidRPr="003C043E">
              <w:rPr>
                <w:rFonts w:ascii="Arial" w:hAnsi="Arial" w:cs="Arial"/>
                <w:b/>
              </w:rPr>
              <w:t xml:space="preserve"> Bonusové</w:t>
            </w:r>
            <w:r>
              <w:rPr>
                <w:rFonts w:ascii="Arial" w:hAnsi="Arial" w:cs="Arial"/>
                <w:b/>
              </w:rPr>
              <w:t>ho</w:t>
            </w:r>
            <w:r w:rsidRPr="003C043E">
              <w:rPr>
                <w:rFonts w:ascii="Arial" w:hAnsi="Arial" w:cs="Arial"/>
                <w:b/>
              </w:rPr>
              <w:t xml:space="preserve"> programu </w:t>
            </w:r>
          </w:p>
          <w:p w:rsidR="00651388" w:rsidRPr="003C043E" w:rsidRDefault="00651388" w:rsidP="002976C9">
            <w:pPr>
              <w:spacing w:after="0" w:line="240" w:lineRule="auto"/>
              <w:jc w:val="center"/>
              <w:rPr>
                <w:rFonts w:ascii="Arial" w:hAnsi="Arial" w:cs="Arial"/>
                <w:b/>
              </w:rPr>
            </w:pPr>
          </w:p>
          <w:p w:rsidR="00651388" w:rsidRDefault="00651388" w:rsidP="002976C9">
            <w:pPr>
              <w:pStyle w:val="Odstavecseseznamem"/>
              <w:numPr>
                <w:ilvl w:val="0"/>
                <w:numId w:val="2"/>
              </w:numPr>
              <w:spacing w:after="0" w:line="240" w:lineRule="auto"/>
              <w:ind w:left="426"/>
              <w:jc w:val="both"/>
              <w:rPr>
                <w:rFonts w:ascii="Arial" w:hAnsi="Arial" w:cs="Arial"/>
              </w:rPr>
            </w:pPr>
            <w:r w:rsidRPr="003C043E">
              <w:rPr>
                <w:rFonts w:ascii="Arial" w:hAnsi="Arial" w:cs="Arial"/>
              </w:rPr>
              <w:t>Pro účely výpočtu celkového finančního objemu Přípravků</w:t>
            </w:r>
            <w:r>
              <w:rPr>
                <w:rFonts w:ascii="Arial" w:hAnsi="Arial" w:cs="Arial"/>
              </w:rPr>
              <w:t xml:space="preserve"> a bonusu</w:t>
            </w:r>
            <w:r w:rsidRPr="003C043E">
              <w:rPr>
                <w:rFonts w:ascii="Arial" w:hAnsi="Arial" w:cs="Arial"/>
              </w:rPr>
              <w:t xml:space="preserve"> se použije cena, která byla uplatněna u konkrétního balení Přípravku při jeho dodání společností Bayer jejímu zákazníkovi (distributorovi). </w:t>
            </w:r>
          </w:p>
          <w:p w:rsidR="00651388" w:rsidRDefault="00651388" w:rsidP="002976C9">
            <w:pPr>
              <w:pStyle w:val="Odstavecseseznamem"/>
              <w:numPr>
                <w:ilvl w:val="0"/>
                <w:numId w:val="2"/>
              </w:numPr>
              <w:spacing w:after="0" w:line="240" w:lineRule="auto"/>
              <w:ind w:left="426"/>
              <w:jc w:val="both"/>
              <w:rPr>
                <w:rFonts w:ascii="Arial" w:hAnsi="Arial" w:cs="Arial"/>
              </w:rPr>
            </w:pPr>
            <w:r w:rsidRPr="003C043E">
              <w:rPr>
                <w:rFonts w:ascii="Arial" w:hAnsi="Arial" w:cs="Arial"/>
              </w:rPr>
              <w:t xml:space="preserve">Pro účast v Bonusovém programu je nutné, aby Poskytovatel ve Sledovaném </w:t>
            </w:r>
            <w:r w:rsidRPr="003C043E">
              <w:rPr>
                <w:rFonts w:ascii="Arial" w:hAnsi="Arial" w:cs="Arial"/>
              </w:rPr>
              <w:lastRenderedPageBreak/>
              <w:t>období odebral z distribuční sítě Přípravky</w:t>
            </w:r>
            <w:r>
              <w:rPr>
                <w:rFonts w:ascii="Arial" w:hAnsi="Arial" w:cs="Arial"/>
              </w:rPr>
              <w:t>, na něž chce bonus uplatnit,</w:t>
            </w:r>
            <w:r w:rsidRPr="003C043E">
              <w:rPr>
                <w:rFonts w:ascii="Arial" w:hAnsi="Arial" w:cs="Arial"/>
              </w:rPr>
              <w:t xml:space="preserve"> výhradně pro jejich použití v lůžkové péči. Odběrem z distribuční sítě se pro účely tohoto Bonusového programu rozumí:</w:t>
            </w:r>
          </w:p>
          <w:p w:rsidR="00840771" w:rsidRPr="005121F9" w:rsidRDefault="00840771" w:rsidP="005121F9">
            <w:pPr>
              <w:spacing w:after="0" w:line="240" w:lineRule="auto"/>
              <w:jc w:val="both"/>
              <w:rPr>
                <w:rFonts w:ascii="Arial" w:hAnsi="Arial" w:cs="Arial"/>
              </w:rPr>
            </w:pPr>
          </w:p>
          <w:p w:rsidR="00651388" w:rsidRPr="003C043E" w:rsidRDefault="00651388" w:rsidP="002976C9">
            <w:pPr>
              <w:pStyle w:val="Odstavecseseznamem"/>
              <w:numPr>
                <w:ilvl w:val="1"/>
                <w:numId w:val="2"/>
              </w:numPr>
              <w:spacing w:after="0" w:line="240" w:lineRule="auto"/>
              <w:jc w:val="both"/>
              <w:rPr>
                <w:rFonts w:ascii="Arial" w:hAnsi="Arial" w:cs="Arial"/>
              </w:rPr>
            </w:pPr>
            <w:r w:rsidRPr="003C043E">
              <w:rPr>
                <w:rFonts w:ascii="Arial" w:hAnsi="Arial" w:cs="Arial"/>
              </w:rPr>
              <w:t>odběr do vlastní lékárny</w:t>
            </w:r>
            <w:r>
              <w:rPr>
                <w:rFonts w:ascii="Arial" w:hAnsi="Arial" w:cs="Arial"/>
              </w:rPr>
              <w:t xml:space="preserve"> Poskytovatele </w:t>
            </w:r>
            <w:r w:rsidRPr="003C043E">
              <w:rPr>
                <w:rFonts w:ascii="Arial" w:hAnsi="Arial" w:cs="Arial"/>
              </w:rPr>
              <w:t>(dále též jen „</w:t>
            </w:r>
            <w:r w:rsidRPr="003C043E">
              <w:rPr>
                <w:rFonts w:ascii="Arial" w:hAnsi="Arial" w:cs="Arial"/>
                <w:b/>
              </w:rPr>
              <w:t>Vlastní lékárna</w:t>
            </w:r>
            <w:r w:rsidRPr="003C043E">
              <w:rPr>
                <w:rFonts w:ascii="Arial" w:hAnsi="Arial" w:cs="Arial"/>
              </w:rPr>
              <w:t>“), a</w:t>
            </w:r>
          </w:p>
          <w:p w:rsidR="00651388" w:rsidRDefault="00651388" w:rsidP="002976C9">
            <w:pPr>
              <w:pStyle w:val="Odstavecseseznamem"/>
              <w:numPr>
                <w:ilvl w:val="1"/>
                <w:numId w:val="2"/>
              </w:numPr>
              <w:spacing w:after="0" w:line="240" w:lineRule="auto"/>
              <w:jc w:val="both"/>
              <w:rPr>
                <w:rFonts w:ascii="Arial" w:hAnsi="Arial" w:cs="Arial"/>
              </w:rPr>
            </w:pPr>
            <w:r w:rsidRPr="003C043E">
              <w:rPr>
                <w:rFonts w:ascii="Arial" w:hAnsi="Arial" w:cs="Arial"/>
              </w:rPr>
              <w:t xml:space="preserve">odběr na žádanky </w:t>
            </w:r>
            <w:r>
              <w:rPr>
                <w:rFonts w:ascii="Arial" w:hAnsi="Arial" w:cs="Arial"/>
              </w:rPr>
              <w:t>Poskytovatelem od</w:t>
            </w:r>
            <w:r w:rsidRPr="003C043E">
              <w:rPr>
                <w:rFonts w:ascii="Arial" w:hAnsi="Arial" w:cs="Arial"/>
              </w:rPr>
              <w:t> lékárny provozované třetí osobou (dále též jen „</w:t>
            </w:r>
            <w:r w:rsidRPr="003C043E">
              <w:rPr>
                <w:rFonts w:ascii="Arial" w:hAnsi="Arial" w:cs="Arial"/>
                <w:b/>
              </w:rPr>
              <w:t>Cizí lékárna</w:t>
            </w:r>
            <w:r w:rsidRPr="003C043E">
              <w:rPr>
                <w:rFonts w:ascii="Arial" w:hAnsi="Arial" w:cs="Arial"/>
              </w:rPr>
              <w:t>“).</w:t>
            </w:r>
          </w:p>
          <w:p w:rsidR="00840771" w:rsidRPr="003C043E" w:rsidRDefault="00840771" w:rsidP="00840771">
            <w:pPr>
              <w:pStyle w:val="Odstavecseseznamem"/>
              <w:spacing w:after="0" w:line="240" w:lineRule="auto"/>
              <w:ind w:left="1440"/>
              <w:jc w:val="both"/>
              <w:rPr>
                <w:rFonts w:ascii="Arial" w:hAnsi="Arial" w:cs="Arial"/>
              </w:rPr>
            </w:pPr>
          </w:p>
          <w:p w:rsidR="00651388" w:rsidRPr="003C043E" w:rsidRDefault="00651388" w:rsidP="002976C9">
            <w:pPr>
              <w:pStyle w:val="Odstavecseseznamem"/>
              <w:spacing w:after="0" w:line="240" w:lineRule="auto"/>
              <w:ind w:left="426"/>
              <w:jc w:val="both"/>
              <w:rPr>
                <w:rFonts w:ascii="Arial" w:hAnsi="Arial" w:cs="Arial"/>
              </w:rPr>
            </w:pPr>
            <w:r w:rsidRPr="003C043E">
              <w:rPr>
                <w:rFonts w:ascii="Arial" w:hAnsi="Arial" w:cs="Arial"/>
              </w:rPr>
              <w:t xml:space="preserve">Při uplatnění bonusu je Poskytovatel povinen vždy prokázat u všech Přípravků, na něž uplatňuje bonus, že byly tyto Přípravky odebrány Poskytovatelem </w:t>
            </w:r>
            <w:r>
              <w:rPr>
                <w:rFonts w:ascii="Arial" w:hAnsi="Arial" w:cs="Arial"/>
              </w:rPr>
              <w:t xml:space="preserve">z distribuční sítě </w:t>
            </w:r>
            <w:r w:rsidRPr="003C043E">
              <w:rPr>
                <w:rFonts w:ascii="Arial" w:hAnsi="Arial" w:cs="Arial"/>
              </w:rPr>
              <w:t>pro jejich použití v lůžkové péči, a to:</w:t>
            </w:r>
          </w:p>
          <w:p w:rsidR="003A62C3" w:rsidRPr="00E372E6" w:rsidRDefault="00651388" w:rsidP="003A62C3">
            <w:pPr>
              <w:pStyle w:val="Odstavecseseznamem"/>
              <w:numPr>
                <w:ilvl w:val="0"/>
                <w:numId w:val="15"/>
              </w:numPr>
              <w:spacing w:after="0" w:line="240" w:lineRule="auto"/>
              <w:jc w:val="both"/>
              <w:rPr>
                <w:rFonts w:ascii="Arial" w:hAnsi="Arial" w:cs="Arial"/>
              </w:rPr>
            </w:pPr>
            <w:r w:rsidRPr="00E372E6">
              <w:rPr>
                <w:rFonts w:ascii="Arial" w:hAnsi="Arial" w:cs="Arial"/>
              </w:rPr>
              <w:t xml:space="preserve">v případě odběru z distribuční sítě do Vlastní lékárny: fakturou a prohlášením Poskytovatele, že příslušné odběratelské účty uvedené na faktuře jsou lékárenskými účty Poskytovatele pro lůžkovou péči, a případně dalšími dostatečně průkaznými doklady; jestliže Poskytovatel nemá u svého dodavatele zřízen lékárenský účet pro lůžkovou péči, požádá svého dodavatele o zřízení takového zvláštního účtu, aby mohl být odběr Přípravků Poskytovatelem pro lůžkovou péči na fakturách a případně též dalších dokladech dostatečně odlišen od jiných odběrů; </w:t>
            </w:r>
          </w:p>
          <w:p w:rsidR="00651388" w:rsidRDefault="00651388" w:rsidP="002976C9">
            <w:pPr>
              <w:pStyle w:val="Odstavecseseznamem"/>
              <w:numPr>
                <w:ilvl w:val="0"/>
                <w:numId w:val="15"/>
              </w:numPr>
              <w:spacing w:after="0" w:line="240" w:lineRule="auto"/>
              <w:jc w:val="both"/>
              <w:rPr>
                <w:rFonts w:ascii="Arial" w:hAnsi="Arial" w:cs="Arial"/>
              </w:rPr>
            </w:pPr>
            <w:r w:rsidRPr="003C043E">
              <w:rPr>
                <w:rFonts w:ascii="Arial" w:hAnsi="Arial" w:cs="Arial"/>
              </w:rPr>
              <w:t xml:space="preserve">v případě odběru z distribuční sítě prostřednictvím Cizí lékárny: fakturou a případně dalšími dostatečně průkaznými doklady </w:t>
            </w:r>
            <w:r>
              <w:rPr>
                <w:rFonts w:ascii="Arial" w:hAnsi="Arial" w:cs="Arial"/>
              </w:rPr>
              <w:t>dokládajícími</w:t>
            </w:r>
            <w:r w:rsidRPr="003C043E">
              <w:rPr>
                <w:rFonts w:ascii="Arial" w:hAnsi="Arial" w:cs="Arial"/>
              </w:rPr>
              <w:t xml:space="preserve"> odběr Přípravků Poskytovatelem ve Sledovaném období na žádanky</w:t>
            </w:r>
            <w:r w:rsidR="001E54E7">
              <w:rPr>
                <w:rFonts w:ascii="Arial" w:hAnsi="Arial" w:cs="Arial"/>
              </w:rPr>
              <w:t>;</w:t>
            </w:r>
          </w:p>
          <w:p w:rsidR="00E372E6" w:rsidRPr="003C043E" w:rsidRDefault="00E372E6" w:rsidP="00E372E6">
            <w:pPr>
              <w:pStyle w:val="Odstavecseseznamem"/>
              <w:numPr>
                <w:ilvl w:val="0"/>
                <w:numId w:val="15"/>
              </w:numPr>
              <w:spacing w:after="0" w:line="240" w:lineRule="auto"/>
              <w:jc w:val="both"/>
              <w:rPr>
                <w:rFonts w:ascii="Arial" w:hAnsi="Arial" w:cs="Arial"/>
              </w:rPr>
            </w:pPr>
            <w:r>
              <w:rPr>
                <w:rFonts w:ascii="Arial" w:hAnsi="Arial" w:cs="Arial"/>
              </w:rPr>
              <w:t xml:space="preserve">po předchozí dohodě namísto faktur dle bodu a. výše, resp. </w:t>
            </w:r>
            <w:r>
              <w:rPr>
                <w:rFonts w:ascii="Arial" w:hAnsi="Arial" w:cs="Arial"/>
              </w:rPr>
              <w:lastRenderedPageBreak/>
              <w:t>dle bodu b. výše: také jiným dokladem, který má dostatečnou průkazní hodnotu a Bayer potvrdí, že je ochoten jej takto akceptovat; takový doklad musí obsahovat zejména identifikaci Poskytovatele, označení příslušných balení Přípravků a jejich množství odebrané Poskytovatelem z distribuční sítě ve Sledovaném období, datum odběru ve Sledovaném období a údaj o tom, že šlo o odběr na lékárenský účet Poskytovatele pro lůžkovou péči (v případě Vlastní lékárny), resp. o odběr Poskytovatelem na žádanky (v případě Cizí lékárny); pro účely uplatnění bonusu Poskytovatelem dle tohoto Bonusového programu se fakturou rozumí i takovýto doklad.</w:t>
            </w:r>
          </w:p>
          <w:p w:rsidR="00E372E6" w:rsidRDefault="00E372E6" w:rsidP="00E372E6">
            <w:pPr>
              <w:pStyle w:val="Odstavecseseznamem"/>
              <w:spacing w:after="0" w:line="240" w:lineRule="auto"/>
              <w:ind w:left="1440"/>
              <w:jc w:val="both"/>
              <w:rPr>
                <w:rFonts w:ascii="Arial" w:hAnsi="Arial" w:cs="Arial"/>
              </w:rPr>
            </w:pPr>
          </w:p>
          <w:p w:rsidR="00E372E6" w:rsidRDefault="00E372E6" w:rsidP="00E372E6">
            <w:pPr>
              <w:pStyle w:val="Odstavecseseznamem"/>
              <w:spacing w:after="0" w:line="240" w:lineRule="auto"/>
              <w:ind w:left="1440"/>
              <w:jc w:val="both"/>
              <w:rPr>
                <w:rFonts w:ascii="Arial" w:hAnsi="Arial" w:cs="Arial"/>
              </w:rPr>
            </w:pPr>
          </w:p>
          <w:p w:rsidR="00E372E6" w:rsidRDefault="00E372E6" w:rsidP="00E372E6">
            <w:pPr>
              <w:pStyle w:val="Odstavecseseznamem"/>
              <w:spacing w:after="0" w:line="240" w:lineRule="auto"/>
              <w:ind w:left="1440"/>
              <w:jc w:val="both"/>
              <w:rPr>
                <w:rFonts w:ascii="Arial" w:hAnsi="Arial" w:cs="Arial"/>
              </w:rPr>
            </w:pPr>
          </w:p>
          <w:p w:rsidR="00E372E6" w:rsidRDefault="00E372E6" w:rsidP="00E372E6">
            <w:pPr>
              <w:pStyle w:val="Odstavecseseznamem"/>
              <w:spacing w:after="0" w:line="240" w:lineRule="auto"/>
              <w:ind w:left="1440"/>
              <w:jc w:val="both"/>
              <w:rPr>
                <w:rFonts w:ascii="Arial" w:hAnsi="Arial" w:cs="Arial"/>
              </w:rPr>
            </w:pPr>
          </w:p>
          <w:p w:rsidR="00E372E6" w:rsidRDefault="00E372E6" w:rsidP="00E372E6">
            <w:pPr>
              <w:pStyle w:val="Odstavecseseznamem"/>
              <w:spacing w:after="0" w:line="240" w:lineRule="auto"/>
              <w:ind w:left="1440"/>
              <w:jc w:val="both"/>
              <w:rPr>
                <w:rFonts w:ascii="Arial" w:hAnsi="Arial" w:cs="Arial"/>
              </w:rPr>
            </w:pPr>
          </w:p>
          <w:p w:rsidR="00E372E6" w:rsidRDefault="00E372E6" w:rsidP="00E372E6">
            <w:pPr>
              <w:pStyle w:val="Odstavecseseznamem"/>
              <w:spacing w:after="0" w:line="240" w:lineRule="auto"/>
              <w:ind w:left="1440"/>
              <w:jc w:val="both"/>
              <w:rPr>
                <w:rFonts w:ascii="Arial" w:hAnsi="Arial" w:cs="Arial"/>
              </w:rPr>
            </w:pPr>
          </w:p>
          <w:p w:rsidR="00E372E6" w:rsidRPr="003C043E" w:rsidRDefault="00E372E6" w:rsidP="00E372E6">
            <w:pPr>
              <w:pStyle w:val="Odstavecseseznamem"/>
              <w:spacing w:after="0" w:line="240" w:lineRule="auto"/>
              <w:ind w:left="1440"/>
              <w:jc w:val="both"/>
              <w:rPr>
                <w:rFonts w:ascii="Arial" w:hAnsi="Arial" w:cs="Arial"/>
              </w:rPr>
            </w:pPr>
          </w:p>
          <w:p w:rsidR="00651388" w:rsidRDefault="00651388" w:rsidP="002976C9">
            <w:pPr>
              <w:pStyle w:val="Odstavecseseznamem"/>
              <w:spacing w:after="0" w:line="240" w:lineRule="auto"/>
              <w:ind w:left="426"/>
              <w:jc w:val="both"/>
              <w:rPr>
                <w:rFonts w:ascii="Arial" w:hAnsi="Arial" w:cs="Arial"/>
              </w:rPr>
            </w:pPr>
            <w:r w:rsidRPr="003C043E">
              <w:rPr>
                <w:rFonts w:ascii="Arial" w:hAnsi="Arial" w:cs="Arial"/>
              </w:rPr>
              <w:t>V dokladech předložených při uplatnění bonusu je Poskytovatel povinen vždy znečitelnit všechny cenové údaje, údaje o produktech jiných než Přípravcích a rovněž veškeré osobní údaje fyzických osob, pokud jsou tam obsaženy; doklad nesplňující podmínky stanovené tímto Bonusovým programem může být bez dalšího vyřazen z Bonusového programu a zničen. Použití Přípravků, na něž Poskytovatel uplatnil bonus, v lůžkové péči je Poskytovatel povinen prokázat během auditu, který je společnost Bayer oprávněna provést dle ustanovení uvedených níže, a to jednotlivými žádankami a případně dalšími dostatečně průkaznými doklady.</w:t>
            </w:r>
          </w:p>
          <w:p w:rsidR="0008385A" w:rsidRPr="0008385A" w:rsidRDefault="0008385A" w:rsidP="0008385A">
            <w:pPr>
              <w:spacing w:after="0" w:line="240" w:lineRule="auto"/>
              <w:jc w:val="both"/>
              <w:rPr>
                <w:rFonts w:ascii="Arial" w:hAnsi="Arial" w:cs="Arial"/>
              </w:rPr>
            </w:pPr>
          </w:p>
          <w:p w:rsidR="00651388" w:rsidRPr="003C043E" w:rsidRDefault="00651388" w:rsidP="002976C9">
            <w:pPr>
              <w:pStyle w:val="Odstavecseseznamem"/>
              <w:numPr>
                <w:ilvl w:val="0"/>
                <w:numId w:val="2"/>
              </w:numPr>
              <w:spacing w:after="0" w:line="240" w:lineRule="auto"/>
              <w:ind w:left="426"/>
              <w:jc w:val="both"/>
              <w:rPr>
                <w:rFonts w:ascii="Arial" w:hAnsi="Arial" w:cs="Arial"/>
              </w:rPr>
            </w:pPr>
            <w:r w:rsidRPr="003C043E">
              <w:rPr>
                <w:rFonts w:ascii="Arial" w:hAnsi="Arial" w:cs="Arial"/>
              </w:rPr>
              <w:t xml:space="preserve">Při splnění odběru Přípravků Poskytovatelem ve Sledovaném období </w:t>
            </w:r>
            <w:r>
              <w:rPr>
                <w:rFonts w:ascii="Arial" w:hAnsi="Arial" w:cs="Arial"/>
              </w:rPr>
              <w:t>pro použití v lůžkové péči v souladu s</w:t>
            </w:r>
            <w:r w:rsidRPr="003C043E">
              <w:rPr>
                <w:rFonts w:ascii="Arial" w:hAnsi="Arial" w:cs="Arial"/>
              </w:rPr>
              <w:t xml:space="preserve"> tímto Bonusovým programem Poskytovatel uplatní písemně bonus nejpozději </w:t>
            </w:r>
            <w:r w:rsidR="00E974BF">
              <w:rPr>
                <w:rFonts w:ascii="Arial" w:hAnsi="Arial" w:cs="Arial"/>
              </w:rPr>
              <w:t>xxxxxxx</w:t>
            </w:r>
            <w:r w:rsidRPr="003C043E">
              <w:rPr>
                <w:rFonts w:ascii="Arial" w:hAnsi="Arial" w:cs="Arial"/>
              </w:rPr>
              <w:t xml:space="preserve"> od skončení Sledovaného období. </w:t>
            </w:r>
          </w:p>
          <w:p w:rsidR="00E974BF" w:rsidRDefault="00E974BF" w:rsidP="002976C9">
            <w:pPr>
              <w:pStyle w:val="Odstavecseseznamem"/>
              <w:numPr>
                <w:ilvl w:val="0"/>
                <w:numId w:val="2"/>
              </w:numPr>
              <w:spacing w:after="0" w:line="240" w:lineRule="auto"/>
              <w:ind w:left="426"/>
              <w:jc w:val="both"/>
              <w:rPr>
                <w:rFonts w:ascii="Arial" w:hAnsi="Arial" w:cs="Arial"/>
                <w:bCs/>
                <w:iCs/>
              </w:rPr>
            </w:pPr>
            <w:r>
              <w:rPr>
                <w:rFonts w:ascii="Arial" w:hAnsi="Arial" w:cs="Arial"/>
                <w:bCs/>
                <w:iCs/>
              </w:rPr>
              <w:t>xxxxxx</w:t>
            </w:r>
          </w:p>
          <w:p w:rsidR="00651388" w:rsidRDefault="00E974BF" w:rsidP="002976C9">
            <w:pPr>
              <w:pStyle w:val="Odstavecseseznamem"/>
              <w:numPr>
                <w:ilvl w:val="0"/>
                <w:numId w:val="2"/>
              </w:numPr>
              <w:spacing w:after="0" w:line="240" w:lineRule="auto"/>
              <w:ind w:left="426"/>
              <w:jc w:val="both"/>
              <w:rPr>
                <w:rFonts w:ascii="Arial" w:hAnsi="Arial" w:cs="Arial"/>
                <w:bCs/>
                <w:iCs/>
              </w:rPr>
            </w:pPr>
            <w:r>
              <w:rPr>
                <w:rFonts w:ascii="Arial" w:hAnsi="Arial" w:cs="Arial"/>
                <w:bCs/>
                <w:iCs/>
              </w:rPr>
              <w:t>xxxxxx</w:t>
            </w:r>
          </w:p>
          <w:p w:rsidR="00E974BF" w:rsidRPr="003C043E" w:rsidRDefault="00E974BF" w:rsidP="002976C9">
            <w:pPr>
              <w:pStyle w:val="Odstavecseseznamem"/>
              <w:numPr>
                <w:ilvl w:val="0"/>
                <w:numId w:val="2"/>
              </w:numPr>
              <w:spacing w:after="0" w:line="240" w:lineRule="auto"/>
              <w:ind w:left="426"/>
              <w:jc w:val="both"/>
              <w:rPr>
                <w:rFonts w:ascii="Arial" w:hAnsi="Arial" w:cs="Arial"/>
                <w:bCs/>
                <w:iCs/>
              </w:rPr>
            </w:pPr>
            <w:r>
              <w:rPr>
                <w:rFonts w:ascii="Arial" w:hAnsi="Arial" w:cs="Arial"/>
                <w:bCs/>
                <w:iCs/>
              </w:rPr>
              <w:t>xxxxxx</w:t>
            </w:r>
          </w:p>
          <w:p w:rsidR="00651388" w:rsidRPr="003C043E" w:rsidRDefault="00651388" w:rsidP="002976C9">
            <w:pPr>
              <w:pStyle w:val="Odstavecseseznamem"/>
              <w:numPr>
                <w:ilvl w:val="0"/>
                <w:numId w:val="2"/>
              </w:numPr>
              <w:spacing w:after="0" w:line="240" w:lineRule="auto"/>
              <w:ind w:left="426"/>
              <w:jc w:val="both"/>
              <w:rPr>
                <w:rFonts w:ascii="Arial" w:hAnsi="Arial" w:cs="Arial"/>
              </w:rPr>
            </w:pPr>
            <w:r w:rsidRPr="003C043E">
              <w:rPr>
                <w:rFonts w:ascii="Arial" w:hAnsi="Arial" w:cs="Arial"/>
              </w:rPr>
              <w:t>Podmínkou účasti Poskytovatele v tomto Bonusovém programu je zaslání vytištěné verze tohoto Bonusového programu s kompletně vyplněnými registračními údaji Poskytovatele, včetně podpisu osoby oprávněné jednat za Poskytovatele, na adresu sídla společnosti KaratNet.</w:t>
            </w:r>
          </w:p>
          <w:p w:rsidR="00651388" w:rsidRDefault="00651388" w:rsidP="002976C9">
            <w:pPr>
              <w:pStyle w:val="Odstavecseseznamem"/>
              <w:spacing w:after="0" w:line="240" w:lineRule="auto"/>
              <w:ind w:left="426"/>
              <w:jc w:val="both"/>
              <w:rPr>
                <w:rFonts w:ascii="Arial" w:hAnsi="Arial" w:cs="Arial"/>
              </w:rPr>
            </w:pPr>
          </w:p>
          <w:p w:rsidR="000872A6" w:rsidRPr="003C043E" w:rsidRDefault="000872A6" w:rsidP="002976C9">
            <w:pPr>
              <w:pStyle w:val="Odstavecseseznamem"/>
              <w:spacing w:after="0" w:line="240" w:lineRule="auto"/>
              <w:ind w:left="426"/>
              <w:jc w:val="both"/>
              <w:rPr>
                <w:rFonts w:ascii="Arial" w:hAnsi="Arial" w:cs="Arial"/>
              </w:rPr>
            </w:pPr>
          </w:p>
          <w:p w:rsidR="00651388" w:rsidRPr="003C043E" w:rsidRDefault="00651388" w:rsidP="002976C9">
            <w:pPr>
              <w:spacing w:after="0" w:line="240" w:lineRule="auto"/>
              <w:jc w:val="center"/>
              <w:rPr>
                <w:rFonts w:ascii="Arial" w:hAnsi="Arial" w:cs="Arial"/>
                <w:b/>
              </w:rPr>
            </w:pPr>
            <w:r w:rsidRPr="003C043E">
              <w:rPr>
                <w:rFonts w:ascii="Arial" w:hAnsi="Arial" w:cs="Arial"/>
                <w:b/>
              </w:rPr>
              <w:t xml:space="preserve">III. </w:t>
            </w:r>
          </w:p>
          <w:p w:rsidR="00651388" w:rsidRPr="003C043E" w:rsidRDefault="00651388" w:rsidP="002976C9">
            <w:pPr>
              <w:spacing w:after="0" w:line="240" w:lineRule="auto"/>
              <w:jc w:val="center"/>
              <w:rPr>
                <w:rFonts w:ascii="Arial" w:hAnsi="Arial" w:cs="Arial"/>
                <w:b/>
              </w:rPr>
            </w:pPr>
            <w:r w:rsidRPr="003C043E">
              <w:rPr>
                <w:rFonts w:ascii="Arial" w:hAnsi="Arial" w:cs="Arial"/>
                <w:b/>
              </w:rPr>
              <w:t>Způsob výpočtu bonusu</w:t>
            </w:r>
          </w:p>
          <w:p w:rsidR="00651388" w:rsidRPr="003C043E" w:rsidRDefault="00651388" w:rsidP="002976C9">
            <w:pPr>
              <w:spacing w:after="0" w:line="240" w:lineRule="auto"/>
              <w:jc w:val="center"/>
              <w:rPr>
                <w:rFonts w:ascii="Arial" w:hAnsi="Arial" w:cs="Arial"/>
                <w:b/>
              </w:rPr>
            </w:pPr>
          </w:p>
          <w:p w:rsidR="00651388" w:rsidRPr="003C043E" w:rsidRDefault="00651388" w:rsidP="002976C9">
            <w:pPr>
              <w:pStyle w:val="Odstavecseseznamem"/>
              <w:numPr>
                <w:ilvl w:val="0"/>
                <w:numId w:val="10"/>
              </w:numPr>
              <w:spacing w:after="0" w:line="240" w:lineRule="auto"/>
              <w:ind w:left="426"/>
              <w:jc w:val="both"/>
              <w:rPr>
                <w:rFonts w:ascii="Arial" w:hAnsi="Arial" w:cs="Arial"/>
              </w:rPr>
            </w:pPr>
            <w:r w:rsidRPr="003C043E">
              <w:rPr>
                <w:rFonts w:ascii="Arial" w:hAnsi="Arial" w:cs="Arial"/>
              </w:rPr>
              <w:t xml:space="preserve">Bonus bude vypočten a poskytnut </w:t>
            </w:r>
            <w:r>
              <w:rPr>
                <w:rFonts w:ascii="Arial" w:hAnsi="Arial" w:cs="Arial"/>
              </w:rPr>
              <w:t>z</w:t>
            </w:r>
            <w:r w:rsidRPr="003C043E">
              <w:rPr>
                <w:rFonts w:ascii="Arial" w:hAnsi="Arial" w:cs="Arial"/>
              </w:rPr>
              <w:t xml:space="preserve"> celkového finančního objemu Přípravků </w:t>
            </w:r>
            <w:r>
              <w:rPr>
                <w:rFonts w:ascii="Arial" w:hAnsi="Arial" w:cs="Arial"/>
              </w:rPr>
              <w:t xml:space="preserve">(bez DPH) </w:t>
            </w:r>
            <w:r w:rsidRPr="003C043E">
              <w:rPr>
                <w:rFonts w:ascii="Arial" w:hAnsi="Arial" w:cs="Arial"/>
              </w:rPr>
              <w:t>odebraných Poskytovatelem ve Sledovaném období pro jejich použití v lůžkové péči, jak je uvedeno v následující tabulce.</w:t>
            </w:r>
          </w:p>
          <w:p w:rsidR="00651388" w:rsidRDefault="00651388" w:rsidP="00FF58A8">
            <w:pPr>
              <w:spacing w:after="0" w:line="240" w:lineRule="auto"/>
              <w:jc w:val="center"/>
              <w:rPr>
                <w:rFonts w:ascii="Arial" w:hAnsi="Arial" w:cs="Arial"/>
                <w:b/>
              </w:rPr>
            </w:pPr>
          </w:p>
        </w:tc>
        <w:tc>
          <w:tcPr>
            <w:tcW w:w="4606" w:type="dxa"/>
          </w:tcPr>
          <w:p w:rsidR="00651388" w:rsidRPr="00651388" w:rsidRDefault="00651388" w:rsidP="005121F9">
            <w:pPr>
              <w:spacing w:after="0" w:line="240" w:lineRule="auto"/>
              <w:jc w:val="center"/>
              <w:rPr>
                <w:rFonts w:ascii="Arial" w:hAnsi="Arial" w:cs="Arial"/>
                <w:b/>
                <w:lang w:val="en-US"/>
              </w:rPr>
            </w:pPr>
            <w:r w:rsidRPr="00651388">
              <w:rPr>
                <w:rFonts w:ascii="Arial" w:hAnsi="Arial" w:cs="Arial"/>
                <w:b/>
                <w:lang w:val="en-US"/>
              </w:rPr>
              <w:lastRenderedPageBreak/>
              <w:t>Bonus Scheme BAYER s.r.o. – Xarelto Product</w:t>
            </w:r>
          </w:p>
          <w:p w:rsidR="00651388" w:rsidRPr="00651388" w:rsidRDefault="00651388" w:rsidP="005121F9">
            <w:pPr>
              <w:spacing w:after="0" w:line="240" w:lineRule="auto"/>
              <w:jc w:val="center"/>
              <w:rPr>
                <w:rFonts w:ascii="Arial" w:hAnsi="Arial" w:cs="Arial"/>
                <w:b/>
                <w:lang w:val="en-US"/>
              </w:rPr>
            </w:pPr>
          </w:p>
          <w:p w:rsidR="00651388" w:rsidRPr="00651388" w:rsidRDefault="00651388" w:rsidP="005121F9">
            <w:pPr>
              <w:spacing w:after="0" w:line="240" w:lineRule="auto"/>
              <w:jc w:val="center"/>
              <w:rPr>
                <w:rFonts w:ascii="Arial" w:hAnsi="Arial" w:cs="Arial"/>
                <w:b/>
                <w:lang w:val="en-US"/>
              </w:rPr>
            </w:pPr>
            <w:r w:rsidRPr="00651388">
              <w:rPr>
                <w:rFonts w:ascii="Arial" w:hAnsi="Arial" w:cs="Arial"/>
                <w:b/>
                <w:lang w:val="en-US"/>
              </w:rPr>
              <w:t xml:space="preserve">for </w:t>
            </w:r>
            <w:r w:rsidR="005121F9">
              <w:rPr>
                <w:rFonts w:ascii="Arial" w:hAnsi="Arial" w:cs="Arial"/>
                <w:b/>
                <w:lang w:val="en-US"/>
              </w:rPr>
              <w:t>I</w:t>
            </w:r>
            <w:r w:rsidRPr="00651388">
              <w:rPr>
                <w:rFonts w:ascii="Arial" w:hAnsi="Arial" w:cs="Arial"/>
                <w:b/>
                <w:lang w:val="en-US"/>
              </w:rPr>
              <w:t xml:space="preserve">npatient </w:t>
            </w:r>
            <w:r w:rsidR="005121F9">
              <w:rPr>
                <w:rFonts w:ascii="Arial" w:hAnsi="Arial" w:cs="Arial"/>
                <w:b/>
                <w:lang w:val="en-US"/>
              </w:rPr>
              <w:t>C</w:t>
            </w:r>
            <w:r w:rsidRPr="00651388">
              <w:rPr>
                <w:rFonts w:ascii="Arial" w:hAnsi="Arial" w:cs="Arial"/>
                <w:b/>
                <w:lang w:val="en-US"/>
              </w:rPr>
              <w:t xml:space="preserve">are </w:t>
            </w:r>
            <w:r w:rsidR="005121F9">
              <w:rPr>
                <w:rFonts w:ascii="Arial" w:hAnsi="Arial" w:cs="Arial"/>
                <w:b/>
                <w:lang w:val="en-US"/>
              </w:rPr>
              <w:t>P</w:t>
            </w:r>
            <w:r w:rsidRPr="00651388">
              <w:rPr>
                <w:rFonts w:ascii="Arial" w:hAnsi="Arial" w:cs="Arial"/>
                <w:b/>
                <w:lang w:val="en-US"/>
              </w:rPr>
              <w:t>roviders</w:t>
            </w:r>
          </w:p>
          <w:p w:rsidR="00651388" w:rsidRPr="00651388" w:rsidRDefault="00651388" w:rsidP="005121F9">
            <w:pPr>
              <w:spacing w:after="0" w:line="240" w:lineRule="auto"/>
              <w:jc w:val="center"/>
              <w:rPr>
                <w:rFonts w:ascii="Arial" w:hAnsi="Arial" w:cs="Arial"/>
                <w:b/>
                <w:lang w:val="en-US"/>
              </w:rPr>
            </w:pPr>
          </w:p>
          <w:p w:rsidR="00651388" w:rsidRPr="00651388" w:rsidRDefault="00651388" w:rsidP="005121F9">
            <w:pPr>
              <w:spacing w:after="0" w:line="240" w:lineRule="auto"/>
              <w:jc w:val="center"/>
              <w:rPr>
                <w:rFonts w:ascii="Arial" w:hAnsi="Arial" w:cs="Arial"/>
                <w:b/>
                <w:lang w:val="en-US"/>
              </w:rPr>
            </w:pPr>
            <w:r w:rsidRPr="00651388">
              <w:rPr>
                <w:rFonts w:ascii="Arial" w:hAnsi="Arial" w:cs="Arial"/>
                <w:b/>
                <w:lang w:val="en-US"/>
              </w:rPr>
              <w:t>(</w:t>
            </w:r>
            <w:r>
              <w:rPr>
                <w:rFonts w:ascii="Arial" w:hAnsi="Arial" w:cs="Arial"/>
                <w:b/>
                <w:lang w:val="en-US"/>
              </w:rPr>
              <w:t>the “</w:t>
            </w:r>
            <w:r w:rsidRPr="00651388">
              <w:rPr>
                <w:rFonts w:ascii="Arial" w:hAnsi="Arial" w:cs="Arial"/>
                <w:b/>
                <w:lang w:val="en-US"/>
              </w:rPr>
              <w:t>Bonus</w:t>
            </w:r>
            <w:r>
              <w:rPr>
                <w:rFonts w:ascii="Arial" w:hAnsi="Arial" w:cs="Arial"/>
                <w:b/>
                <w:lang w:val="en-US"/>
              </w:rPr>
              <w:t xml:space="preserve"> Scheme</w:t>
            </w:r>
            <w:r w:rsidRPr="00651388">
              <w:rPr>
                <w:rFonts w:ascii="Arial" w:hAnsi="Arial" w:cs="Arial"/>
                <w:b/>
                <w:lang w:val="en-US"/>
              </w:rPr>
              <w:t>“)</w:t>
            </w:r>
          </w:p>
          <w:p w:rsidR="00651388" w:rsidRPr="00651388" w:rsidRDefault="00651388" w:rsidP="005121F9">
            <w:pPr>
              <w:spacing w:after="0" w:line="240" w:lineRule="auto"/>
              <w:jc w:val="center"/>
              <w:rPr>
                <w:rFonts w:ascii="Arial" w:hAnsi="Arial" w:cs="Arial"/>
                <w:b/>
                <w:lang w:val="en-US"/>
              </w:rPr>
            </w:pPr>
          </w:p>
          <w:p w:rsidR="00651388" w:rsidRPr="00651388" w:rsidRDefault="00651388" w:rsidP="005121F9">
            <w:pPr>
              <w:spacing w:after="0" w:line="240" w:lineRule="auto"/>
              <w:jc w:val="center"/>
              <w:rPr>
                <w:rFonts w:ascii="Arial" w:hAnsi="Arial" w:cs="Arial"/>
                <w:b/>
                <w:lang w:val="en-US"/>
              </w:rPr>
            </w:pPr>
          </w:p>
          <w:p w:rsidR="00651388" w:rsidRPr="00651388" w:rsidRDefault="00651388" w:rsidP="005121F9">
            <w:pPr>
              <w:spacing w:after="0" w:line="240" w:lineRule="auto"/>
              <w:jc w:val="center"/>
              <w:rPr>
                <w:rFonts w:ascii="Arial" w:hAnsi="Arial" w:cs="Arial"/>
                <w:b/>
                <w:lang w:val="en-US"/>
              </w:rPr>
            </w:pPr>
          </w:p>
          <w:p w:rsidR="00651388" w:rsidRPr="00651388" w:rsidRDefault="00651388" w:rsidP="005121F9">
            <w:pPr>
              <w:spacing w:after="0" w:line="240" w:lineRule="auto"/>
              <w:jc w:val="center"/>
              <w:rPr>
                <w:rFonts w:ascii="Arial" w:hAnsi="Arial" w:cs="Arial"/>
                <w:b/>
                <w:lang w:val="en-US"/>
              </w:rPr>
            </w:pPr>
            <w:r w:rsidRPr="00651388">
              <w:rPr>
                <w:rFonts w:ascii="Arial" w:hAnsi="Arial" w:cs="Arial"/>
                <w:b/>
                <w:lang w:val="en-US"/>
              </w:rPr>
              <w:t>Preamble</w:t>
            </w:r>
          </w:p>
          <w:p w:rsidR="00651388" w:rsidRPr="00651388" w:rsidRDefault="00651388" w:rsidP="005121F9">
            <w:pPr>
              <w:spacing w:after="0" w:line="240" w:lineRule="auto"/>
              <w:jc w:val="both"/>
              <w:rPr>
                <w:rFonts w:ascii="Arial" w:hAnsi="Arial" w:cs="Arial"/>
                <w:lang w:val="en-US"/>
              </w:rPr>
            </w:pPr>
          </w:p>
          <w:p w:rsidR="00651388" w:rsidRPr="00651388" w:rsidRDefault="00651388" w:rsidP="001E54E7">
            <w:pPr>
              <w:pStyle w:val="Odstavecseseznamem"/>
              <w:numPr>
                <w:ilvl w:val="0"/>
                <w:numId w:val="18"/>
              </w:numPr>
              <w:spacing w:after="0" w:line="240" w:lineRule="auto"/>
              <w:ind w:left="356"/>
              <w:jc w:val="both"/>
              <w:rPr>
                <w:rFonts w:ascii="Arial" w:hAnsi="Arial" w:cs="Arial"/>
                <w:lang w:val="en-US"/>
              </w:rPr>
            </w:pPr>
            <w:r w:rsidRPr="00651388">
              <w:rPr>
                <w:rFonts w:ascii="Arial" w:hAnsi="Arial" w:cs="Arial"/>
                <w:lang w:val="en-US"/>
              </w:rPr>
              <w:t>BAYER s.r.o., I</w:t>
            </w:r>
            <w:r w:rsidR="00F63F68">
              <w:rPr>
                <w:rFonts w:ascii="Arial" w:hAnsi="Arial" w:cs="Arial"/>
                <w:lang w:val="en-US"/>
              </w:rPr>
              <w:t>D</w:t>
            </w:r>
            <w:r>
              <w:rPr>
                <w:rFonts w:ascii="Arial" w:hAnsi="Arial" w:cs="Arial"/>
                <w:lang w:val="en-US"/>
              </w:rPr>
              <w:t xml:space="preserve"> No. </w:t>
            </w:r>
            <w:r w:rsidRPr="00651388">
              <w:rPr>
                <w:rFonts w:ascii="Arial" w:hAnsi="Arial" w:cs="Arial"/>
                <w:lang w:val="en-US"/>
              </w:rPr>
              <w:t xml:space="preserve">00565474, </w:t>
            </w:r>
            <w:r>
              <w:rPr>
                <w:rFonts w:ascii="Arial" w:hAnsi="Arial" w:cs="Arial"/>
                <w:lang w:val="en-US"/>
              </w:rPr>
              <w:t>with its registered office at</w:t>
            </w:r>
            <w:r w:rsidRPr="00651388">
              <w:rPr>
                <w:rFonts w:ascii="Arial" w:hAnsi="Arial" w:cs="Arial"/>
                <w:lang w:val="en-US"/>
              </w:rPr>
              <w:t xml:space="preserve"> Siemensova 2717/4, 155 00 Pra</w:t>
            </w:r>
            <w:r w:rsidR="00F63F68">
              <w:rPr>
                <w:rFonts w:ascii="Arial" w:hAnsi="Arial" w:cs="Arial"/>
                <w:lang w:val="en-US"/>
              </w:rPr>
              <w:t>gue</w:t>
            </w:r>
            <w:r w:rsidRPr="00651388">
              <w:rPr>
                <w:rFonts w:ascii="Arial" w:hAnsi="Arial" w:cs="Arial"/>
                <w:lang w:val="en-US"/>
              </w:rPr>
              <w:t> 5</w:t>
            </w:r>
            <w:r w:rsidR="00F63F68">
              <w:rPr>
                <w:rFonts w:ascii="Arial" w:hAnsi="Arial" w:cs="Arial"/>
                <w:lang w:val="en-US"/>
              </w:rPr>
              <w:t xml:space="preserve"> - Stodůlky</w:t>
            </w:r>
            <w:r w:rsidRPr="00651388">
              <w:rPr>
                <w:rFonts w:ascii="Arial" w:hAnsi="Arial" w:cs="Arial"/>
                <w:lang w:val="en-US"/>
              </w:rPr>
              <w:t xml:space="preserve">, </w:t>
            </w:r>
            <w:r>
              <w:rPr>
                <w:rFonts w:ascii="Arial" w:hAnsi="Arial" w:cs="Arial"/>
                <w:lang w:val="en-US"/>
              </w:rPr>
              <w:t>registered in the Commercial Register administered by the Municipal Court in Prague, Section C, File No.</w:t>
            </w:r>
            <w:r w:rsidRPr="00651388">
              <w:rPr>
                <w:rFonts w:ascii="Arial" w:hAnsi="Arial" w:cs="Arial"/>
                <w:lang w:val="en-US"/>
              </w:rPr>
              <w:t xml:space="preserve"> 391 (</w:t>
            </w:r>
            <w:r>
              <w:rPr>
                <w:rFonts w:ascii="Arial" w:hAnsi="Arial" w:cs="Arial"/>
                <w:lang w:val="en-US"/>
              </w:rPr>
              <w:t>“</w:t>
            </w:r>
            <w:r w:rsidRPr="00651388">
              <w:rPr>
                <w:rFonts w:ascii="Arial" w:hAnsi="Arial" w:cs="Arial"/>
                <w:b/>
                <w:lang w:val="en-US"/>
              </w:rPr>
              <w:t>Bayer</w:t>
            </w:r>
            <w:r w:rsidRPr="00651388">
              <w:rPr>
                <w:rFonts w:ascii="Arial" w:hAnsi="Arial" w:cs="Arial"/>
                <w:lang w:val="en-US"/>
              </w:rPr>
              <w:t xml:space="preserve">“), </w:t>
            </w:r>
            <w:r>
              <w:rPr>
                <w:rFonts w:ascii="Arial" w:hAnsi="Arial" w:cs="Arial"/>
                <w:lang w:val="en-US"/>
              </w:rPr>
              <w:t>launches the below-</w:t>
            </w:r>
            <w:r w:rsidR="005121F9">
              <w:rPr>
                <w:rFonts w:ascii="Arial" w:hAnsi="Arial" w:cs="Arial"/>
                <w:lang w:val="en-US"/>
              </w:rPr>
              <w:t>specified</w:t>
            </w:r>
            <w:r>
              <w:rPr>
                <w:rFonts w:ascii="Arial" w:hAnsi="Arial" w:cs="Arial"/>
                <w:lang w:val="en-US"/>
              </w:rPr>
              <w:t xml:space="preserve"> medicinal products on the Czech Republic market, </w:t>
            </w:r>
            <w:r w:rsidR="005121F9">
              <w:rPr>
                <w:rFonts w:ascii="Arial" w:hAnsi="Arial" w:cs="Arial"/>
                <w:lang w:val="en-US"/>
              </w:rPr>
              <w:t xml:space="preserve">which are </w:t>
            </w:r>
            <w:r>
              <w:rPr>
                <w:rFonts w:ascii="Arial" w:hAnsi="Arial" w:cs="Arial"/>
                <w:lang w:val="en-US"/>
              </w:rPr>
              <w:t>released subject to prescription or, respectively</w:t>
            </w:r>
            <w:r w:rsidR="005121F9">
              <w:rPr>
                <w:rFonts w:ascii="Arial" w:hAnsi="Arial" w:cs="Arial"/>
                <w:lang w:val="en-US"/>
              </w:rPr>
              <w:t>,</w:t>
            </w:r>
            <w:r>
              <w:rPr>
                <w:rFonts w:ascii="Arial" w:hAnsi="Arial" w:cs="Arial"/>
                <w:lang w:val="en-US"/>
              </w:rPr>
              <w:t xml:space="preserve"> doctor´s requisition</w:t>
            </w:r>
            <w:r w:rsidRPr="00651388">
              <w:rPr>
                <w:rFonts w:ascii="Arial" w:hAnsi="Arial" w:cs="Arial"/>
                <w:lang w:val="en-US"/>
              </w:rPr>
              <w:t>.</w:t>
            </w:r>
          </w:p>
          <w:p w:rsidR="00651388" w:rsidRPr="00651388" w:rsidRDefault="00651388" w:rsidP="00651388">
            <w:pPr>
              <w:pStyle w:val="Odstavecseseznamem"/>
              <w:numPr>
                <w:ilvl w:val="0"/>
                <w:numId w:val="18"/>
              </w:numPr>
              <w:spacing w:after="0" w:line="240" w:lineRule="auto"/>
              <w:ind w:left="426"/>
              <w:jc w:val="both"/>
              <w:rPr>
                <w:rFonts w:ascii="Arial" w:hAnsi="Arial" w:cs="Arial"/>
                <w:lang w:val="en-US"/>
              </w:rPr>
            </w:pPr>
            <w:r w:rsidRPr="00651388">
              <w:rPr>
                <w:rFonts w:ascii="Arial" w:hAnsi="Arial" w:cs="Arial"/>
                <w:lang w:val="en-US"/>
              </w:rPr>
              <w:t xml:space="preserve">Bayer </w:t>
            </w:r>
            <w:r>
              <w:rPr>
                <w:rFonts w:ascii="Arial" w:hAnsi="Arial" w:cs="Arial"/>
                <w:lang w:val="en-US"/>
              </w:rPr>
              <w:t>is willing to improve availability of the below-</w:t>
            </w:r>
            <w:r w:rsidR="005121F9">
              <w:rPr>
                <w:rFonts w:ascii="Arial" w:hAnsi="Arial" w:cs="Arial"/>
                <w:lang w:val="en-US"/>
              </w:rPr>
              <w:t>specified</w:t>
            </w:r>
            <w:r>
              <w:rPr>
                <w:rFonts w:ascii="Arial" w:hAnsi="Arial" w:cs="Arial"/>
                <w:lang w:val="en-US"/>
              </w:rPr>
              <w:t xml:space="preserve"> medicinal products for in-patients, and therefore, it offers bonus on these products to inpatient care providers (the “</w:t>
            </w:r>
            <w:r>
              <w:rPr>
                <w:rFonts w:ascii="Arial" w:hAnsi="Arial" w:cs="Arial"/>
                <w:b/>
                <w:lang w:val="en-US"/>
              </w:rPr>
              <w:t>Providers</w:t>
            </w:r>
            <w:r>
              <w:rPr>
                <w:rFonts w:ascii="Arial" w:hAnsi="Arial" w:cs="Arial"/>
                <w:lang w:val="en-US"/>
              </w:rPr>
              <w:t xml:space="preserve">“) on the </w:t>
            </w:r>
            <w:r w:rsidR="005121F9">
              <w:rPr>
                <w:rFonts w:ascii="Arial" w:hAnsi="Arial" w:cs="Arial"/>
                <w:lang w:val="en-US"/>
              </w:rPr>
              <w:t xml:space="preserve">terms and </w:t>
            </w:r>
            <w:r>
              <w:rPr>
                <w:rFonts w:ascii="Arial" w:hAnsi="Arial" w:cs="Arial"/>
                <w:lang w:val="en-US"/>
              </w:rPr>
              <w:t xml:space="preserve">conditions </w:t>
            </w:r>
            <w:r w:rsidR="005121F9">
              <w:rPr>
                <w:rFonts w:ascii="Arial" w:hAnsi="Arial" w:cs="Arial"/>
                <w:lang w:val="en-US"/>
              </w:rPr>
              <w:t>as hereinafter provided</w:t>
            </w:r>
            <w:r>
              <w:rPr>
                <w:rFonts w:ascii="Arial" w:hAnsi="Arial" w:cs="Arial"/>
                <w:lang w:val="en-US"/>
              </w:rPr>
              <w:t xml:space="preserve">, to </w:t>
            </w:r>
            <w:r w:rsidR="005121F9">
              <w:rPr>
                <w:rFonts w:ascii="Arial" w:hAnsi="Arial" w:cs="Arial"/>
                <w:lang w:val="en-US"/>
              </w:rPr>
              <w:t>reach</w:t>
            </w:r>
            <w:r>
              <w:rPr>
                <w:rFonts w:ascii="Arial" w:hAnsi="Arial" w:cs="Arial"/>
                <w:lang w:val="en-US"/>
              </w:rPr>
              <w:t xml:space="preserve"> further reduction of retail prices of these products.</w:t>
            </w:r>
            <w:r w:rsidRPr="00651388">
              <w:rPr>
                <w:rFonts w:ascii="Arial" w:hAnsi="Arial" w:cs="Arial"/>
                <w:lang w:val="en-US"/>
              </w:rPr>
              <w:t xml:space="preserve"> </w:t>
            </w:r>
          </w:p>
          <w:p w:rsidR="00651388" w:rsidRPr="00651388" w:rsidRDefault="00651388" w:rsidP="005121F9">
            <w:pPr>
              <w:pStyle w:val="Odstavecseseznamem"/>
              <w:spacing w:after="0" w:line="240" w:lineRule="auto"/>
              <w:ind w:left="426"/>
              <w:jc w:val="both"/>
              <w:rPr>
                <w:rFonts w:ascii="Arial" w:hAnsi="Arial" w:cs="Arial"/>
                <w:lang w:val="en-US"/>
              </w:rPr>
            </w:pPr>
          </w:p>
          <w:p w:rsidR="00651388" w:rsidRPr="00651388" w:rsidRDefault="005121F9" w:rsidP="005121F9">
            <w:pPr>
              <w:spacing w:after="0" w:line="240" w:lineRule="auto"/>
              <w:jc w:val="center"/>
              <w:rPr>
                <w:rFonts w:ascii="Arial" w:hAnsi="Arial" w:cs="Arial"/>
                <w:b/>
                <w:lang w:val="en-US"/>
              </w:rPr>
            </w:pPr>
            <w:r>
              <w:rPr>
                <w:rFonts w:ascii="Arial" w:hAnsi="Arial" w:cs="Arial"/>
                <w:b/>
                <w:lang w:val="en-US"/>
              </w:rPr>
              <w:t>I</w:t>
            </w:r>
            <w:r w:rsidR="00F17175">
              <w:rPr>
                <w:rFonts w:ascii="Arial" w:hAnsi="Arial" w:cs="Arial"/>
                <w:b/>
                <w:lang w:val="en-US"/>
              </w:rPr>
              <w:t>.</w:t>
            </w:r>
          </w:p>
          <w:p w:rsidR="00651388" w:rsidRPr="00651388" w:rsidRDefault="00651388" w:rsidP="005121F9">
            <w:pPr>
              <w:spacing w:after="0" w:line="240" w:lineRule="auto"/>
              <w:jc w:val="center"/>
              <w:rPr>
                <w:rFonts w:ascii="Arial" w:hAnsi="Arial" w:cs="Arial"/>
                <w:b/>
                <w:lang w:val="en-US"/>
              </w:rPr>
            </w:pPr>
            <w:r>
              <w:rPr>
                <w:rFonts w:ascii="Arial" w:hAnsi="Arial" w:cs="Arial"/>
                <w:b/>
                <w:lang w:val="en-US"/>
              </w:rPr>
              <w:t>Reference Period and Products</w:t>
            </w:r>
            <w:r w:rsidRPr="00651388">
              <w:rPr>
                <w:rFonts w:ascii="Arial" w:hAnsi="Arial" w:cs="Arial"/>
                <w:b/>
                <w:lang w:val="en-US"/>
              </w:rPr>
              <w:t xml:space="preserve"> </w:t>
            </w:r>
          </w:p>
          <w:p w:rsidR="00651388" w:rsidRPr="00651388" w:rsidRDefault="00651388" w:rsidP="005121F9">
            <w:pPr>
              <w:spacing w:after="0" w:line="240" w:lineRule="auto"/>
              <w:jc w:val="center"/>
              <w:rPr>
                <w:rFonts w:ascii="Arial" w:hAnsi="Arial" w:cs="Arial"/>
                <w:b/>
                <w:lang w:val="en-US"/>
              </w:rPr>
            </w:pPr>
          </w:p>
          <w:p w:rsidR="00651388" w:rsidRPr="00651388" w:rsidRDefault="00B8200E" w:rsidP="005121F9">
            <w:pPr>
              <w:spacing w:after="0" w:line="240" w:lineRule="auto"/>
              <w:jc w:val="both"/>
              <w:rPr>
                <w:rFonts w:ascii="Arial" w:hAnsi="Arial" w:cs="Arial"/>
                <w:lang w:val="en-US"/>
              </w:rPr>
            </w:pPr>
            <w:r>
              <w:rPr>
                <w:rFonts w:ascii="Arial" w:hAnsi="Arial" w:cs="Arial"/>
                <w:lang w:val="en-US"/>
              </w:rPr>
              <w:t>The b</w:t>
            </w:r>
            <w:r w:rsidR="00651388" w:rsidRPr="00651388">
              <w:rPr>
                <w:rFonts w:ascii="Arial" w:hAnsi="Arial" w:cs="Arial"/>
                <w:lang w:val="en-US"/>
              </w:rPr>
              <w:t xml:space="preserve">onus </w:t>
            </w:r>
            <w:r>
              <w:rPr>
                <w:rFonts w:ascii="Arial" w:hAnsi="Arial" w:cs="Arial"/>
                <w:lang w:val="en-US"/>
              </w:rPr>
              <w:t>will be provided for taking of the following Xarelto products by the Provider from the distribution network</w:t>
            </w:r>
            <w:r w:rsidR="00651388" w:rsidRPr="00651388">
              <w:rPr>
                <w:rFonts w:ascii="Arial" w:hAnsi="Arial" w:cs="Arial"/>
                <w:lang w:val="en-US"/>
              </w:rPr>
              <w:t>:</w:t>
            </w:r>
          </w:p>
          <w:p w:rsidR="00651388" w:rsidRPr="00651388" w:rsidRDefault="00651388" w:rsidP="005121F9">
            <w:pPr>
              <w:spacing w:after="0" w:line="240" w:lineRule="auto"/>
              <w:jc w:val="both"/>
              <w:rPr>
                <w:rFonts w:ascii="Arial" w:hAnsi="Arial" w:cs="Arial"/>
                <w:lang w:val="en-US"/>
              </w:rPr>
            </w:pPr>
          </w:p>
          <w:p w:rsidR="00651388" w:rsidRPr="00651388" w:rsidRDefault="00E974BF" w:rsidP="00E974BF">
            <w:pPr>
              <w:spacing w:after="0" w:line="240" w:lineRule="auto"/>
              <w:jc w:val="both"/>
              <w:rPr>
                <w:rFonts w:ascii="Arial" w:hAnsi="Arial" w:cs="Arial"/>
                <w:lang w:val="en-US"/>
              </w:rPr>
            </w:pPr>
            <w:r>
              <w:rPr>
                <w:rFonts w:ascii="Arial" w:hAnsi="Arial" w:cs="Arial"/>
                <w:lang w:val="en-US"/>
              </w:rPr>
              <w:t>xxxxxxxxxxxxxxxxxxxxxxxxxxxxxxxxxxxxxx</w:t>
            </w:r>
          </w:p>
          <w:p w:rsidR="00651388" w:rsidRPr="00651388" w:rsidRDefault="00651388" w:rsidP="005121F9">
            <w:pPr>
              <w:spacing w:after="0" w:line="240" w:lineRule="auto"/>
              <w:jc w:val="both"/>
              <w:rPr>
                <w:rFonts w:ascii="Arial" w:hAnsi="Arial" w:cs="Arial"/>
                <w:lang w:val="en-US"/>
              </w:rPr>
            </w:pPr>
          </w:p>
          <w:p w:rsidR="00651388" w:rsidRPr="00651388" w:rsidRDefault="00651388" w:rsidP="005121F9">
            <w:pPr>
              <w:spacing w:after="0" w:line="240" w:lineRule="auto"/>
              <w:jc w:val="both"/>
              <w:rPr>
                <w:rFonts w:ascii="Arial" w:hAnsi="Arial" w:cs="Arial"/>
                <w:lang w:val="en-US"/>
              </w:rPr>
            </w:pPr>
          </w:p>
          <w:p w:rsidR="00651388" w:rsidRPr="00651388" w:rsidRDefault="005121F9" w:rsidP="005121F9">
            <w:pPr>
              <w:spacing w:after="0" w:line="240" w:lineRule="auto"/>
              <w:jc w:val="both"/>
              <w:rPr>
                <w:rFonts w:ascii="Arial" w:hAnsi="Arial" w:cs="Arial"/>
                <w:lang w:val="en-US"/>
              </w:rPr>
            </w:pPr>
            <w:r>
              <w:rPr>
                <w:rFonts w:ascii="Arial" w:hAnsi="Arial" w:cs="Arial"/>
                <w:lang w:val="en-US"/>
              </w:rPr>
              <w:t xml:space="preserve">however, </w:t>
            </w:r>
            <w:r w:rsidR="00DB56D9">
              <w:rPr>
                <w:rFonts w:ascii="Arial" w:hAnsi="Arial" w:cs="Arial"/>
                <w:lang w:val="en-US"/>
              </w:rPr>
              <w:t xml:space="preserve">only for those taken by the Provider for </w:t>
            </w:r>
            <w:r>
              <w:rPr>
                <w:rFonts w:ascii="Arial" w:hAnsi="Arial" w:cs="Arial"/>
                <w:lang w:val="en-US"/>
              </w:rPr>
              <w:t>the use in in-patients</w:t>
            </w:r>
          </w:p>
          <w:p w:rsidR="00651388" w:rsidRPr="00651388" w:rsidRDefault="00651388" w:rsidP="005121F9">
            <w:pPr>
              <w:spacing w:after="0" w:line="240" w:lineRule="auto"/>
              <w:jc w:val="both"/>
              <w:rPr>
                <w:rFonts w:ascii="Arial" w:hAnsi="Arial" w:cs="Arial"/>
                <w:lang w:val="en-US"/>
              </w:rPr>
            </w:pPr>
          </w:p>
          <w:p w:rsidR="00651388" w:rsidRPr="00651388" w:rsidRDefault="00651388" w:rsidP="005121F9">
            <w:pPr>
              <w:spacing w:after="0" w:line="240" w:lineRule="auto"/>
              <w:jc w:val="both"/>
              <w:rPr>
                <w:rFonts w:ascii="Arial" w:hAnsi="Arial" w:cs="Arial"/>
                <w:lang w:val="en-US"/>
              </w:rPr>
            </w:pPr>
            <w:r w:rsidRPr="00651388">
              <w:rPr>
                <w:rFonts w:ascii="Arial" w:hAnsi="Arial" w:cs="Arial"/>
                <w:lang w:val="en-US"/>
              </w:rPr>
              <w:t>(</w:t>
            </w:r>
            <w:r w:rsidR="00DB56D9">
              <w:rPr>
                <w:rFonts w:ascii="Arial" w:hAnsi="Arial" w:cs="Arial"/>
                <w:lang w:val="en-US"/>
              </w:rPr>
              <w:t>each individually only as the “</w:t>
            </w:r>
            <w:r w:rsidRPr="00651388">
              <w:rPr>
                <w:rFonts w:ascii="Arial" w:hAnsi="Arial" w:cs="Arial"/>
                <w:b/>
                <w:lang w:val="en-US"/>
              </w:rPr>
              <w:t>P</w:t>
            </w:r>
            <w:r w:rsidR="00DB56D9">
              <w:rPr>
                <w:rFonts w:ascii="Arial" w:hAnsi="Arial" w:cs="Arial"/>
                <w:b/>
                <w:lang w:val="en-US"/>
              </w:rPr>
              <w:t>roduct</w:t>
            </w:r>
            <w:r w:rsidRPr="00651388">
              <w:rPr>
                <w:rFonts w:ascii="Arial" w:hAnsi="Arial" w:cs="Arial"/>
                <w:lang w:val="en-US"/>
              </w:rPr>
              <w:t>“),</w:t>
            </w:r>
          </w:p>
          <w:p w:rsidR="00DB56D9" w:rsidRPr="00651388" w:rsidRDefault="00DB56D9" w:rsidP="005121F9">
            <w:pPr>
              <w:spacing w:after="0" w:line="240" w:lineRule="auto"/>
              <w:jc w:val="both"/>
              <w:rPr>
                <w:rFonts w:ascii="Arial" w:hAnsi="Arial" w:cs="Arial"/>
                <w:lang w:val="en-US"/>
              </w:rPr>
            </w:pPr>
          </w:p>
          <w:p w:rsidR="00651388" w:rsidRPr="00651388" w:rsidRDefault="00DB56D9" w:rsidP="005121F9">
            <w:pPr>
              <w:spacing w:after="0" w:line="240" w:lineRule="auto"/>
              <w:jc w:val="both"/>
              <w:rPr>
                <w:rFonts w:ascii="Arial" w:hAnsi="Arial" w:cs="Arial"/>
                <w:lang w:val="en-US"/>
              </w:rPr>
            </w:pPr>
            <w:r>
              <w:rPr>
                <w:rFonts w:ascii="Arial" w:hAnsi="Arial" w:cs="Arial"/>
                <w:lang w:val="en-US"/>
              </w:rPr>
              <w:t>provided that such taking is made in the reference period</w:t>
            </w:r>
            <w:r w:rsidR="00651388" w:rsidRPr="00651388">
              <w:rPr>
                <w:rFonts w:ascii="Arial" w:hAnsi="Arial" w:cs="Arial"/>
                <w:lang w:val="en-US"/>
              </w:rPr>
              <w:t xml:space="preserve">; </w:t>
            </w:r>
            <w:r>
              <w:rPr>
                <w:rFonts w:ascii="Arial" w:hAnsi="Arial" w:cs="Arial"/>
                <w:lang w:val="en-US"/>
              </w:rPr>
              <w:t>for the purposes of this Bonus Scheme, reference period</w:t>
            </w:r>
            <w:r w:rsidR="005121F9">
              <w:rPr>
                <w:rFonts w:ascii="Arial" w:hAnsi="Arial" w:cs="Arial"/>
                <w:lang w:val="en-US"/>
              </w:rPr>
              <w:t>s</w:t>
            </w:r>
            <w:r>
              <w:rPr>
                <w:rFonts w:ascii="Arial" w:hAnsi="Arial" w:cs="Arial"/>
                <w:lang w:val="en-US"/>
              </w:rPr>
              <w:t xml:space="preserve"> are defined as follows</w:t>
            </w:r>
            <w:r w:rsidR="00651388" w:rsidRPr="00651388">
              <w:rPr>
                <w:rFonts w:ascii="Arial" w:hAnsi="Arial" w:cs="Arial"/>
                <w:lang w:val="en-US"/>
              </w:rPr>
              <w:t>:</w:t>
            </w:r>
          </w:p>
          <w:p w:rsidR="00651388" w:rsidRPr="00651388" w:rsidRDefault="00651388" w:rsidP="005121F9">
            <w:pPr>
              <w:spacing w:after="0" w:line="240" w:lineRule="auto"/>
              <w:jc w:val="both"/>
              <w:rPr>
                <w:rFonts w:ascii="Arial" w:hAnsi="Arial" w:cs="Arial"/>
                <w:lang w:val="en-US"/>
              </w:rPr>
            </w:pPr>
          </w:p>
          <w:p w:rsidR="00651388" w:rsidRPr="00651388" w:rsidRDefault="00DB56D9" w:rsidP="00DB56D9">
            <w:pPr>
              <w:pStyle w:val="Odstavecseseznamem"/>
              <w:numPr>
                <w:ilvl w:val="0"/>
                <w:numId w:val="19"/>
              </w:numPr>
              <w:spacing w:after="0" w:line="240" w:lineRule="auto"/>
              <w:jc w:val="both"/>
              <w:rPr>
                <w:rFonts w:ascii="Arial" w:hAnsi="Arial" w:cs="Arial"/>
                <w:lang w:val="en-US"/>
              </w:rPr>
            </w:pPr>
            <w:r>
              <w:rPr>
                <w:rFonts w:ascii="Arial" w:hAnsi="Arial" w:cs="Arial"/>
                <w:lang w:val="en-US"/>
              </w:rPr>
              <w:t xml:space="preserve">The first reference period: </w:t>
            </w:r>
            <w:r w:rsidR="00E974BF">
              <w:rPr>
                <w:rFonts w:ascii="Arial" w:hAnsi="Arial" w:cs="Arial"/>
                <w:lang w:val="en-US"/>
              </w:rPr>
              <w:t>xxxxxxxxxxx</w:t>
            </w:r>
          </w:p>
          <w:p w:rsidR="00651388" w:rsidRPr="00651388" w:rsidRDefault="00E974BF" w:rsidP="00DB56D9">
            <w:pPr>
              <w:pStyle w:val="Odstavecseseznamem"/>
              <w:numPr>
                <w:ilvl w:val="0"/>
                <w:numId w:val="19"/>
              </w:numPr>
              <w:spacing w:after="0" w:line="240" w:lineRule="auto"/>
              <w:jc w:val="both"/>
              <w:rPr>
                <w:rFonts w:ascii="Arial" w:hAnsi="Arial" w:cs="Arial"/>
                <w:lang w:val="en-US"/>
              </w:rPr>
            </w:pPr>
            <w:r>
              <w:rPr>
                <w:rFonts w:ascii="Arial" w:hAnsi="Arial" w:cs="Arial"/>
                <w:lang w:val="en-US"/>
              </w:rPr>
              <w:t>xxxxxxxxxxxx</w:t>
            </w:r>
          </w:p>
          <w:p w:rsidR="00651388" w:rsidRPr="00651388" w:rsidRDefault="00651388" w:rsidP="005121F9">
            <w:pPr>
              <w:spacing w:after="0" w:line="240" w:lineRule="auto"/>
              <w:jc w:val="both"/>
              <w:rPr>
                <w:rFonts w:ascii="Arial" w:hAnsi="Arial" w:cs="Arial"/>
                <w:lang w:val="en-US"/>
              </w:rPr>
            </w:pPr>
          </w:p>
          <w:p w:rsidR="00651388" w:rsidRPr="00651388" w:rsidRDefault="00651388" w:rsidP="005121F9">
            <w:pPr>
              <w:spacing w:after="0" w:line="240" w:lineRule="auto"/>
              <w:jc w:val="both"/>
              <w:rPr>
                <w:rFonts w:ascii="Arial" w:hAnsi="Arial" w:cs="Arial"/>
                <w:lang w:val="en-US"/>
              </w:rPr>
            </w:pPr>
            <w:r w:rsidRPr="00651388">
              <w:rPr>
                <w:rFonts w:ascii="Arial" w:hAnsi="Arial" w:cs="Arial"/>
                <w:lang w:val="en-US"/>
              </w:rPr>
              <w:t>(</w:t>
            </w:r>
            <w:r w:rsidR="00443CA0">
              <w:rPr>
                <w:rFonts w:ascii="Arial" w:hAnsi="Arial" w:cs="Arial"/>
                <w:lang w:val="en-US"/>
              </w:rPr>
              <w:t>each individually only as the “</w:t>
            </w:r>
            <w:r w:rsidR="00443CA0">
              <w:rPr>
                <w:rFonts w:ascii="Arial" w:hAnsi="Arial" w:cs="Arial"/>
                <w:b/>
                <w:lang w:val="en-US"/>
              </w:rPr>
              <w:t xml:space="preserve">Reference </w:t>
            </w:r>
            <w:r w:rsidR="005121F9">
              <w:rPr>
                <w:rFonts w:ascii="Arial" w:hAnsi="Arial" w:cs="Arial"/>
                <w:b/>
                <w:lang w:val="en-US"/>
              </w:rPr>
              <w:t>P</w:t>
            </w:r>
            <w:r w:rsidR="00443CA0">
              <w:rPr>
                <w:rFonts w:ascii="Arial" w:hAnsi="Arial" w:cs="Arial"/>
                <w:b/>
                <w:lang w:val="en-US"/>
              </w:rPr>
              <w:t>eriod</w:t>
            </w:r>
            <w:r w:rsidRPr="00651388">
              <w:rPr>
                <w:rFonts w:ascii="Arial" w:hAnsi="Arial" w:cs="Arial"/>
                <w:lang w:val="en-US"/>
              </w:rPr>
              <w:t xml:space="preserve">“ </w:t>
            </w:r>
            <w:r w:rsidR="00443CA0">
              <w:rPr>
                <w:rFonts w:ascii="Arial" w:hAnsi="Arial" w:cs="Arial"/>
                <w:lang w:val="en-US"/>
              </w:rPr>
              <w:t>or jointly as the “</w:t>
            </w:r>
            <w:r w:rsidR="00443CA0">
              <w:rPr>
                <w:rFonts w:ascii="Arial" w:hAnsi="Arial" w:cs="Arial"/>
                <w:b/>
                <w:lang w:val="en-US"/>
              </w:rPr>
              <w:t>Reference Periods</w:t>
            </w:r>
            <w:r w:rsidRPr="00651388">
              <w:rPr>
                <w:rFonts w:ascii="Arial" w:hAnsi="Arial" w:cs="Arial"/>
                <w:lang w:val="en-US"/>
              </w:rPr>
              <w:t xml:space="preserve">“). </w:t>
            </w:r>
          </w:p>
          <w:p w:rsidR="000872A6" w:rsidRDefault="000872A6" w:rsidP="005121F9">
            <w:pPr>
              <w:spacing w:after="0" w:line="240" w:lineRule="auto"/>
              <w:jc w:val="center"/>
              <w:rPr>
                <w:rFonts w:ascii="Arial" w:hAnsi="Arial" w:cs="Arial"/>
                <w:b/>
                <w:lang w:val="en-US"/>
              </w:rPr>
            </w:pPr>
          </w:p>
          <w:p w:rsidR="00651388" w:rsidRDefault="00F17175" w:rsidP="005121F9">
            <w:pPr>
              <w:spacing w:after="0" w:line="240" w:lineRule="auto"/>
              <w:jc w:val="center"/>
              <w:rPr>
                <w:rFonts w:ascii="Arial" w:hAnsi="Arial" w:cs="Arial"/>
                <w:b/>
                <w:lang w:val="en-US"/>
              </w:rPr>
            </w:pPr>
            <w:r>
              <w:rPr>
                <w:rFonts w:ascii="Arial" w:hAnsi="Arial" w:cs="Arial"/>
                <w:b/>
                <w:lang w:val="en-US"/>
              </w:rPr>
              <w:t>II.</w:t>
            </w:r>
          </w:p>
          <w:p w:rsidR="00651388" w:rsidRPr="00651388" w:rsidRDefault="00443CA0" w:rsidP="005121F9">
            <w:pPr>
              <w:spacing w:after="0" w:line="240" w:lineRule="auto"/>
              <w:jc w:val="center"/>
              <w:rPr>
                <w:rFonts w:ascii="Arial" w:hAnsi="Arial" w:cs="Arial"/>
                <w:b/>
                <w:lang w:val="en-US"/>
              </w:rPr>
            </w:pPr>
            <w:r>
              <w:rPr>
                <w:rFonts w:ascii="Arial" w:hAnsi="Arial" w:cs="Arial"/>
                <w:b/>
                <w:lang w:val="en-US"/>
              </w:rPr>
              <w:t>Bonus Scheme Conditions</w:t>
            </w:r>
            <w:r w:rsidR="00651388" w:rsidRPr="00651388">
              <w:rPr>
                <w:rFonts w:ascii="Arial" w:hAnsi="Arial" w:cs="Arial"/>
                <w:b/>
                <w:lang w:val="en-US"/>
              </w:rPr>
              <w:t xml:space="preserve"> </w:t>
            </w:r>
          </w:p>
          <w:p w:rsidR="00651388" w:rsidRPr="00651388" w:rsidRDefault="00651388" w:rsidP="005121F9">
            <w:pPr>
              <w:spacing w:after="0" w:line="240" w:lineRule="auto"/>
              <w:jc w:val="center"/>
              <w:rPr>
                <w:rFonts w:ascii="Arial" w:hAnsi="Arial" w:cs="Arial"/>
                <w:b/>
                <w:lang w:val="en-US"/>
              </w:rPr>
            </w:pPr>
          </w:p>
          <w:p w:rsidR="00651388" w:rsidRPr="00651388" w:rsidRDefault="00840771" w:rsidP="001E54E7">
            <w:pPr>
              <w:pStyle w:val="Odstavecseseznamem"/>
              <w:numPr>
                <w:ilvl w:val="0"/>
                <w:numId w:val="20"/>
              </w:numPr>
              <w:spacing w:after="0" w:line="240" w:lineRule="auto"/>
              <w:ind w:left="426"/>
              <w:jc w:val="both"/>
              <w:rPr>
                <w:rFonts w:ascii="Arial" w:hAnsi="Arial" w:cs="Arial"/>
                <w:lang w:val="en-US"/>
              </w:rPr>
            </w:pPr>
            <w:r>
              <w:rPr>
                <w:rFonts w:ascii="Arial" w:hAnsi="Arial" w:cs="Arial"/>
                <w:lang w:val="en-US"/>
              </w:rPr>
              <w:t>For the purposes of calculation of the total financial volume of the Products and the bonus, the price which was applied for the particular Product package at its supply by Bayer to its customer (distributor) shall be applied.</w:t>
            </w:r>
            <w:r w:rsidR="00651388" w:rsidRPr="00651388">
              <w:rPr>
                <w:rFonts w:ascii="Arial" w:hAnsi="Arial" w:cs="Arial"/>
                <w:lang w:val="en-US"/>
              </w:rPr>
              <w:t xml:space="preserve"> </w:t>
            </w:r>
          </w:p>
          <w:p w:rsidR="00651388" w:rsidRDefault="00840771" w:rsidP="00443CA0">
            <w:pPr>
              <w:pStyle w:val="Odstavecseseznamem"/>
              <w:numPr>
                <w:ilvl w:val="0"/>
                <w:numId w:val="20"/>
              </w:numPr>
              <w:spacing w:after="0" w:line="240" w:lineRule="auto"/>
              <w:ind w:left="426"/>
              <w:jc w:val="both"/>
              <w:rPr>
                <w:rFonts w:ascii="Arial" w:hAnsi="Arial" w:cs="Arial"/>
                <w:lang w:val="en-US"/>
              </w:rPr>
            </w:pPr>
            <w:r>
              <w:rPr>
                <w:rFonts w:ascii="Arial" w:hAnsi="Arial" w:cs="Arial"/>
                <w:lang w:val="en-US"/>
              </w:rPr>
              <w:t>For the participation in the Bonus Scheme, it is necessary that</w:t>
            </w:r>
            <w:r w:rsidR="005121F9">
              <w:rPr>
                <w:rFonts w:ascii="Arial" w:hAnsi="Arial" w:cs="Arial"/>
                <w:lang w:val="en-US"/>
              </w:rPr>
              <w:t xml:space="preserve"> from the </w:t>
            </w:r>
            <w:r w:rsidR="005121F9">
              <w:rPr>
                <w:rFonts w:ascii="Arial" w:hAnsi="Arial" w:cs="Arial"/>
                <w:lang w:val="en-US"/>
              </w:rPr>
              <w:lastRenderedPageBreak/>
              <w:t>distribution network,</w:t>
            </w:r>
            <w:r>
              <w:rPr>
                <w:rFonts w:ascii="Arial" w:hAnsi="Arial" w:cs="Arial"/>
                <w:lang w:val="en-US"/>
              </w:rPr>
              <w:t xml:space="preserve"> the Provider t</w:t>
            </w:r>
            <w:r w:rsidR="005121F9">
              <w:rPr>
                <w:rFonts w:ascii="Arial" w:hAnsi="Arial" w:cs="Arial"/>
                <w:lang w:val="en-US"/>
              </w:rPr>
              <w:t>akes</w:t>
            </w:r>
            <w:r>
              <w:rPr>
                <w:rFonts w:ascii="Arial" w:hAnsi="Arial" w:cs="Arial"/>
                <w:lang w:val="en-US"/>
              </w:rPr>
              <w:t xml:space="preserve"> </w:t>
            </w:r>
            <w:r w:rsidR="005121F9">
              <w:rPr>
                <w:rFonts w:ascii="Arial" w:hAnsi="Arial" w:cs="Arial"/>
                <w:lang w:val="en-US"/>
              </w:rPr>
              <w:t xml:space="preserve">the Products </w:t>
            </w:r>
            <w:r>
              <w:rPr>
                <w:rFonts w:ascii="Arial" w:hAnsi="Arial" w:cs="Arial"/>
                <w:lang w:val="en-US"/>
              </w:rPr>
              <w:t>for which it wants to apply the bonus exclusively for the use thereof in inpatient care. For the purposes of this Bonus Scheme, taking from the distribution network means</w:t>
            </w:r>
            <w:r w:rsidR="00651388" w:rsidRPr="00651388">
              <w:rPr>
                <w:rFonts w:ascii="Arial" w:hAnsi="Arial" w:cs="Arial"/>
                <w:lang w:val="en-US"/>
              </w:rPr>
              <w:t>:</w:t>
            </w:r>
          </w:p>
          <w:p w:rsidR="005121F9" w:rsidRPr="00651388" w:rsidRDefault="005121F9" w:rsidP="005121F9">
            <w:pPr>
              <w:pStyle w:val="Odstavecseseznamem"/>
              <w:spacing w:after="0" w:line="240" w:lineRule="auto"/>
              <w:ind w:left="426"/>
              <w:jc w:val="both"/>
              <w:rPr>
                <w:rFonts w:ascii="Arial" w:hAnsi="Arial" w:cs="Arial"/>
                <w:lang w:val="en-US"/>
              </w:rPr>
            </w:pPr>
          </w:p>
          <w:p w:rsidR="00651388" w:rsidRPr="00651388" w:rsidRDefault="005121F9" w:rsidP="00443CA0">
            <w:pPr>
              <w:pStyle w:val="Odstavecseseznamem"/>
              <w:numPr>
                <w:ilvl w:val="1"/>
                <w:numId w:val="20"/>
              </w:numPr>
              <w:spacing w:after="0" w:line="240" w:lineRule="auto"/>
              <w:jc w:val="both"/>
              <w:rPr>
                <w:rFonts w:ascii="Arial" w:hAnsi="Arial" w:cs="Arial"/>
                <w:lang w:val="en-US"/>
              </w:rPr>
            </w:pPr>
            <w:r>
              <w:rPr>
                <w:rFonts w:ascii="Arial" w:hAnsi="Arial" w:cs="Arial"/>
                <w:lang w:val="en-US"/>
              </w:rPr>
              <w:t>t</w:t>
            </w:r>
            <w:r w:rsidR="00840771">
              <w:rPr>
                <w:rFonts w:ascii="Arial" w:hAnsi="Arial" w:cs="Arial"/>
                <w:lang w:val="en-US"/>
              </w:rPr>
              <w:t>aking for the Provider´s own pharmacy (the “</w:t>
            </w:r>
            <w:r w:rsidR="00840771">
              <w:rPr>
                <w:rFonts w:ascii="Arial" w:hAnsi="Arial" w:cs="Arial"/>
                <w:b/>
                <w:lang w:val="en-US"/>
              </w:rPr>
              <w:t>Own Pharmacy</w:t>
            </w:r>
            <w:r w:rsidR="00840771" w:rsidRPr="00651388">
              <w:rPr>
                <w:rFonts w:ascii="Arial" w:hAnsi="Arial" w:cs="Arial"/>
                <w:lang w:val="en-US"/>
              </w:rPr>
              <w:t xml:space="preserve"> </w:t>
            </w:r>
            <w:r w:rsidR="00651388" w:rsidRPr="00651388">
              <w:rPr>
                <w:rFonts w:ascii="Arial" w:hAnsi="Arial" w:cs="Arial"/>
                <w:lang w:val="en-US"/>
              </w:rPr>
              <w:t>“)</w:t>
            </w:r>
            <w:r>
              <w:rPr>
                <w:rFonts w:ascii="Arial" w:hAnsi="Arial" w:cs="Arial"/>
                <w:lang w:val="en-US"/>
              </w:rPr>
              <w:t>;</w:t>
            </w:r>
            <w:r w:rsidR="00651388" w:rsidRPr="00651388">
              <w:rPr>
                <w:rFonts w:ascii="Arial" w:hAnsi="Arial" w:cs="Arial"/>
                <w:lang w:val="en-US"/>
              </w:rPr>
              <w:t xml:space="preserve"> a</w:t>
            </w:r>
            <w:r w:rsidR="00840771">
              <w:rPr>
                <w:rFonts w:ascii="Arial" w:hAnsi="Arial" w:cs="Arial"/>
                <w:lang w:val="en-US"/>
              </w:rPr>
              <w:t>nd</w:t>
            </w:r>
          </w:p>
          <w:p w:rsidR="00651388" w:rsidRPr="00651388" w:rsidRDefault="005121F9" w:rsidP="00443CA0">
            <w:pPr>
              <w:pStyle w:val="Odstavecseseznamem"/>
              <w:numPr>
                <w:ilvl w:val="1"/>
                <w:numId w:val="20"/>
              </w:numPr>
              <w:spacing w:after="0" w:line="240" w:lineRule="auto"/>
              <w:jc w:val="both"/>
              <w:rPr>
                <w:rFonts w:ascii="Arial" w:hAnsi="Arial" w:cs="Arial"/>
                <w:lang w:val="en-US"/>
              </w:rPr>
            </w:pPr>
            <w:r>
              <w:rPr>
                <w:rFonts w:ascii="Arial" w:hAnsi="Arial" w:cs="Arial"/>
                <w:lang w:val="en-US"/>
              </w:rPr>
              <w:t>t</w:t>
            </w:r>
            <w:r w:rsidR="00840771">
              <w:rPr>
                <w:rFonts w:ascii="Arial" w:hAnsi="Arial" w:cs="Arial"/>
                <w:lang w:val="en-US"/>
              </w:rPr>
              <w:t>aking based on requisitions by the Provider from a pharmacy operated by a third party (the “</w:t>
            </w:r>
            <w:r w:rsidR="00840771" w:rsidRPr="00840771">
              <w:rPr>
                <w:rFonts w:ascii="Arial" w:hAnsi="Arial" w:cs="Arial"/>
                <w:b/>
                <w:lang w:val="en-US"/>
              </w:rPr>
              <w:t>Third-party Pharmacy</w:t>
            </w:r>
            <w:r w:rsidR="00840771">
              <w:rPr>
                <w:rFonts w:ascii="Arial" w:hAnsi="Arial" w:cs="Arial"/>
                <w:lang w:val="en-US"/>
              </w:rPr>
              <w:t>”</w:t>
            </w:r>
            <w:r w:rsidR="00651388" w:rsidRPr="00651388">
              <w:rPr>
                <w:rFonts w:ascii="Arial" w:hAnsi="Arial" w:cs="Arial"/>
                <w:lang w:val="en-US"/>
              </w:rPr>
              <w:t>).</w:t>
            </w:r>
          </w:p>
          <w:p w:rsidR="00651388" w:rsidRPr="00651388" w:rsidRDefault="00840771" w:rsidP="005121F9">
            <w:pPr>
              <w:pStyle w:val="Odstavecseseznamem"/>
              <w:spacing w:after="0" w:line="240" w:lineRule="auto"/>
              <w:ind w:left="426"/>
              <w:jc w:val="both"/>
              <w:rPr>
                <w:rFonts w:ascii="Arial" w:hAnsi="Arial" w:cs="Arial"/>
                <w:lang w:val="en-US"/>
              </w:rPr>
            </w:pPr>
            <w:r>
              <w:rPr>
                <w:rFonts w:ascii="Arial" w:hAnsi="Arial" w:cs="Arial"/>
                <w:lang w:val="en-US"/>
              </w:rPr>
              <w:t>Applying the bonus, the Provider shall always prove for all Products for which it applies the bonus that</w:t>
            </w:r>
            <w:r w:rsidR="005121F9">
              <w:rPr>
                <w:rFonts w:ascii="Arial" w:hAnsi="Arial" w:cs="Arial"/>
                <w:lang w:val="en-US"/>
              </w:rPr>
              <w:t xml:space="preserve"> these P</w:t>
            </w:r>
            <w:r>
              <w:rPr>
                <w:rFonts w:ascii="Arial" w:hAnsi="Arial" w:cs="Arial"/>
                <w:lang w:val="en-US"/>
              </w:rPr>
              <w:t>roducts were taken by the Provider from the distribution network for use in inpatient care, as follows:</w:t>
            </w:r>
          </w:p>
          <w:p w:rsidR="00E372E6" w:rsidRPr="00E372E6" w:rsidRDefault="00840771" w:rsidP="00E372E6">
            <w:pPr>
              <w:pStyle w:val="Odstavecseseznamem"/>
              <w:numPr>
                <w:ilvl w:val="0"/>
                <w:numId w:val="21"/>
              </w:numPr>
              <w:spacing w:after="0" w:line="240" w:lineRule="auto"/>
              <w:jc w:val="both"/>
              <w:rPr>
                <w:rFonts w:ascii="Arial" w:hAnsi="Arial" w:cs="Arial"/>
                <w:lang w:val="en-US"/>
              </w:rPr>
            </w:pPr>
            <w:r>
              <w:rPr>
                <w:rFonts w:ascii="Arial" w:hAnsi="Arial" w:cs="Arial"/>
                <w:lang w:val="en-US"/>
              </w:rPr>
              <w:t>In the case of taking from distribution network to the Own Pharmacy</w:t>
            </w:r>
            <w:r w:rsidR="00651388" w:rsidRPr="00651388">
              <w:rPr>
                <w:rFonts w:ascii="Arial" w:hAnsi="Arial" w:cs="Arial"/>
                <w:lang w:val="en-US"/>
              </w:rPr>
              <w:t xml:space="preserve">: </w:t>
            </w:r>
            <w:r w:rsidR="003A62C3">
              <w:rPr>
                <w:rFonts w:ascii="Arial" w:hAnsi="Arial" w:cs="Arial"/>
                <w:lang w:val="en-US"/>
              </w:rPr>
              <w:t>by invoice and the Provider´s representation that the respective customer accounts stated in the invoice are the Provider´s pharmacy accounts for inpatient care and by other sufficiently confirmative documents, if any</w:t>
            </w:r>
            <w:r w:rsidR="00651388" w:rsidRPr="00651388">
              <w:rPr>
                <w:rFonts w:ascii="Arial" w:hAnsi="Arial" w:cs="Arial"/>
                <w:lang w:val="en-US"/>
              </w:rPr>
              <w:t xml:space="preserve">; </w:t>
            </w:r>
            <w:r w:rsidR="003A62C3">
              <w:rPr>
                <w:rFonts w:ascii="Arial" w:hAnsi="Arial" w:cs="Arial"/>
                <w:lang w:val="en-US"/>
              </w:rPr>
              <w:t>if the Provider does not have a pharmacy inpatient care account opened with its supplier, the Provider shall request its supplier to open such special account to be able to make a proper distinction on invoices and other documents, if any, between taking of the Products by the Provider for inpatient care and other takings</w:t>
            </w:r>
            <w:r w:rsidR="00651388" w:rsidRPr="00651388">
              <w:rPr>
                <w:rFonts w:ascii="Arial" w:hAnsi="Arial" w:cs="Arial"/>
                <w:lang w:val="en-US"/>
              </w:rPr>
              <w:t xml:space="preserve">; </w:t>
            </w:r>
          </w:p>
          <w:p w:rsidR="00651388" w:rsidRDefault="003A62C3" w:rsidP="00840771">
            <w:pPr>
              <w:pStyle w:val="Odstavecseseznamem"/>
              <w:numPr>
                <w:ilvl w:val="0"/>
                <w:numId w:val="21"/>
              </w:numPr>
              <w:spacing w:after="0" w:line="240" w:lineRule="auto"/>
              <w:jc w:val="both"/>
              <w:rPr>
                <w:rFonts w:ascii="Arial" w:hAnsi="Arial" w:cs="Arial"/>
                <w:lang w:val="en-US"/>
              </w:rPr>
            </w:pPr>
            <w:r>
              <w:rPr>
                <w:rFonts w:ascii="Arial" w:hAnsi="Arial" w:cs="Arial"/>
                <w:lang w:val="en-US"/>
              </w:rPr>
              <w:t>In the case of taking from distribution pharmacy through the Third-party Pharmacy</w:t>
            </w:r>
            <w:r w:rsidR="00651388" w:rsidRPr="00651388">
              <w:rPr>
                <w:rFonts w:ascii="Arial" w:hAnsi="Arial" w:cs="Arial"/>
                <w:lang w:val="en-US"/>
              </w:rPr>
              <w:t xml:space="preserve">: </w:t>
            </w:r>
            <w:r>
              <w:rPr>
                <w:rFonts w:ascii="Arial" w:hAnsi="Arial" w:cs="Arial"/>
                <w:lang w:val="en-US"/>
              </w:rPr>
              <w:t xml:space="preserve">by invoice and other sufficiently confirmative documents proving </w:t>
            </w:r>
            <w:r w:rsidR="005121F9">
              <w:rPr>
                <w:rFonts w:ascii="Arial" w:hAnsi="Arial" w:cs="Arial"/>
                <w:lang w:val="en-US"/>
              </w:rPr>
              <w:t xml:space="preserve">the </w:t>
            </w:r>
            <w:r>
              <w:rPr>
                <w:rFonts w:ascii="Arial" w:hAnsi="Arial" w:cs="Arial"/>
                <w:lang w:val="en-US"/>
              </w:rPr>
              <w:t xml:space="preserve">taking of the Products by the Provider in the Reference Period based </w:t>
            </w:r>
            <w:r>
              <w:rPr>
                <w:rFonts w:ascii="Arial" w:hAnsi="Arial" w:cs="Arial"/>
                <w:lang w:val="en-US"/>
              </w:rPr>
              <w:lastRenderedPageBreak/>
              <w:t>on requisitions</w:t>
            </w:r>
            <w:r w:rsidR="001E54E7">
              <w:rPr>
                <w:rFonts w:ascii="Arial" w:hAnsi="Arial" w:cs="Arial"/>
                <w:lang w:val="en-US"/>
              </w:rPr>
              <w:t>;</w:t>
            </w:r>
          </w:p>
          <w:p w:rsidR="00E372E6" w:rsidRPr="00E372E6" w:rsidRDefault="00E372E6" w:rsidP="00840771">
            <w:pPr>
              <w:pStyle w:val="Odstavecseseznamem"/>
              <w:numPr>
                <w:ilvl w:val="0"/>
                <w:numId w:val="21"/>
              </w:numPr>
              <w:spacing w:after="0" w:line="240" w:lineRule="auto"/>
              <w:jc w:val="both"/>
              <w:rPr>
                <w:rFonts w:ascii="Arial" w:hAnsi="Arial" w:cs="Arial"/>
                <w:lang w:val="en-US"/>
              </w:rPr>
            </w:pPr>
            <w:r>
              <w:rPr>
                <w:rFonts w:ascii="Arial" w:hAnsi="Arial" w:cs="Arial"/>
                <w:color w:val="222222"/>
                <w:lang w:val="en"/>
              </w:rPr>
              <w:t>After the previous agreement instead of the invoices under a. (B) above: also by another document which has sufficient probative value and Bayer confirms that it is willing to accept it; Such document shall include, in particular, the identification of the Provider, the identification of the respective packages of the Preparations and their amount collected by the Provider from the distribution network during the Observation Period, the date of collection in the Observation Period and the indication that it was a subscription to the Pharmacy Account of the Provider for the bed care (in the case of the Own Pharmacy ), Respectively. O subscription by the Provider on Requests (in the case of a Foreign Pharmacy); For the purpose of applying the bonus by the Provider under this Bonus Program, the invoice also means such a document.</w:t>
            </w:r>
          </w:p>
          <w:p w:rsidR="00E372E6" w:rsidRPr="00651388" w:rsidRDefault="00E372E6" w:rsidP="00E372E6">
            <w:pPr>
              <w:pStyle w:val="Odstavecseseznamem"/>
              <w:spacing w:after="0" w:line="240" w:lineRule="auto"/>
              <w:ind w:left="1440"/>
              <w:jc w:val="both"/>
              <w:rPr>
                <w:rFonts w:ascii="Arial" w:hAnsi="Arial" w:cs="Arial"/>
                <w:lang w:val="en-US"/>
              </w:rPr>
            </w:pPr>
          </w:p>
          <w:p w:rsidR="00651388" w:rsidRPr="00651388" w:rsidRDefault="00E47F53" w:rsidP="005121F9">
            <w:pPr>
              <w:pStyle w:val="Odstavecseseznamem"/>
              <w:spacing w:after="0" w:line="240" w:lineRule="auto"/>
              <w:ind w:left="426"/>
              <w:jc w:val="both"/>
              <w:rPr>
                <w:rFonts w:ascii="Arial" w:hAnsi="Arial" w:cs="Arial"/>
                <w:lang w:val="en-US"/>
              </w:rPr>
            </w:pPr>
            <w:r>
              <w:rPr>
                <w:rFonts w:ascii="Arial" w:hAnsi="Arial" w:cs="Arial"/>
                <w:lang w:val="en-US"/>
              </w:rPr>
              <w:t xml:space="preserve">In documents submitted at </w:t>
            </w:r>
            <w:r w:rsidR="005121F9">
              <w:rPr>
                <w:rFonts w:ascii="Arial" w:hAnsi="Arial" w:cs="Arial"/>
                <w:lang w:val="en-US"/>
              </w:rPr>
              <w:t xml:space="preserve">the </w:t>
            </w:r>
            <w:r>
              <w:rPr>
                <w:rFonts w:ascii="Arial" w:hAnsi="Arial" w:cs="Arial"/>
                <w:lang w:val="en-US"/>
              </w:rPr>
              <w:t>bonus application, the Provider shall always make illegible all price information, information about products other than the Products and all natural persons´ personal data, if any</w:t>
            </w:r>
            <w:r w:rsidR="00651388" w:rsidRPr="00651388">
              <w:rPr>
                <w:rFonts w:ascii="Arial" w:hAnsi="Arial" w:cs="Arial"/>
                <w:lang w:val="en-US"/>
              </w:rPr>
              <w:t xml:space="preserve">; </w:t>
            </w:r>
            <w:r>
              <w:rPr>
                <w:rFonts w:ascii="Arial" w:hAnsi="Arial" w:cs="Arial"/>
                <w:lang w:val="en-US"/>
              </w:rPr>
              <w:t xml:space="preserve">a document not </w:t>
            </w:r>
            <w:r w:rsidR="005121F9">
              <w:rPr>
                <w:rFonts w:ascii="Arial" w:hAnsi="Arial" w:cs="Arial"/>
                <w:lang w:val="en-US"/>
              </w:rPr>
              <w:t>satisfying</w:t>
            </w:r>
            <w:r>
              <w:rPr>
                <w:rFonts w:ascii="Arial" w:hAnsi="Arial" w:cs="Arial"/>
                <w:lang w:val="en-US"/>
              </w:rPr>
              <w:t xml:space="preserve"> the conditions provided by this Bonus Scheme may be disqualified from the Bonus Scheme and d</w:t>
            </w:r>
            <w:r w:rsidR="0008385A">
              <w:rPr>
                <w:rFonts w:ascii="Arial" w:hAnsi="Arial" w:cs="Arial"/>
                <w:lang w:val="en-US"/>
              </w:rPr>
              <w:t>iscarded</w:t>
            </w:r>
            <w:r>
              <w:rPr>
                <w:rFonts w:ascii="Arial" w:hAnsi="Arial" w:cs="Arial"/>
                <w:lang w:val="en-US"/>
              </w:rPr>
              <w:t xml:space="preserve"> without any further ado. The Provider shall prove the use of the Products for which it applied the bonus during </w:t>
            </w:r>
            <w:r w:rsidR="0008385A">
              <w:rPr>
                <w:rFonts w:ascii="Arial" w:hAnsi="Arial" w:cs="Arial"/>
                <w:lang w:val="en-US"/>
              </w:rPr>
              <w:t xml:space="preserve">the course of an </w:t>
            </w:r>
            <w:r>
              <w:rPr>
                <w:rFonts w:ascii="Arial" w:hAnsi="Arial" w:cs="Arial"/>
                <w:lang w:val="en-US"/>
              </w:rPr>
              <w:t>audit which Bayer</w:t>
            </w:r>
            <w:r w:rsidR="0008385A">
              <w:rPr>
                <w:rFonts w:ascii="Arial" w:hAnsi="Arial" w:cs="Arial"/>
                <w:lang w:val="en-US"/>
              </w:rPr>
              <w:t xml:space="preserve"> may perform in accordance with </w:t>
            </w:r>
            <w:r>
              <w:rPr>
                <w:rFonts w:ascii="Arial" w:hAnsi="Arial" w:cs="Arial"/>
                <w:lang w:val="en-US"/>
              </w:rPr>
              <w:t xml:space="preserve">the </w:t>
            </w:r>
            <w:r w:rsidR="0008385A">
              <w:rPr>
                <w:rFonts w:ascii="Arial" w:hAnsi="Arial" w:cs="Arial"/>
                <w:lang w:val="en-US"/>
              </w:rPr>
              <w:t>p</w:t>
            </w:r>
            <w:r>
              <w:rPr>
                <w:rFonts w:ascii="Arial" w:hAnsi="Arial" w:cs="Arial"/>
                <w:lang w:val="en-US"/>
              </w:rPr>
              <w:t>rovisions</w:t>
            </w:r>
            <w:r w:rsidR="0008385A">
              <w:rPr>
                <w:rFonts w:ascii="Arial" w:hAnsi="Arial" w:cs="Arial"/>
                <w:lang w:val="en-US"/>
              </w:rPr>
              <w:t xml:space="preserve"> as hereinafter provided</w:t>
            </w:r>
            <w:r>
              <w:rPr>
                <w:rFonts w:ascii="Arial" w:hAnsi="Arial" w:cs="Arial"/>
                <w:lang w:val="en-US"/>
              </w:rPr>
              <w:t xml:space="preserve">, </w:t>
            </w:r>
            <w:r w:rsidR="0008385A">
              <w:rPr>
                <w:rFonts w:ascii="Arial" w:hAnsi="Arial" w:cs="Arial"/>
                <w:lang w:val="en-US"/>
              </w:rPr>
              <w:t>by means of</w:t>
            </w:r>
            <w:r>
              <w:rPr>
                <w:rFonts w:ascii="Arial" w:hAnsi="Arial" w:cs="Arial"/>
                <w:lang w:val="en-US"/>
              </w:rPr>
              <w:t xml:space="preserve"> individual requisitions and other sufficiently confirmative documents, if any</w:t>
            </w:r>
            <w:r w:rsidR="00651388" w:rsidRPr="00651388">
              <w:rPr>
                <w:rFonts w:ascii="Arial" w:hAnsi="Arial" w:cs="Arial"/>
                <w:lang w:val="en-US"/>
              </w:rPr>
              <w:t>.</w:t>
            </w:r>
          </w:p>
          <w:p w:rsidR="00651388" w:rsidRPr="00651388" w:rsidRDefault="008C11AD" w:rsidP="00443CA0">
            <w:pPr>
              <w:pStyle w:val="Odstavecseseznamem"/>
              <w:numPr>
                <w:ilvl w:val="0"/>
                <w:numId w:val="20"/>
              </w:numPr>
              <w:spacing w:after="0" w:line="240" w:lineRule="auto"/>
              <w:ind w:left="426"/>
              <w:jc w:val="both"/>
              <w:rPr>
                <w:rFonts w:ascii="Arial" w:hAnsi="Arial" w:cs="Arial"/>
                <w:lang w:val="en-US"/>
              </w:rPr>
            </w:pPr>
            <w:r>
              <w:rPr>
                <w:rFonts w:ascii="Arial" w:hAnsi="Arial" w:cs="Arial"/>
                <w:lang w:val="en-US"/>
              </w:rPr>
              <w:t xml:space="preserve">Subject to satisfaction of the </w:t>
            </w:r>
            <w:r w:rsidR="0008385A">
              <w:rPr>
                <w:rFonts w:ascii="Arial" w:hAnsi="Arial" w:cs="Arial"/>
                <w:lang w:val="en-US"/>
              </w:rPr>
              <w:t xml:space="preserve">taking of the </w:t>
            </w:r>
            <w:r>
              <w:rPr>
                <w:rFonts w:ascii="Arial" w:hAnsi="Arial" w:cs="Arial"/>
                <w:lang w:val="en-US"/>
              </w:rPr>
              <w:t xml:space="preserve">Products by the Provider </w:t>
            </w:r>
            <w:r w:rsidR="0008385A">
              <w:rPr>
                <w:rFonts w:ascii="Arial" w:hAnsi="Arial" w:cs="Arial"/>
                <w:lang w:val="en-US"/>
              </w:rPr>
              <w:t xml:space="preserve">for inpatient care </w:t>
            </w:r>
            <w:r>
              <w:rPr>
                <w:rFonts w:ascii="Arial" w:hAnsi="Arial" w:cs="Arial"/>
                <w:lang w:val="en-US"/>
              </w:rPr>
              <w:t xml:space="preserve">in the Reference Period in accordance with this Bonus Scheme, the Provider shall apply the bonus in writing latest </w:t>
            </w:r>
            <w:r w:rsidR="00E974BF">
              <w:rPr>
                <w:rFonts w:ascii="Arial" w:hAnsi="Arial" w:cs="Arial"/>
                <w:lang w:val="en-US"/>
              </w:rPr>
              <w:t>xxxxxx</w:t>
            </w:r>
            <w:r>
              <w:rPr>
                <w:rFonts w:ascii="Arial" w:hAnsi="Arial" w:cs="Arial"/>
                <w:lang w:val="en-US"/>
              </w:rPr>
              <w:t xml:space="preserve"> from the end of the Reference Period.</w:t>
            </w:r>
            <w:r w:rsidR="00651388" w:rsidRPr="00651388">
              <w:rPr>
                <w:rFonts w:ascii="Arial" w:hAnsi="Arial" w:cs="Arial"/>
                <w:lang w:val="en-US"/>
              </w:rPr>
              <w:t xml:space="preserve"> </w:t>
            </w:r>
          </w:p>
          <w:p w:rsidR="00E974BF" w:rsidRDefault="00E974BF" w:rsidP="00443CA0">
            <w:pPr>
              <w:pStyle w:val="Odstavecseseznamem"/>
              <w:numPr>
                <w:ilvl w:val="0"/>
                <w:numId w:val="20"/>
              </w:numPr>
              <w:spacing w:after="0" w:line="240" w:lineRule="auto"/>
              <w:ind w:left="426"/>
              <w:jc w:val="both"/>
              <w:rPr>
                <w:rFonts w:ascii="Arial" w:hAnsi="Arial" w:cs="Arial"/>
                <w:lang w:val="en-US"/>
              </w:rPr>
            </w:pPr>
            <w:r>
              <w:rPr>
                <w:rFonts w:ascii="Arial" w:hAnsi="Arial" w:cs="Arial"/>
                <w:lang w:val="en-US"/>
              </w:rPr>
              <w:t>xxxxx</w:t>
            </w:r>
          </w:p>
          <w:p w:rsidR="00E974BF" w:rsidRDefault="00E974BF" w:rsidP="00443CA0">
            <w:pPr>
              <w:pStyle w:val="Odstavecseseznamem"/>
              <w:numPr>
                <w:ilvl w:val="0"/>
                <w:numId w:val="20"/>
              </w:numPr>
              <w:spacing w:after="0" w:line="240" w:lineRule="auto"/>
              <w:ind w:left="426"/>
              <w:jc w:val="both"/>
              <w:rPr>
                <w:rFonts w:ascii="Arial" w:hAnsi="Arial" w:cs="Arial"/>
                <w:lang w:val="en-US"/>
              </w:rPr>
            </w:pPr>
            <w:r>
              <w:rPr>
                <w:rFonts w:ascii="Arial" w:hAnsi="Arial" w:cs="Arial"/>
                <w:lang w:val="en-US"/>
              </w:rPr>
              <w:t>xxxxx</w:t>
            </w:r>
          </w:p>
          <w:p w:rsidR="00E974BF" w:rsidRDefault="00E974BF" w:rsidP="00443CA0">
            <w:pPr>
              <w:pStyle w:val="Odstavecseseznamem"/>
              <w:numPr>
                <w:ilvl w:val="0"/>
                <w:numId w:val="20"/>
              </w:numPr>
              <w:spacing w:after="0" w:line="240" w:lineRule="auto"/>
              <w:ind w:left="426"/>
              <w:jc w:val="both"/>
              <w:rPr>
                <w:rFonts w:ascii="Arial" w:hAnsi="Arial" w:cs="Arial"/>
                <w:lang w:val="en-US"/>
              </w:rPr>
            </w:pPr>
            <w:r>
              <w:rPr>
                <w:rFonts w:ascii="Arial" w:hAnsi="Arial" w:cs="Arial"/>
                <w:lang w:val="en-US"/>
              </w:rPr>
              <w:t>xxxxx</w:t>
            </w:r>
          </w:p>
          <w:p w:rsidR="00651388" w:rsidRPr="00651388" w:rsidRDefault="001E2985" w:rsidP="00443CA0">
            <w:pPr>
              <w:pStyle w:val="Odstavecseseznamem"/>
              <w:numPr>
                <w:ilvl w:val="0"/>
                <w:numId w:val="20"/>
              </w:numPr>
              <w:spacing w:after="0" w:line="240" w:lineRule="auto"/>
              <w:ind w:left="426"/>
              <w:jc w:val="both"/>
              <w:rPr>
                <w:rFonts w:ascii="Arial" w:hAnsi="Arial" w:cs="Arial"/>
                <w:lang w:val="en-US"/>
              </w:rPr>
            </w:pPr>
            <w:r>
              <w:rPr>
                <w:rFonts w:ascii="Arial" w:hAnsi="Arial" w:cs="Arial"/>
                <w:lang w:val="en-US"/>
              </w:rPr>
              <w:t xml:space="preserve">A condition of the Provider´s participation in this Bonus Scheme is to send a printed version of this Bonus Scheme with completely filled-in registration data of the Provider, with signature of a person authorized to act on behalf of the Provider affixed, at the address of </w:t>
            </w:r>
            <w:r w:rsidR="00651388" w:rsidRPr="00651388">
              <w:rPr>
                <w:rFonts w:ascii="Arial" w:hAnsi="Arial" w:cs="Arial"/>
                <w:lang w:val="en-US"/>
              </w:rPr>
              <w:t>KaratNet</w:t>
            </w:r>
            <w:r>
              <w:rPr>
                <w:rFonts w:ascii="Arial" w:hAnsi="Arial" w:cs="Arial"/>
                <w:lang w:val="en-US"/>
              </w:rPr>
              <w:t xml:space="preserve"> registered office</w:t>
            </w:r>
            <w:r w:rsidR="00651388" w:rsidRPr="00651388">
              <w:rPr>
                <w:rFonts w:ascii="Arial" w:hAnsi="Arial" w:cs="Arial"/>
                <w:lang w:val="en-US"/>
              </w:rPr>
              <w:t>.</w:t>
            </w:r>
          </w:p>
          <w:p w:rsidR="00651388" w:rsidRDefault="00651388" w:rsidP="005121F9">
            <w:pPr>
              <w:pStyle w:val="Odstavecseseznamem"/>
              <w:spacing w:after="0" w:line="240" w:lineRule="auto"/>
              <w:ind w:left="426"/>
              <w:jc w:val="both"/>
              <w:rPr>
                <w:rFonts w:ascii="Arial" w:hAnsi="Arial" w:cs="Arial"/>
                <w:lang w:val="en-US"/>
              </w:rPr>
            </w:pPr>
          </w:p>
          <w:p w:rsidR="000872A6" w:rsidRPr="00651388" w:rsidRDefault="000872A6" w:rsidP="005121F9">
            <w:pPr>
              <w:pStyle w:val="Odstavecseseznamem"/>
              <w:spacing w:after="0" w:line="240" w:lineRule="auto"/>
              <w:ind w:left="426"/>
              <w:jc w:val="both"/>
              <w:rPr>
                <w:rFonts w:ascii="Arial" w:hAnsi="Arial" w:cs="Arial"/>
                <w:lang w:val="en-US"/>
              </w:rPr>
            </w:pPr>
          </w:p>
          <w:p w:rsidR="00651388" w:rsidRPr="00651388" w:rsidRDefault="001E2985" w:rsidP="005121F9">
            <w:pPr>
              <w:spacing w:after="0" w:line="240" w:lineRule="auto"/>
              <w:jc w:val="center"/>
              <w:rPr>
                <w:rFonts w:ascii="Arial" w:hAnsi="Arial" w:cs="Arial"/>
                <w:b/>
                <w:lang w:val="en-US"/>
              </w:rPr>
            </w:pPr>
            <w:r>
              <w:rPr>
                <w:rFonts w:ascii="Arial" w:hAnsi="Arial" w:cs="Arial"/>
                <w:b/>
                <w:lang w:val="en-US"/>
              </w:rPr>
              <w:t>III</w:t>
            </w:r>
            <w:r w:rsidR="001E54E7">
              <w:rPr>
                <w:rFonts w:ascii="Arial" w:hAnsi="Arial" w:cs="Arial"/>
                <w:b/>
                <w:lang w:val="en-US"/>
              </w:rPr>
              <w:t>.</w:t>
            </w:r>
          </w:p>
          <w:p w:rsidR="00651388" w:rsidRDefault="001E2985" w:rsidP="005121F9">
            <w:pPr>
              <w:spacing w:after="0" w:line="240" w:lineRule="auto"/>
              <w:jc w:val="center"/>
              <w:rPr>
                <w:rFonts w:ascii="Arial" w:hAnsi="Arial" w:cs="Arial"/>
                <w:b/>
                <w:lang w:val="en-US"/>
              </w:rPr>
            </w:pPr>
            <w:r>
              <w:rPr>
                <w:rFonts w:ascii="Arial" w:hAnsi="Arial" w:cs="Arial"/>
                <w:b/>
                <w:lang w:val="en-US"/>
              </w:rPr>
              <w:t>Bonus Calculation Method</w:t>
            </w:r>
          </w:p>
          <w:p w:rsidR="001E2985" w:rsidRPr="00651388" w:rsidRDefault="001E2985" w:rsidP="005121F9">
            <w:pPr>
              <w:spacing w:after="0" w:line="240" w:lineRule="auto"/>
              <w:jc w:val="center"/>
              <w:rPr>
                <w:rFonts w:ascii="Arial" w:hAnsi="Arial" w:cs="Arial"/>
                <w:b/>
                <w:lang w:val="en-US"/>
              </w:rPr>
            </w:pPr>
          </w:p>
          <w:p w:rsidR="00651388" w:rsidRPr="001E54E7" w:rsidRDefault="00905486" w:rsidP="001E54E7">
            <w:pPr>
              <w:pStyle w:val="Odstavecseseznamem"/>
              <w:numPr>
                <w:ilvl w:val="0"/>
                <w:numId w:val="22"/>
              </w:numPr>
              <w:spacing w:after="0" w:line="240" w:lineRule="auto"/>
              <w:ind w:left="497"/>
              <w:jc w:val="both"/>
              <w:rPr>
                <w:rFonts w:ascii="Arial" w:hAnsi="Arial" w:cs="Arial"/>
                <w:b/>
                <w:lang w:val="en-US"/>
              </w:rPr>
            </w:pPr>
            <w:r w:rsidRPr="001E54E7">
              <w:rPr>
                <w:rFonts w:ascii="Arial" w:hAnsi="Arial" w:cs="Arial"/>
                <w:lang w:val="en-US"/>
              </w:rPr>
              <w:t>The bonus shall be calculated and provided from the total financial volume of the Products (excluding VAT) taken by the Provider in the Reference Period for</w:t>
            </w:r>
            <w:r w:rsidR="0008385A" w:rsidRPr="001E54E7">
              <w:rPr>
                <w:rFonts w:ascii="Arial" w:hAnsi="Arial" w:cs="Arial"/>
                <w:lang w:val="en-US"/>
              </w:rPr>
              <w:t xml:space="preserve"> the use in</w:t>
            </w:r>
            <w:r w:rsidRPr="001E54E7">
              <w:rPr>
                <w:rFonts w:ascii="Arial" w:hAnsi="Arial" w:cs="Arial"/>
                <w:lang w:val="en-US"/>
              </w:rPr>
              <w:t xml:space="preserve"> inpatient care as determined in the table below.</w:t>
            </w:r>
          </w:p>
        </w:tc>
        <w:tc>
          <w:tcPr>
            <w:tcW w:w="4606" w:type="dxa"/>
          </w:tcPr>
          <w:p w:rsidR="00651388" w:rsidRDefault="00651388" w:rsidP="00FF58A8">
            <w:pPr>
              <w:spacing w:after="0" w:line="240" w:lineRule="auto"/>
              <w:jc w:val="center"/>
              <w:rPr>
                <w:rFonts w:ascii="Arial" w:hAnsi="Arial" w:cs="Arial"/>
                <w:b/>
              </w:rPr>
            </w:pPr>
          </w:p>
        </w:tc>
      </w:tr>
    </w:tbl>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536"/>
      </w:tblGrid>
      <w:tr w:rsidR="00FA0F80" w:rsidRPr="003C043E" w:rsidTr="002976C9">
        <w:trPr>
          <w:cantSplit/>
          <w:trHeight w:val="740"/>
        </w:trPr>
        <w:tc>
          <w:tcPr>
            <w:tcW w:w="4678" w:type="dxa"/>
            <w:vAlign w:val="center"/>
          </w:tcPr>
          <w:p w:rsidR="00FA0F80" w:rsidRPr="003C043E" w:rsidRDefault="00E974BF" w:rsidP="00F17519">
            <w:pPr>
              <w:spacing w:after="0" w:line="240" w:lineRule="auto"/>
              <w:jc w:val="both"/>
              <w:rPr>
                <w:rFonts w:ascii="Arial" w:hAnsi="Arial" w:cs="Arial"/>
              </w:rPr>
            </w:pPr>
            <w:r>
              <w:rPr>
                <w:rFonts w:ascii="Arial" w:hAnsi="Arial" w:cs="Arial"/>
              </w:rPr>
              <w:lastRenderedPageBreak/>
              <w:t>xxxxxxxx</w:t>
            </w:r>
          </w:p>
        </w:tc>
        <w:tc>
          <w:tcPr>
            <w:tcW w:w="4536" w:type="dxa"/>
            <w:noWrap/>
            <w:vAlign w:val="center"/>
          </w:tcPr>
          <w:p w:rsidR="00FA0F80" w:rsidRPr="003C043E" w:rsidRDefault="00E974BF" w:rsidP="00FA0F80">
            <w:pPr>
              <w:spacing w:after="0" w:line="240" w:lineRule="auto"/>
              <w:jc w:val="center"/>
              <w:rPr>
                <w:rFonts w:ascii="Arial" w:hAnsi="Arial" w:cs="Arial"/>
              </w:rPr>
            </w:pPr>
            <w:r>
              <w:rPr>
                <w:rFonts w:ascii="Arial" w:hAnsi="Arial" w:cs="Arial"/>
              </w:rPr>
              <w:t>xxxxxxx</w:t>
            </w:r>
          </w:p>
        </w:tc>
      </w:tr>
      <w:tr w:rsidR="00FA0F80" w:rsidRPr="003C043E" w:rsidTr="002976C9">
        <w:trPr>
          <w:cantSplit/>
          <w:trHeight w:val="740"/>
        </w:trPr>
        <w:tc>
          <w:tcPr>
            <w:tcW w:w="4678" w:type="dxa"/>
            <w:vAlign w:val="center"/>
          </w:tcPr>
          <w:p w:rsidR="00FA0F80" w:rsidRPr="003C043E" w:rsidRDefault="00E974BF" w:rsidP="00FA0F80">
            <w:pPr>
              <w:spacing w:after="0" w:line="240" w:lineRule="auto"/>
              <w:jc w:val="both"/>
              <w:rPr>
                <w:rFonts w:ascii="Arial" w:hAnsi="Arial" w:cs="Arial"/>
              </w:rPr>
            </w:pPr>
            <w:r>
              <w:rPr>
                <w:rFonts w:ascii="Arial" w:hAnsi="Arial" w:cs="Arial"/>
              </w:rPr>
              <w:t>xxxxxxxx</w:t>
            </w:r>
          </w:p>
        </w:tc>
        <w:tc>
          <w:tcPr>
            <w:tcW w:w="4536" w:type="dxa"/>
            <w:noWrap/>
            <w:vAlign w:val="center"/>
          </w:tcPr>
          <w:p w:rsidR="00FA0F80" w:rsidRPr="003C043E" w:rsidRDefault="00E974BF" w:rsidP="00FA0F80">
            <w:pPr>
              <w:spacing w:after="0" w:line="240" w:lineRule="auto"/>
              <w:jc w:val="center"/>
              <w:rPr>
                <w:rFonts w:ascii="Arial" w:hAnsi="Arial" w:cs="Arial"/>
              </w:rPr>
            </w:pPr>
            <w:r>
              <w:rPr>
                <w:rFonts w:ascii="Arial" w:hAnsi="Arial" w:cs="Arial"/>
              </w:rPr>
              <w:t>xxxxxxx</w:t>
            </w:r>
          </w:p>
        </w:tc>
      </w:tr>
    </w:tbl>
    <w:p w:rsidR="00EC55A8" w:rsidRPr="003C043E" w:rsidRDefault="00EC55A8" w:rsidP="00840D09">
      <w:pPr>
        <w:spacing w:after="0" w:line="240" w:lineRule="auto"/>
        <w:jc w:val="both"/>
        <w:rPr>
          <w:rFonts w:ascii="Arial" w:hAnsi="Arial" w:cs="Arial"/>
        </w:rPr>
      </w:pPr>
    </w:p>
    <w:p w:rsidR="00F17519" w:rsidRPr="003C043E" w:rsidRDefault="00F17519" w:rsidP="00E372E6">
      <w:pPr>
        <w:pStyle w:val="Odstavecseseznamem"/>
        <w:spacing w:after="0" w:line="240" w:lineRule="auto"/>
        <w:ind w:left="426"/>
        <w:jc w:val="both"/>
        <w:rPr>
          <w:rFonts w:ascii="Arial" w:hAnsi="Arial" w:cs="Arial"/>
        </w:rPr>
      </w:pPr>
    </w:p>
    <w:tbl>
      <w:tblPr>
        <w:tblStyle w:val="Mkatabulky"/>
        <w:tblW w:w="9212" w:type="dxa"/>
        <w:tblLook w:val="04A0" w:firstRow="1" w:lastRow="0" w:firstColumn="1" w:lastColumn="0" w:noHBand="0" w:noVBand="1"/>
      </w:tblPr>
      <w:tblGrid>
        <w:gridCol w:w="4606"/>
        <w:gridCol w:w="4606"/>
      </w:tblGrid>
      <w:tr w:rsidR="001E54E7" w:rsidTr="001E54E7">
        <w:tc>
          <w:tcPr>
            <w:tcW w:w="4606" w:type="dxa"/>
          </w:tcPr>
          <w:p w:rsidR="001E54E7" w:rsidRPr="003C043E" w:rsidRDefault="001E54E7" w:rsidP="00E372E6">
            <w:pPr>
              <w:spacing w:after="0" w:line="240" w:lineRule="auto"/>
              <w:jc w:val="center"/>
              <w:rPr>
                <w:rFonts w:ascii="Arial" w:hAnsi="Arial" w:cs="Arial"/>
                <w:b/>
              </w:rPr>
            </w:pPr>
            <w:r w:rsidRPr="003C043E">
              <w:rPr>
                <w:rFonts w:ascii="Arial" w:hAnsi="Arial" w:cs="Arial"/>
                <w:b/>
              </w:rPr>
              <w:t xml:space="preserve">IV. </w:t>
            </w:r>
          </w:p>
          <w:p w:rsidR="001E54E7" w:rsidRPr="003C043E" w:rsidRDefault="001E54E7" w:rsidP="00E372E6">
            <w:pPr>
              <w:spacing w:after="0" w:line="240" w:lineRule="auto"/>
              <w:jc w:val="center"/>
              <w:rPr>
                <w:rFonts w:ascii="Arial" w:hAnsi="Arial" w:cs="Arial"/>
                <w:b/>
              </w:rPr>
            </w:pPr>
            <w:r w:rsidRPr="003C043E">
              <w:rPr>
                <w:rFonts w:ascii="Arial" w:hAnsi="Arial" w:cs="Arial"/>
                <w:b/>
              </w:rPr>
              <w:t>Audit</w:t>
            </w:r>
          </w:p>
          <w:p w:rsidR="001E54E7" w:rsidRPr="003C043E" w:rsidRDefault="001E54E7" w:rsidP="00E372E6">
            <w:pPr>
              <w:pStyle w:val="Odstavecseseznamem"/>
              <w:spacing w:after="0" w:line="240" w:lineRule="auto"/>
              <w:jc w:val="both"/>
              <w:rPr>
                <w:rFonts w:ascii="Arial" w:hAnsi="Arial" w:cs="Arial"/>
                <w:highlight w:val="yellow"/>
              </w:rPr>
            </w:pPr>
          </w:p>
          <w:p w:rsidR="001E54E7" w:rsidRDefault="001E54E7" w:rsidP="00E372E6">
            <w:pPr>
              <w:pStyle w:val="Odstavecseseznamem"/>
              <w:numPr>
                <w:ilvl w:val="0"/>
                <w:numId w:val="8"/>
              </w:numPr>
              <w:spacing w:after="0" w:line="240" w:lineRule="auto"/>
              <w:ind w:left="426"/>
              <w:jc w:val="both"/>
              <w:rPr>
                <w:rFonts w:ascii="Arial" w:hAnsi="Arial" w:cs="Arial"/>
                <w:iCs/>
              </w:rPr>
            </w:pPr>
            <w:r w:rsidRPr="003C043E">
              <w:rPr>
                <w:rFonts w:ascii="Arial" w:hAnsi="Arial" w:cs="Arial"/>
                <w:iCs/>
              </w:rPr>
              <w:t xml:space="preserve">Za účelem ověření, že </w:t>
            </w:r>
            <w:r w:rsidRPr="003C043E">
              <w:rPr>
                <w:rFonts w:ascii="Arial" w:hAnsi="Arial" w:cs="Arial"/>
              </w:rPr>
              <w:t xml:space="preserve">Poskytovatel </w:t>
            </w:r>
            <w:r w:rsidRPr="003C043E">
              <w:rPr>
                <w:rFonts w:ascii="Arial" w:hAnsi="Arial" w:cs="Arial"/>
                <w:iCs/>
              </w:rPr>
              <w:t xml:space="preserve">postupoval v souladu s tímto Bonusovým programem a splnil veškeré jeho podmínky pro vznik nároku na bonus v příslušné výši, je společnost Bayer kdykoliv v průběhu tohoto Bonusového programu a během 1 roku po jeho ukončení oprávněna jmenovat dle svého uvážení nezávislého auditora, který u </w:t>
            </w:r>
            <w:r w:rsidRPr="003C043E">
              <w:rPr>
                <w:rFonts w:ascii="Arial" w:hAnsi="Arial" w:cs="Arial"/>
              </w:rPr>
              <w:t xml:space="preserve">Poskytovatele </w:t>
            </w:r>
            <w:r w:rsidRPr="003C043E">
              <w:rPr>
                <w:rFonts w:ascii="Arial" w:hAnsi="Arial" w:cs="Arial"/>
                <w:iCs/>
              </w:rPr>
              <w:t xml:space="preserve">provede audit na základě předchozího písemného oznámení doručeného mu společností Bayer alespoň jeden týden před provedením auditu. </w:t>
            </w:r>
            <w:r w:rsidRPr="003C043E">
              <w:rPr>
                <w:rFonts w:ascii="Arial" w:hAnsi="Arial" w:cs="Arial"/>
              </w:rPr>
              <w:t xml:space="preserve">Poskytovatel </w:t>
            </w:r>
            <w:r w:rsidRPr="003C043E">
              <w:rPr>
                <w:rFonts w:ascii="Arial" w:hAnsi="Arial" w:cs="Arial"/>
                <w:iCs/>
              </w:rPr>
              <w:t xml:space="preserve">k provedení auditu poskytne veškerou součinnost a dokumenty, kterých bude třeba k ověření postupu </w:t>
            </w:r>
            <w:r w:rsidRPr="003C043E">
              <w:rPr>
                <w:rFonts w:ascii="Arial" w:hAnsi="Arial" w:cs="Arial"/>
              </w:rPr>
              <w:t xml:space="preserve">Poskytovatele </w:t>
            </w:r>
            <w:r w:rsidRPr="003C043E">
              <w:rPr>
                <w:rFonts w:ascii="Arial" w:hAnsi="Arial" w:cs="Arial"/>
                <w:iCs/>
              </w:rPr>
              <w:t xml:space="preserve">v souladu s tímto Bonusovým programem a splnění jeho podmínek. </w:t>
            </w:r>
            <w:r w:rsidRPr="003C043E">
              <w:rPr>
                <w:rFonts w:ascii="Arial" w:hAnsi="Arial" w:cs="Arial"/>
              </w:rPr>
              <w:t xml:space="preserve">Poskytovatel </w:t>
            </w:r>
            <w:r w:rsidRPr="003C043E">
              <w:rPr>
                <w:rFonts w:ascii="Arial" w:hAnsi="Arial" w:cs="Arial"/>
                <w:iCs/>
              </w:rPr>
              <w:t xml:space="preserve">se zejména zavazuje poskytnout veškeré faktury a jiné doklady související s odběrem </w:t>
            </w:r>
            <w:r w:rsidRPr="003C043E">
              <w:rPr>
                <w:rFonts w:ascii="Arial" w:hAnsi="Arial" w:cs="Arial"/>
              </w:rPr>
              <w:t xml:space="preserve">přípravků určených v čl. I. názvem, doplňkem názvu a kódem SUKL </w:t>
            </w:r>
            <w:r w:rsidRPr="003C043E">
              <w:rPr>
                <w:rFonts w:ascii="Arial" w:hAnsi="Arial" w:cs="Arial"/>
                <w:iCs/>
              </w:rPr>
              <w:t>z distribuční sítě ve Sledovaném období a dále žádanky a případně další doklady prokazující použití Přípravků, na něž byl uplatněn bonus, v lůžkové péči.</w:t>
            </w:r>
          </w:p>
          <w:p w:rsidR="001E54E7" w:rsidRPr="00103616" w:rsidRDefault="001E54E7" w:rsidP="00E372E6">
            <w:pPr>
              <w:spacing w:after="0" w:line="240" w:lineRule="auto"/>
              <w:jc w:val="both"/>
              <w:rPr>
                <w:rFonts w:ascii="Arial" w:hAnsi="Arial" w:cs="Arial"/>
                <w:iCs/>
              </w:rPr>
            </w:pPr>
          </w:p>
          <w:p w:rsidR="001E54E7" w:rsidRPr="003C043E" w:rsidRDefault="001E54E7" w:rsidP="00E372E6">
            <w:pPr>
              <w:pStyle w:val="Odstavecseseznamem"/>
              <w:numPr>
                <w:ilvl w:val="0"/>
                <w:numId w:val="8"/>
              </w:numPr>
              <w:spacing w:after="0" w:line="240" w:lineRule="auto"/>
              <w:ind w:left="426"/>
              <w:jc w:val="both"/>
              <w:rPr>
                <w:rFonts w:ascii="Arial" w:hAnsi="Arial" w:cs="Arial"/>
                <w:iCs/>
              </w:rPr>
            </w:pPr>
            <w:r w:rsidRPr="003C043E">
              <w:rPr>
                <w:rFonts w:ascii="Arial" w:hAnsi="Arial" w:cs="Arial"/>
                <w:iCs/>
              </w:rPr>
              <w:t xml:space="preserve">Audity budou prováděny v průběhu běžné pracovní doby. Společnost Bayer není povinna platit </w:t>
            </w:r>
            <w:r w:rsidRPr="003C043E">
              <w:rPr>
                <w:rFonts w:ascii="Arial" w:hAnsi="Arial" w:cs="Arial"/>
              </w:rPr>
              <w:t xml:space="preserve">Poskytovateli </w:t>
            </w:r>
            <w:r w:rsidRPr="003C043E">
              <w:rPr>
                <w:rFonts w:ascii="Arial" w:hAnsi="Arial" w:cs="Arial"/>
                <w:iCs/>
              </w:rPr>
              <w:t>jakýkoliv poplatek za pomoc poskytovanou auditorům společnosti Bayer v průběhu auditu.</w:t>
            </w:r>
          </w:p>
          <w:p w:rsidR="001E54E7" w:rsidRPr="003C043E" w:rsidRDefault="001E54E7" w:rsidP="00E372E6">
            <w:pPr>
              <w:pStyle w:val="Odstavecseseznamem"/>
              <w:numPr>
                <w:ilvl w:val="0"/>
                <w:numId w:val="8"/>
              </w:numPr>
              <w:spacing w:after="0" w:line="240" w:lineRule="auto"/>
              <w:ind w:left="426"/>
              <w:jc w:val="both"/>
              <w:rPr>
                <w:rFonts w:ascii="Arial" w:hAnsi="Arial" w:cs="Arial"/>
                <w:iCs/>
              </w:rPr>
            </w:pPr>
            <w:r w:rsidRPr="003C043E">
              <w:rPr>
                <w:rFonts w:ascii="Arial" w:hAnsi="Arial" w:cs="Arial"/>
                <w:iCs/>
              </w:rPr>
              <w:t xml:space="preserve">Jestliže bude během auditu nebo i mimo něj zjištěno nesplnění a/nebo porušení kterékoliv části tohoto Bonusového programu </w:t>
            </w:r>
            <w:r w:rsidRPr="003C043E">
              <w:rPr>
                <w:rFonts w:ascii="Arial" w:hAnsi="Arial" w:cs="Arial"/>
              </w:rPr>
              <w:t>Poskytovatelem</w:t>
            </w:r>
            <w:r w:rsidRPr="003C043E">
              <w:rPr>
                <w:rFonts w:ascii="Arial" w:hAnsi="Arial" w:cs="Arial"/>
                <w:iCs/>
              </w:rPr>
              <w:t>,</w:t>
            </w:r>
          </w:p>
          <w:p w:rsidR="001E54E7" w:rsidRPr="003C043E" w:rsidRDefault="001E54E7" w:rsidP="00E372E6">
            <w:pPr>
              <w:pStyle w:val="Odstavecseseznamem"/>
              <w:numPr>
                <w:ilvl w:val="0"/>
                <w:numId w:val="14"/>
              </w:numPr>
              <w:spacing w:after="0" w:line="240" w:lineRule="auto"/>
              <w:jc w:val="both"/>
              <w:rPr>
                <w:rFonts w:ascii="Arial" w:hAnsi="Arial" w:cs="Arial"/>
                <w:iCs/>
              </w:rPr>
            </w:pPr>
            <w:r w:rsidRPr="003C043E">
              <w:rPr>
                <w:rFonts w:ascii="Arial" w:hAnsi="Arial" w:cs="Arial"/>
                <w:iCs/>
              </w:rPr>
              <w:t xml:space="preserve">je společnost Bayer oprávněna jednostranně písemným oznámením, případně e-mailem, pokud </w:t>
            </w:r>
            <w:r w:rsidRPr="003C043E">
              <w:rPr>
                <w:rFonts w:ascii="Arial" w:hAnsi="Arial" w:cs="Arial"/>
              </w:rPr>
              <w:t xml:space="preserve">Poskytovatel </w:t>
            </w:r>
            <w:r w:rsidRPr="003C043E">
              <w:rPr>
                <w:rFonts w:ascii="Arial" w:hAnsi="Arial" w:cs="Arial"/>
                <w:iCs/>
              </w:rPr>
              <w:t xml:space="preserve">poskytl e-mailovou adresu, vyloučit </w:t>
            </w:r>
            <w:r w:rsidRPr="003C043E">
              <w:rPr>
                <w:rFonts w:ascii="Arial" w:hAnsi="Arial" w:cs="Arial"/>
              </w:rPr>
              <w:t xml:space="preserve">Poskytovatele </w:t>
            </w:r>
            <w:r w:rsidRPr="003C043E">
              <w:rPr>
                <w:rFonts w:ascii="Arial" w:hAnsi="Arial" w:cs="Arial"/>
                <w:iCs/>
              </w:rPr>
              <w:t xml:space="preserve">bez náhrady z další účasti v tomto Bonusovém programu, a to s účinností k okamžiku doručení písemného oznámení </w:t>
            </w:r>
            <w:r w:rsidRPr="003C043E">
              <w:rPr>
                <w:rFonts w:ascii="Arial" w:hAnsi="Arial" w:cs="Arial"/>
              </w:rPr>
              <w:t>Poskytovateli</w:t>
            </w:r>
            <w:r w:rsidRPr="003C043E">
              <w:rPr>
                <w:rFonts w:ascii="Arial" w:hAnsi="Arial" w:cs="Arial"/>
                <w:iCs/>
              </w:rPr>
              <w:t xml:space="preserve">, resp. k okamžiku odeslání e-mailu na e-mailovou adresu </w:t>
            </w:r>
            <w:r w:rsidRPr="003C043E">
              <w:rPr>
                <w:rFonts w:ascii="Arial" w:hAnsi="Arial" w:cs="Arial"/>
              </w:rPr>
              <w:t>Poskytovatele</w:t>
            </w:r>
            <w:r w:rsidRPr="003C043E">
              <w:rPr>
                <w:rFonts w:ascii="Arial" w:hAnsi="Arial" w:cs="Arial"/>
                <w:iCs/>
              </w:rPr>
              <w:t xml:space="preserve">; </w:t>
            </w:r>
          </w:p>
          <w:p w:rsidR="001E54E7" w:rsidRPr="003C043E" w:rsidRDefault="001E54E7" w:rsidP="00E372E6">
            <w:pPr>
              <w:pStyle w:val="Odstavecseseznamem"/>
              <w:numPr>
                <w:ilvl w:val="0"/>
                <w:numId w:val="14"/>
              </w:numPr>
              <w:spacing w:after="0" w:line="240" w:lineRule="auto"/>
              <w:jc w:val="both"/>
              <w:rPr>
                <w:rFonts w:ascii="Arial" w:hAnsi="Arial" w:cs="Arial"/>
                <w:iCs/>
              </w:rPr>
            </w:pPr>
            <w:r w:rsidRPr="003C043E">
              <w:rPr>
                <w:rFonts w:ascii="Arial" w:hAnsi="Arial" w:cs="Arial"/>
              </w:rPr>
              <w:t xml:space="preserve">Poskytovatel </w:t>
            </w:r>
            <w:r w:rsidRPr="003C043E">
              <w:rPr>
                <w:rFonts w:ascii="Arial" w:hAnsi="Arial" w:cs="Arial"/>
                <w:iCs/>
              </w:rPr>
              <w:t>nemá nárok na bonus související s takovým nesplněním a/nebo porušením Bonusového programu a veškeré již poskytnuté částky takového bonusu je povinen neprodleně vrátit společnosti Bayer na její výzvu.</w:t>
            </w:r>
          </w:p>
          <w:p w:rsidR="001E54E7" w:rsidRPr="003C043E" w:rsidRDefault="001E54E7" w:rsidP="00E372E6">
            <w:pPr>
              <w:pStyle w:val="Odstavecseseznamem"/>
              <w:spacing w:after="0" w:line="240" w:lineRule="auto"/>
              <w:ind w:left="426"/>
              <w:jc w:val="both"/>
              <w:rPr>
                <w:rFonts w:ascii="Arial" w:hAnsi="Arial" w:cs="Arial"/>
                <w:iCs/>
                <w:highlight w:val="yellow"/>
              </w:rPr>
            </w:pPr>
          </w:p>
          <w:p w:rsidR="001E54E7" w:rsidRPr="003C043E" w:rsidRDefault="001E54E7" w:rsidP="00E372E6">
            <w:pPr>
              <w:spacing w:after="0" w:line="240" w:lineRule="auto"/>
              <w:jc w:val="both"/>
              <w:rPr>
                <w:rFonts w:ascii="Arial" w:hAnsi="Arial" w:cs="Arial"/>
                <w:iCs/>
              </w:rPr>
            </w:pPr>
          </w:p>
          <w:p w:rsidR="001E54E7" w:rsidRPr="003C043E" w:rsidRDefault="001E54E7" w:rsidP="00E372E6">
            <w:pPr>
              <w:spacing w:after="0" w:line="240" w:lineRule="auto"/>
              <w:jc w:val="center"/>
              <w:rPr>
                <w:rFonts w:ascii="Arial" w:hAnsi="Arial" w:cs="Arial"/>
                <w:b/>
              </w:rPr>
            </w:pPr>
            <w:r w:rsidRPr="003C043E">
              <w:rPr>
                <w:rFonts w:ascii="Arial" w:hAnsi="Arial" w:cs="Arial"/>
                <w:b/>
              </w:rPr>
              <w:t xml:space="preserve">V. </w:t>
            </w:r>
          </w:p>
          <w:p w:rsidR="001E54E7" w:rsidRPr="003C043E" w:rsidRDefault="001E54E7" w:rsidP="00E372E6">
            <w:pPr>
              <w:spacing w:after="0" w:line="240" w:lineRule="auto"/>
              <w:jc w:val="center"/>
              <w:rPr>
                <w:rFonts w:ascii="Arial" w:hAnsi="Arial" w:cs="Arial"/>
                <w:b/>
              </w:rPr>
            </w:pPr>
            <w:r w:rsidRPr="003C043E">
              <w:rPr>
                <w:rFonts w:ascii="Arial" w:hAnsi="Arial" w:cs="Arial"/>
                <w:b/>
              </w:rPr>
              <w:t>Závěrečná ustanovení</w:t>
            </w:r>
          </w:p>
          <w:p w:rsidR="001E54E7" w:rsidRPr="003C043E" w:rsidRDefault="001E54E7" w:rsidP="00E372E6">
            <w:pPr>
              <w:spacing w:after="0" w:line="240" w:lineRule="auto"/>
              <w:jc w:val="both"/>
              <w:rPr>
                <w:rFonts w:ascii="Arial" w:hAnsi="Arial" w:cs="Arial"/>
              </w:rPr>
            </w:pPr>
          </w:p>
          <w:p w:rsidR="001E54E7" w:rsidRPr="003C043E" w:rsidRDefault="001E54E7" w:rsidP="00E372E6">
            <w:pPr>
              <w:pStyle w:val="Odstavecseseznamem"/>
              <w:numPr>
                <w:ilvl w:val="0"/>
                <w:numId w:val="11"/>
              </w:numPr>
              <w:spacing w:after="0" w:line="240" w:lineRule="auto"/>
              <w:ind w:left="426"/>
              <w:jc w:val="both"/>
              <w:rPr>
                <w:rFonts w:ascii="Arial" w:hAnsi="Arial" w:cs="Arial"/>
                <w:iCs/>
              </w:rPr>
            </w:pPr>
            <w:r w:rsidRPr="003C043E">
              <w:rPr>
                <w:rFonts w:ascii="Arial" w:hAnsi="Arial" w:cs="Arial"/>
                <w:iCs/>
              </w:rPr>
              <w:t xml:space="preserve">Veškeré informace uvedené v tomto Bonusovém programu a jakékoliv informace s ním související jsou důvěrné a </w:t>
            </w:r>
            <w:r w:rsidRPr="003C043E">
              <w:rPr>
                <w:rFonts w:ascii="Arial" w:hAnsi="Arial" w:cs="Arial"/>
              </w:rPr>
              <w:t xml:space="preserve">Poskytovatel </w:t>
            </w:r>
            <w:r w:rsidRPr="003C043E">
              <w:rPr>
                <w:rFonts w:ascii="Arial" w:hAnsi="Arial" w:cs="Arial"/>
                <w:iCs/>
              </w:rPr>
              <w:t>je povinen zachovávat o nich mlčenlivost a nesdělit je žádné třetí osobě.</w:t>
            </w:r>
          </w:p>
          <w:p w:rsidR="001E54E7" w:rsidRDefault="001E54E7" w:rsidP="00E372E6">
            <w:pPr>
              <w:pStyle w:val="Odstavecseseznamem"/>
              <w:numPr>
                <w:ilvl w:val="0"/>
                <w:numId w:val="11"/>
              </w:numPr>
              <w:spacing w:after="0" w:line="240" w:lineRule="auto"/>
              <w:ind w:left="426"/>
              <w:jc w:val="both"/>
              <w:rPr>
                <w:rFonts w:ascii="Arial" w:hAnsi="Arial" w:cs="Arial"/>
                <w:iCs/>
              </w:rPr>
            </w:pPr>
            <w:r w:rsidRPr="003C043E">
              <w:rPr>
                <w:rFonts w:ascii="Arial" w:hAnsi="Arial" w:cs="Arial"/>
                <w:iCs/>
              </w:rPr>
              <w:t xml:space="preserve">V případě účasti </w:t>
            </w:r>
            <w:r w:rsidRPr="003C043E">
              <w:rPr>
                <w:rFonts w:ascii="Arial" w:hAnsi="Arial" w:cs="Arial"/>
              </w:rPr>
              <w:t xml:space="preserve">Poskytovatele </w:t>
            </w:r>
            <w:r w:rsidRPr="003C043E">
              <w:rPr>
                <w:rFonts w:ascii="Arial" w:hAnsi="Arial" w:cs="Arial"/>
                <w:iCs/>
              </w:rPr>
              <w:t xml:space="preserve">v Bonusovém programu vzniká mezi společností Bayer a </w:t>
            </w:r>
            <w:r w:rsidRPr="003C043E">
              <w:rPr>
                <w:rFonts w:ascii="Arial" w:hAnsi="Arial" w:cs="Arial"/>
              </w:rPr>
              <w:t xml:space="preserve">Poskytovatelem </w:t>
            </w:r>
            <w:r w:rsidRPr="003C043E">
              <w:rPr>
                <w:rFonts w:ascii="Arial" w:hAnsi="Arial" w:cs="Arial"/>
                <w:iCs/>
              </w:rPr>
              <w:t>smlouva, jejíž obsah je určen podmínkami tohoto Bonusového programu (dále jen „</w:t>
            </w:r>
            <w:r w:rsidRPr="003C043E">
              <w:rPr>
                <w:rFonts w:ascii="Arial" w:hAnsi="Arial" w:cs="Arial"/>
                <w:b/>
                <w:iCs/>
              </w:rPr>
              <w:t>Smlouva</w:t>
            </w:r>
            <w:r w:rsidRPr="003C043E">
              <w:rPr>
                <w:rFonts w:ascii="Arial" w:hAnsi="Arial" w:cs="Arial"/>
                <w:iCs/>
              </w:rPr>
              <w:t xml:space="preserve">“). Jestliže je </w:t>
            </w:r>
            <w:r w:rsidRPr="003C043E">
              <w:rPr>
                <w:rFonts w:ascii="Arial" w:hAnsi="Arial" w:cs="Arial"/>
              </w:rPr>
              <w:t xml:space="preserve">Poskytovatel </w:t>
            </w:r>
            <w:r w:rsidRPr="003C043E">
              <w:rPr>
                <w:rFonts w:ascii="Arial" w:hAnsi="Arial" w:cs="Arial"/>
                <w:iCs/>
              </w:rPr>
              <w:t>subjektem, na který dopadá zákon č. 340/2015 Sb., o registru smluv („</w:t>
            </w:r>
            <w:r w:rsidRPr="003C043E">
              <w:rPr>
                <w:rFonts w:ascii="Arial" w:hAnsi="Arial" w:cs="Arial"/>
                <w:b/>
                <w:bCs/>
                <w:iCs/>
              </w:rPr>
              <w:t>Zákon o registru</w:t>
            </w:r>
            <w:r w:rsidRPr="003C043E">
              <w:rPr>
                <w:rFonts w:ascii="Arial" w:hAnsi="Arial" w:cs="Arial"/>
                <w:iCs/>
              </w:rPr>
              <w:t xml:space="preserve">“), uplatní se následující ustanovení. </w:t>
            </w:r>
            <w:r w:rsidRPr="00E974BF">
              <w:rPr>
                <w:rFonts w:ascii="Arial" w:hAnsi="Arial" w:cs="Arial"/>
                <w:iCs/>
              </w:rPr>
              <w:t xml:space="preserve">Společnost Bayer a </w:t>
            </w:r>
            <w:r w:rsidRPr="00E974BF">
              <w:rPr>
                <w:rFonts w:ascii="Arial" w:hAnsi="Arial" w:cs="Arial"/>
              </w:rPr>
              <w:t xml:space="preserve">Poskytovatel </w:t>
            </w:r>
            <w:r w:rsidRPr="00E974BF">
              <w:rPr>
                <w:rFonts w:ascii="Arial" w:hAnsi="Arial" w:cs="Arial"/>
                <w:iCs/>
              </w:rPr>
              <w:t xml:space="preserve">souhlasně prohlašují, že mají za to, že předmět Smlouvy nepřevyšuje hodnotu 50.000,- Kč, resp. hodnotu předmětu Smlouvy nelze zjistit, a Smlouva nepodléhá zveřejnění </w:t>
            </w:r>
            <w:r w:rsidRPr="00E974BF">
              <w:rPr>
                <w:rFonts w:ascii="Arial" w:hAnsi="Arial" w:cs="Arial"/>
              </w:rPr>
              <w:t>dle</w:t>
            </w:r>
            <w:r w:rsidRPr="00E974BF">
              <w:rPr>
                <w:rFonts w:ascii="Arial" w:hAnsi="Arial" w:cs="Arial"/>
                <w:iCs/>
              </w:rPr>
              <w:t xml:space="preserve"> </w:t>
            </w:r>
            <w:r w:rsidRPr="00E974BF">
              <w:rPr>
                <w:rFonts w:ascii="Arial" w:hAnsi="Arial" w:cs="Arial"/>
                <w:bCs/>
                <w:iCs/>
              </w:rPr>
              <w:t>Zákona o registru</w:t>
            </w:r>
            <w:r w:rsidRPr="00E974BF">
              <w:rPr>
                <w:rFonts w:ascii="Arial" w:hAnsi="Arial" w:cs="Arial"/>
                <w:iCs/>
              </w:rPr>
              <w:t>. Pokud však bude později učiněn názor, že Smlouva podléhá zveřejnění dle Zákona o registru, uplatní se následující ujednání.</w:t>
            </w:r>
            <w:r w:rsidRPr="003C043E">
              <w:rPr>
                <w:rFonts w:ascii="Arial" w:hAnsi="Arial" w:cs="Arial"/>
                <w:iCs/>
              </w:rPr>
              <w:t xml:space="preserve"> Smluvní strany se zavazují v elektronické podobě Smlouvy před jejím zasláním do registru znečitelnit a v registru zajistit neuveřejnění následujících ustanovení:</w:t>
            </w:r>
          </w:p>
          <w:p w:rsidR="001E54E7" w:rsidRDefault="001E54E7" w:rsidP="00E372E6">
            <w:pPr>
              <w:pStyle w:val="Odstavecseseznamem"/>
              <w:spacing w:after="0" w:line="240" w:lineRule="auto"/>
              <w:ind w:left="426"/>
              <w:jc w:val="both"/>
              <w:rPr>
                <w:rFonts w:ascii="Arial" w:hAnsi="Arial" w:cs="Arial"/>
                <w:iCs/>
              </w:rPr>
            </w:pPr>
          </w:p>
          <w:p w:rsidR="001E54E7" w:rsidRPr="003C043E" w:rsidRDefault="001E54E7" w:rsidP="00E372E6">
            <w:pPr>
              <w:pStyle w:val="Odstavecseseznamem"/>
              <w:numPr>
                <w:ilvl w:val="0"/>
                <w:numId w:val="9"/>
              </w:numPr>
              <w:spacing w:after="0" w:line="240" w:lineRule="auto"/>
              <w:jc w:val="both"/>
              <w:rPr>
                <w:rFonts w:ascii="Arial" w:hAnsi="Arial" w:cs="Arial"/>
              </w:rPr>
            </w:pPr>
            <w:r w:rsidRPr="003C043E">
              <w:rPr>
                <w:rFonts w:ascii="Arial" w:hAnsi="Arial" w:cs="Arial"/>
                <w:iCs/>
              </w:rPr>
              <w:t xml:space="preserve">z důvodu ochrany obchodního tajemství Bayer: označení Přípravků a definice Sledovaného období v čl. I., čl. II. odst. 2., lhůta uvedená v čl. II. odst. 3., čl. II. odst. 4. až 6., čl. III., čl. V. odst. 2.; veškerá označení společnosti </w:t>
            </w:r>
            <w:r w:rsidR="00E974BF">
              <w:rPr>
                <w:rFonts w:ascii="Arial" w:hAnsi="Arial" w:cs="Arial"/>
                <w:iCs/>
              </w:rPr>
              <w:t>xxxxxx</w:t>
            </w:r>
          </w:p>
          <w:p w:rsidR="001E54E7" w:rsidRPr="001735AA" w:rsidRDefault="001E54E7" w:rsidP="00E372E6">
            <w:pPr>
              <w:pStyle w:val="Odstavecseseznamem"/>
              <w:numPr>
                <w:ilvl w:val="0"/>
                <w:numId w:val="9"/>
              </w:numPr>
              <w:spacing w:after="0" w:line="240" w:lineRule="auto"/>
              <w:jc w:val="both"/>
              <w:rPr>
                <w:rFonts w:ascii="Arial" w:hAnsi="Arial" w:cs="Arial"/>
              </w:rPr>
            </w:pPr>
            <w:r w:rsidRPr="003C043E">
              <w:rPr>
                <w:rFonts w:ascii="Arial" w:hAnsi="Arial" w:cs="Arial"/>
                <w:iCs/>
              </w:rPr>
              <w:t xml:space="preserve">veškeré osobní údaje fyzických osob. </w:t>
            </w:r>
          </w:p>
          <w:p w:rsidR="001E54E7" w:rsidRPr="003C043E" w:rsidRDefault="001E54E7" w:rsidP="00E372E6">
            <w:pPr>
              <w:pStyle w:val="Odstavecseseznamem"/>
              <w:spacing w:after="0" w:line="240" w:lineRule="auto"/>
              <w:jc w:val="both"/>
              <w:rPr>
                <w:rFonts w:ascii="Arial" w:hAnsi="Arial" w:cs="Arial"/>
              </w:rPr>
            </w:pPr>
          </w:p>
          <w:p w:rsidR="001E54E7" w:rsidRPr="003C043E" w:rsidRDefault="001E54E7" w:rsidP="00E372E6">
            <w:pPr>
              <w:spacing w:after="0" w:line="240" w:lineRule="auto"/>
              <w:ind w:left="426"/>
              <w:jc w:val="both"/>
              <w:rPr>
                <w:rFonts w:ascii="Arial" w:hAnsi="Arial" w:cs="Arial"/>
                <w:iCs/>
              </w:rPr>
            </w:pPr>
            <w:r w:rsidRPr="003C043E">
              <w:rPr>
                <w:rFonts w:ascii="Arial" w:hAnsi="Arial" w:cs="Arial"/>
                <w:iCs/>
              </w:rPr>
              <w:t xml:space="preserve">Smluvní strany výslovně sjednávají, že znečitelnění výše uvedených údajů a zaslání Smlouvy do registru provede </w:t>
            </w:r>
            <w:r w:rsidRPr="003C043E">
              <w:rPr>
                <w:rFonts w:ascii="Arial" w:hAnsi="Arial" w:cs="Arial"/>
              </w:rPr>
              <w:t>Poskytovatel; tím není dotčeno oprávnění společnosti Bayer zaslat Smlouvu do registru</w:t>
            </w:r>
            <w:r w:rsidRPr="003C043E">
              <w:rPr>
                <w:rFonts w:ascii="Arial" w:hAnsi="Arial" w:cs="Arial"/>
                <w:iCs/>
              </w:rPr>
              <w:t xml:space="preserve">. Bez ohledu na ujednání v předchozí větě je </w:t>
            </w:r>
            <w:r w:rsidRPr="003C043E">
              <w:rPr>
                <w:rFonts w:ascii="Arial" w:hAnsi="Arial" w:cs="Arial"/>
              </w:rPr>
              <w:t xml:space="preserve">Poskytovatel </w:t>
            </w:r>
            <w:r w:rsidRPr="003C043E">
              <w:rPr>
                <w:rFonts w:ascii="Arial" w:hAnsi="Arial" w:cs="Arial"/>
                <w:iCs/>
              </w:rPr>
              <w:t xml:space="preserve">oprávněn zaslat Smlouvu do registru vždy pouze po předchozím písemném schválení její konečné podoby společností Bayer; v opačném případě je </w:t>
            </w:r>
            <w:r w:rsidRPr="003C043E">
              <w:rPr>
                <w:rFonts w:ascii="Arial" w:hAnsi="Arial" w:cs="Arial"/>
              </w:rPr>
              <w:t xml:space="preserve">Poskytovatel </w:t>
            </w:r>
            <w:r w:rsidRPr="003C043E">
              <w:rPr>
                <w:rFonts w:ascii="Arial" w:hAnsi="Arial" w:cs="Arial"/>
                <w:iCs/>
              </w:rPr>
              <w:t>povinen uhradit společnosti Bayer smluvní pokutu 50.000,- Kč; smluvní pokuta se nijak nedotýká nároku společnosti Bayer na náhradu škody.</w:t>
            </w:r>
          </w:p>
          <w:p w:rsidR="001E54E7" w:rsidRPr="003C043E" w:rsidRDefault="001E54E7" w:rsidP="00E372E6">
            <w:pPr>
              <w:pStyle w:val="Odstavecseseznamem"/>
              <w:numPr>
                <w:ilvl w:val="0"/>
                <w:numId w:val="11"/>
              </w:numPr>
              <w:spacing w:after="0" w:line="240" w:lineRule="auto"/>
              <w:ind w:left="426"/>
              <w:jc w:val="both"/>
              <w:rPr>
                <w:rFonts w:ascii="Arial" w:hAnsi="Arial" w:cs="Arial"/>
                <w:iCs/>
              </w:rPr>
            </w:pPr>
            <w:r w:rsidRPr="003C043E">
              <w:rPr>
                <w:rFonts w:ascii="Arial" w:hAnsi="Arial" w:cs="Arial"/>
                <w:iCs/>
              </w:rPr>
              <w:t xml:space="preserve">Bayer si vyhrazuje právo Bonusový program kdykoliv jednostranně zrušit, zkrátit, nebo změnit jakýkoliv jeho parametr, a to písemným oznámením, případně e-mailem, pokud </w:t>
            </w:r>
            <w:r w:rsidRPr="003C043E">
              <w:rPr>
                <w:rFonts w:ascii="Arial" w:hAnsi="Arial" w:cs="Arial"/>
              </w:rPr>
              <w:t xml:space="preserve">Poskytovatel </w:t>
            </w:r>
            <w:r w:rsidRPr="003C043E">
              <w:rPr>
                <w:rFonts w:ascii="Arial" w:hAnsi="Arial" w:cs="Arial"/>
                <w:iCs/>
              </w:rPr>
              <w:t xml:space="preserve">poskytl e-mailovou adresu, a to s účinností k okamžiku doručení písemného oznámení </w:t>
            </w:r>
            <w:r w:rsidRPr="003C043E">
              <w:rPr>
                <w:rFonts w:ascii="Arial" w:hAnsi="Arial" w:cs="Arial"/>
              </w:rPr>
              <w:t>Poskytovateli</w:t>
            </w:r>
            <w:r w:rsidRPr="003C043E">
              <w:rPr>
                <w:rFonts w:ascii="Arial" w:hAnsi="Arial" w:cs="Arial"/>
                <w:iCs/>
              </w:rPr>
              <w:t xml:space="preserve">, resp. k okamžiku odeslání e-mailu na e-mailovou adresu </w:t>
            </w:r>
            <w:r w:rsidRPr="003C043E">
              <w:rPr>
                <w:rFonts w:ascii="Arial" w:hAnsi="Arial" w:cs="Arial"/>
              </w:rPr>
              <w:t>Poskytovatele</w:t>
            </w:r>
            <w:r w:rsidRPr="003C043E">
              <w:rPr>
                <w:rFonts w:ascii="Arial" w:hAnsi="Arial" w:cs="Arial"/>
                <w:iCs/>
              </w:rPr>
              <w:t>, pokud nebude společností Bayer stanoveno jiné datum účinnosti. Taková změna nebo zrušení Bonusového programu budou vždy provedeny nediskriminačním způsobem.</w:t>
            </w:r>
          </w:p>
          <w:p w:rsidR="001E54E7" w:rsidRDefault="001E54E7" w:rsidP="00E372E6">
            <w:pPr>
              <w:pStyle w:val="Odstavecseseznamem"/>
              <w:numPr>
                <w:ilvl w:val="0"/>
                <w:numId w:val="11"/>
              </w:numPr>
              <w:spacing w:after="0" w:line="240" w:lineRule="auto"/>
              <w:ind w:left="426"/>
              <w:jc w:val="both"/>
              <w:rPr>
                <w:rFonts w:ascii="Arial" w:hAnsi="Arial" w:cs="Arial"/>
              </w:rPr>
            </w:pPr>
            <w:r w:rsidRPr="003C043E">
              <w:rPr>
                <w:rFonts w:ascii="Arial" w:hAnsi="Arial" w:cs="Arial"/>
              </w:rPr>
              <w:t>V </w:t>
            </w:r>
            <w:r w:rsidRPr="003C043E">
              <w:rPr>
                <w:rFonts w:ascii="Arial" w:hAnsi="Arial" w:cs="Arial"/>
                <w:iCs/>
              </w:rPr>
              <w:t>případě</w:t>
            </w:r>
            <w:r w:rsidRPr="003C043E">
              <w:rPr>
                <w:rFonts w:ascii="Arial" w:hAnsi="Arial" w:cs="Arial"/>
              </w:rPr>
              <w:t xml:space="preserve"> více jazykových verzí tohoto Bonusového programu má česká verze přednost.</w:t>
            </w:r>
          </w:p>
          <w:p w:rsidR="001E54E7" w:rsidRPr="003C043E" w:rsidRDefault="001E54E7" w:rsidP="00E372E6">
            <w:pPr>
              <w:pStyle w:val="Odstavecseseznamem"/>
              <w:numPr>
                <w:ilvl w:val="0"/>
                <w:numId w:val="11"/>
              </w:numPr>
              <w:spacing w:after="0" w:line="240" w:lineRule="auto"/>
              <w:ind w:left="426"/>
              <w:jc w:val="both"/>
              <w:rPr>
                <w:rFonts w:ascii="Arial" w:hAnsi="Arial" w:cs="Arial"/>
              </w:rPr>
            </w:pPr>
            <w:r>
              <w:rPr>
                <w:rFonts w:ascii="Arial" w:hAnsi="Arial" w:cs="Arial"/>
              </w:rPr>
              <w:t>Tento Bonusový program v plném rozsahu nahrazuje dosavadní Bonusový program.</w:t>
            </w:r>
          </w:p>
          <w:p w:rsidR="001E54E7" w:rsidRDefault="001E54E7" w:rsidP="001E54E7">
            <w:pPr>
              <w:spacing w:after="0" w:line="240" w:lineRule="auto"/>
              <w:rPr>
                <w:rFonts w:ascii="Arial" w:hAnsi="Arial" w:cs="Arial"/>
              </w:rPr>
            </w:pPr>
          </w:p>
        </w:tc>
        <w:tc>
          <w:tcPr>
            <w:tcW w:w="4606" w:type="dxa"/>
          </w:tcPr>
          <w:p w:rsidR="001E54E7" w:rsidRPr="00103616" w:rsidRDefault="001E54E7" w:rsidP="00E372E6">
            <w:pPr>
              <w:spacing w:after="0" w:line="240" w:lineRule="auto"/>
              <w:jc w:val="center"/>
              <w:rPr>
                <w:rFonts w:ascii="Arial" w:hAnsi="Arial" w:cs="Arial"/>
                <w:b/>
                <w:lang w:val="en-US"/>
              </w:rPr>
            </w:pPr>
            <w:r w:rsidRPr="00103616">
              <w:rPr>
                <w:rFonts w:ascii="Arial" w:hAnsi="Arial" w:cs="Arial"/>
                <w:b/>
                <w:lang w:val="en-US"/>
              </w:rPr>
              <w:t>IV</w:t>
            </w:r>
            <w:r>
              <w:rPr>
                <w:rFonts w:ascii="Arial" w:hAnsi="Arial" w:cs="Arial"/>
                <w:b/>
                <w:lang w:val="en-US"/>
              </w:rPr>
              <w:t>.</w:t>
            </w:r>
          </w:p>
          <w:p w:rsidR="001E54E7" w:rsidRPr="00103616" w:rsidRDefault="001E54E7" w:rsidP="00E372E6">
            <w:pPr>
              <w:spacing w:after="0" w:line="240" w:lineRule="auto"/>
              <w:jc w:val="center"/>
              <w:rPr>
                <w:rFonts w:ascii="Arial" w:hAnsi="Arial" w:cs="Arial"/>
                <w:b/>
                <w:lang w:val="en-US"/>
              </w:rPr>
            </w:pPr>
            <w:r w:rsidRPr="00103616">
              <w:rPr>
                <w:rFonts w:ascii="Arial" w:hAnsi="Arial" w:cs="Arial"/>
                <w:b/>
                <w:lang w:val="en-US"/>
              </w:rPr>
              <w:t>Audit</w:t>
            </w:r>
          </w:p>
          <w:p w:rsidR="001E54E7" w:rsidRPr="00103616" w:rsidRDefault="001E54E7" w:rsidP="00E372E6">
            <w:pPr>
              <w:pStyle w:val="Odstavecseseznamem"/>
              <w:spacing w:after="0" w:line="240" w:lineRule="auto"/>
              <w:jc w:val="both"/>
              <w:rPr>
                <w:rFonts w:ascii="Arial" w:hAnsi="Arial" w:cs="Arial"/>
                <w:highlight w:val="yellow"/>
                <w:lang w:val="en-US"/>
              </w:rPr>
            </w:pPr>
          </w:p>
          <w:p w:rsidR="001E54E7" w:rsidRPr="00103616" w:rsidRDefault="001E54E7" w:rsidP="001E54E7">
            <w:pPr>
              <w:pStyle w:val="Odstavecseseznamem"/>
              <w:numPr>
                <w:ilvl w:val="0"/>
                <w:numId w:val="23"/>
              </w:numPr>
              <w:spacing w:after="0" w:line="240" w:lineRule="auto"/>
              <w:ind w:left="426"/>
              <w:jc w:val="both"/>
              <w:rPr>
                <w:rFonts w:ascii="Arial" w:hAnsi="Arial" w:cs="Arial"/>
                <w:iCs/>
                <w:lang w:val="en-US"/>
              </w:rPr>
            </w:pPr>
            <w:r w:rsidRPr="00103616">
              <w:rPr>
                <w:rFonts w:ascii="Arial" w:hAnsi="Arial" w:cs="Arial"/>
                <w:iCs/>
                <w:lang w:val="en-US"/>
              </w:rPr>
              <w:t>For the purpose of checking that</w:t>
            </w:r>
            <w:r>
              <w:rPr>
                <w:rFonts w:ascii="Arial" w:hAnsi="Arial" w:cs="Arial"/>
                <w:iCs/>
                <w:lang w:val="en-US"/>
              </w:rPr>
              <w:t xml:space="preserve"> the Provider proceeded in accordance with this Bonus Scheme and satisfied all conditions thereof for the establishment of the claim for bonus in the respective amount, Bayer may, anytime during this Bonus Scheme and within 1 year from termination thereof, appoint an independent auditor at its discretion who shall perform an audit of the Provider based on prior written notice delivered to the Provider by Bayer at least one week before the audit performance. The Provider shall provide any and all collaboration required for the audit performance, including documents required for verification of the Provider´s procedure in accordance with this Bonus Scheme and satisfaction of its conditions. The Provider mainly undertakes to provide all invoices and other documents related to taking of the products identified in Art. I with the name, name addition and SUKL code from the distribution network in the Reference Period, and requisitions and other documents, if any, proving the use of the Products for which the bonus was applied, in inpatient care.</w:t>
            </w:r>
          </w:p>
          <w:p w:rsidR="001E54E7" w:rsidRDefault="001E54E7" w:rsidP="00E372E6">
            <w:pPr>
              <w:pStyle w:val="Odstavecseseznamem"/>
              <w:numPr>
                <w:ilvl w:val="0"/>
                <w:numId w:val="23"/>
              </w:numPr>
              <w:spacing w:after="0" w:line="240" w:lineRule="auto"/>
              <w:ind w:left="426"/>
              <w:jc w:val="both"/>
              <w:rPr>
                <w:rFonts w:ascii="Arial" w:hAnsi="Arial" w:cs="Arial"/>
                <w:iCs/>
                <w:lang w:val="en-US"/>
              </w:rPr>
            </w:pPr>
            <w:r w:rsidRPr="00103616">
              <w:rPr>
                <w:rFonts w:ascii="Arial" w:hAnsi="Arial" w:cs="Arial"/>
                <w:iCs/>
                <w:lang w:val="en-US"/>
              </w:rPr>
              <w:t>Audit</w:t>
            </w:r>
            <w:r>
              <w:rPr>
                <w:rFonts w:ascii="Arial" w:hAnsi="Arial" w:cs="Arial"/>
                <w:iCs/>
                <w:lang w:val="en-US"/>
              </w:rPr>
              <w:t>s shall be performed during normal working hours. Bayer shall not pay any fee to the Provider for the assistance provided to Bayer´s auditors during the course of the audit.</w:t>
            </w:r>
          </w:p>
          <w:p w:rsidR="001E54E7" w:rsidRDefault="001E54E7" w:rsidP="001E54E7">
            <w:pPr>
              <w:pStyle w:val="Odstavecseseznamem"/>
              <w:spacing w:after="0" w:line="240" w:lineRule="auto"/>
              <w:ind w:left="426"/>
              <w:jc w:val="both"/>
              <w:rPr>
                <w:rFonts w:ascii="Arial" w:hAnsi="Arial" w:cs="Arial"/>
                <w:iCs/>
                <w:lang w:val="en-US"/>
              </w:rPr>
            </w:pPr>
          </w:p>
          <w:p w:rsidR="001E54E7" w:rsidRDefault="001E54E7" w:rsidP="00E372E6">
            <w:pPr>
              <w:pStyle w:val="Odstavecseseznamem"/>
              <w:numPr>
                <w:ilvl w:val="0"/>
                <w:numId w:val="23"/>
              </w:numPr>
              <w:spacing w:after="0" w:line="240" w:lineRule="auto"/>
              <w:ind w:left="426"/>
              <w:jc w:val="both"/>
              <w:rPr>
                <w:rFonts w:ascii="Arial" w:hAnsi="Arial" w:cs="Arial"/>
                <w:iCs/>
                <w:lang w:val="en-US"/>
              </w:rPr>
            </w:pPr>
            <w:r>
              <w:rPr>
                <w:rFonts w:ascii="Arial" w:hAnsi="Arial" w:cs="Arial"/>
                <w:iCs/>
                <w:lang w:val="en-US"/>
              </w:rPr>
              <w:t>If during the course of or outside the audit, failure to comply with and/or breach of any part of the Bonus Scheme by the Provider is established:</w:t>
            </w:r>
          </w:p>
          <w:p w:rsidR="001E54E7" w:rsidRDefault="001E54E7" w:rsidP="00E372E6">
            <w:pPr>
              <w:pStyle w:val="Odstavecseseznamem"/>
              <w:numPr>
                <w:ilvl w:val="0"/>
                <w:numId w:val="14"/>
              </w:numPr>
              <w:spacing w:after="0" w:line="240" w:lineRule="auto"/>
              <w:jc w:val="both"/>
              <w:rPr>
                <w:rFonts w:ascii="Arial" w:hAnsi="Arial" w:cs="Arial"/>
                <w:iCs/>
                <w:lang w:val="en-US"/>
              </w:rPr>
            </w:pPr>
            <w:r>
              <w:rPr>
                <w:rFonts w:ascii="Arial" w:hAnsi="Arial" w:cs="Arial"/>
                <w:iCs/>
                <w:lang w:val="en-US"/>
              </w:rPr>
              <w:t>Bayer may unilaterally, based on written notice, or via email, if email address provided by the Provider, disqualify the Provider from further participation in the Bonus Scheme without any compensation, taking effect upon delivery of the written notice to the Provider, or as of sending of the email to the Provider´s email address</w:t>
            </w:r>
            <w:r w:rsidRPr="00103616">
              <w:rPr>
                <w:rFonts w:ascii="Arial" w:hAnsi="Arial" w:cs="Arial"/>
                <w:iCs/>
                <w:lang w:val="en-US"/>
              </w:rPr>
              <w:t>;</w:t>
            </w:r>
          </w:p>
          <w:p w:rsidR="001E54E7" w:rsidRDefault="001E54E7" w:rsidP="00E372E6">
            <w:pPr>
              <w:pStyle w:val="Odstavecseseznamem"/>
              <w:spacing w:after="0" w:line="240" w:lineRule="auto"/>
              <w:ind w:left="786"/>
              <w:jc w:val="both"/>
              <w:rPr>
                <w:rFonts w:ascii="Arial" w:hAnsi="Arial" w:cs="Arial"/>
                <w:iCs/>
                <w:lang w:val="en-US"/>
              </w:rPr>
            </w:pPr>
          </w:p>
          <w:p w:rsidR="001E54E7" w:rsidRPr="00103616" w:rsidRDefault="001E54E7" w:rsidP="00E372E6">
            <w:pPr>
              <w:pStyle w:val="Odstavecseseznamem"/>
              <w:spacing w:after="0" w:line="240" w:lineRule="auto"/>
              <w:ind w:left="786"/>
              <w:jc w:val="both"/>
              <w:rPr>
                <w:rFonts w:ascii="Arial" w:hAnsi="Arial" w:cs="Arial"/>
                <w:iCs/>
                <w:lang w:val="en-US"/>
              </w:rPr>
            </w:pPr>
            <w:r w:rsidRPr="00103616">
              <w:rPr>
                <w:rFonts w:ascii="Arial" w:hAnsi="Arial" w:cs="Arial"/>
                <w:iCs/>
                <w:lang w:val="en-US"/>
              </w:rPr>
              <w:t xml:space="preserve"> </w:t>
            </w:r>
          </w:p>
          <w:p w:rsidR="001E54E7" w:rsidRPr="00103616" w:rsidRDefault="001E54E7" w:rsidP="00E372E6">
            <w:pPr>
              <w:pStyle w:val="Odstavecseseznamem"/>
              <w:numPr>
                <w:ilvl w:val="0"/>
                <w:numId w:val="14"/>
              </w:numPr>
              <w:spacing w:after="0" w:line="240" w:lineRule="auto"/>
              <w:jc w:val="both"/>
              <w:rPr>
                <w:rFonts w:ascii="Arial" w:hAnsi="Arial" w:cs="Arial"/>
                <w:iCs/>
                <w:lang w:val="en-US"/>
              </w:rPr>
            </w:pPr>
            <w:r>
              <w:rPr>
                <w:rFonts w:ascii="Arial" w:hAnsi="Arial" w:cs="Arial"/>
                <w:lang w:val="en-US"/>
              </w:rPr>
              <w:t>The Provider has no claim for the bonus in relation to such failure to comply with and/or breach of the Bonus Scheme and it shall return any and all amounts of such bonus which have been already provided, to Bayer immediately upon its request.</w:t>
            </w:r>
          </w:p>
          <w:p w:rsidR="001E54E7" w:rsidRPr="00103616" w:rsidRDefault="001E54E7" w:rsidP="00E372E6">
            <w:pPr>
              <w:spacing w:after="0" w:line="240" w:lineRule="auto"/>
              <w:jc w:val="both"/>
              <w:rPr>
                <w:rFonts w:ascii="Arial" w:hAnsi="Arial" w:cs="Arial"/>
                <w:iCs/>
                <w:lang w:val="en-US"/>
              </w:rPr>
            </w:pPr>
          </w:p>
          <w:p w:rsidR="001E54E7" w:rsidRPr="00103616" w:rsidRDefault="001E54E7" w:rsidP="00E372E6">
            <w:pPr>
              <w:spacing w:after="0" w:line="240" w:lineRule="auto"/>
              <w:jc w:val="center"/>
              <w:rPr>
                <w:rFonts w:ascii="Arial" w:hAnsi="Arial" w:cs="Arial"/>
                <w:b/>
                <w:lang w:val="en-US"/>
              </w:rPr>
            </w:pPr>
            <w:r>
              <w:rPr>
                <w:rFonts w:ascii="Arial" w:hAnsi="Arial" w:cs="Arial"/>
                <w:b/>
                <w:lang w:val="en-US"/>
              </w:rPr>
              <w:t>V.</w:t>
            </w:r>
          </w:p>
          <w:p w:rsidR="001E54E7" w:rsidRPr="00103616" w:rsidRDefault="001E54E7" w:rsidP="00E372E6">
            <w:pPr>
              <w:spacing w:after="0" w:line="240" w:lineRule="auto"/>
              <w:jc w:val="center"/>
              <w:rPr>
                <w:rFonts w:ascii="Arial" w:hAnsi="Arial" w:cs="Arial"/>
                <w:b/>
                <w:lang w:val="en-US"/>
              </w:rPr>
            </w:pPr>
            <w:r>
              <w:rPr>
                <w:rFonts w:ascii="Arial" w:hAnsi="Arial" w:cs="Arial"/>
                <w:b/>
                <w:lang w:val="en-US"/>
              </w:rPr>
              <w:t>Final Provisions</w:t>
            </w:r>
          </w:p>
          <w:p w:rsidR="001E54E7" w:rsidRPr="00103616" w:rsidRDefault="001E54E7" w:rsidP="00E372E6">
            <w:pPr>
              <w:spacing w:after="0" w:line="240" w:lineRule="auto"/>
              <w:jc w:val="both"/>
              <w:rPr>
                <w:rFonts w:ascii="Arial" w:hAnsi="Arial" w:cs="Arial"/>
                <w:lang w:val="en-US"/>
              </w:rPr>
            </w:pPr>
          </w:p>
          <w:p w:rsidR="001E54E7" w:rsidRPr="00103616" w:rsidRDefault="001E54E7" w:rsidP="001E54E7">
            <w:pPr>
              <w:pStyle w:val="Odstavecseseznamem"/>
              <w:numPr>
                <w:ilvl w:val="0"/>
                <w:numId w:val="24"/>
              </w:numPr>
              <w:spacing w:after="0" w:line="240" w:lineRule="auto"/>
              <w:ind w:left="426"/>
              <w:jc w:val="both"/>
              <w:rPr>
                <w:rFonts w:ascii="Arial" w:hAnsi="Arial" w:cs="Arial"/>
                <w:iCs/>
                <w:lang w:val="en-US"/>
              </w:rPr>
            </w:pPr>
            <w:r>
              <w:rPr>
                <w:rFonts w:ascii="Arial" w:hAnsi="Arial" w:cs="Arial"/>
                <w:iCs/>
                <w:lang w:val="en-US"/>
              </w:rPr>
              <w:t>Any and all information determined in this Bonus Scheme and any related information shall be deemed confidential and the Provider shall keep it secret and not disclose it to any third party.</w:t>
            </w:r>
          </w:p>
          <w:p w:rsidR="001E54E7" w:rsidRPr="00103616" w:rsidRDefault="001E54E7" w:rsidP="00E372E6">
            <w:pPr>
              <w:pStyle w:val="Odstavecseseznamem"/>
              <w:numPr>
                <w:ilvl w:val="0"/>
                <w:numId w:val="24"/>
              </w:numPr>
              <w:spacing w:after="0" w:line="240" w:lineRule="auto"/>
              <w:ind w:left="426"/>
              <w:jc w:val="both"/>
              <w:rPr>
                <w:rFonts w:ascii="Arial" w:hAnsi="Arial" w:cs="Arial"/>
                <w:iCs/>
                <w:lang w:val="en-US"/>
              </w:rPr>
            </w:pPr>
            <w:r>
              <w:rPr>
                <w:rFonts w:ascii="Arial" w:hAnsi="Arial" w:cs="Arial"/>
                <w:iCs/>
                <w:lang w:val="en-US"/>
              </w:rPr>
              <w:t>In the case of the Provider´s participation in the Bonus Scheme, a contract is established between Bayer and the Provider which contents are determined by the conditions of this Bonus Scheme (the “</w:t>
            </w:r>
            <w:r w:rsidRPr="001735AA">
              <w:rPr>
                <w:rFonts w:ascii="Arial" w:hAnsi="Arial" w:cs="Arial"/>
                <w:b/>
                <w:iCs/>
                <w:lang w:val="en-US"/>
              </w:rPr>
              <w:t>Contract</w:t>
            </w:r>
            <w:r>
              <w:rPr>
                <w:rFonts w:ascii="Arial" w:hAnsi="Arial" w:cs="Arial"/>
                <w:iCs/>
                <w:lang w:val="en-US"/>
              </w:rPr>
              <w:t>”). If the Provider is an entity regulated by Act No.</w:t>
            </w:r>
            <w:r w:rsidRPr="00103616">
              <w:rPr>
                <w:rFonts w:ascii="Arial" w:hAnsi="Arial" w:cs="Arial"/>
                <w:iCs/>
                <w:lang w:val="en-US"/>
              </w:rPr>
              <w:t xml:space="preserve"> 340/2015 </w:t>
            </w:r>
            <w:r>
              <w:rPr>
                <w:rFonts w:ascii="Arial" w:hAnsi="Arial" w:cs="Arial"/>
                <w:iCs/>
                <w:lang w:val="en-US"/>
              </w:rPr>
              <w:t>Coll</w:t>
            </w:r>
            <w:r w:rsidRPr="00103616">
              <w:rPr>
                <w:rFonts w:ascii="Arial" w:hAnsi="Arial" w:cs="Arial"/>
                <w:iCs/>
                <w:lang w:val="en-US"/>
              </w:rPr>
              <w:t>., o</w:t>
            </w:r>
            <w:r>
              <w:rPr>
                <w:rFonts w:ascii="Arial" w:hAnsi="Arial" w:cs="Arial"/>
                <w:iCs/>
                <w:lang w:val="en-US"/>
              </w:rPr>
              <w:t>n Contract Register</w:t>
            </w:r>
            <w:r w:rsidRPr="00103616">
              <w:rPr>
                <w:rFonts w:ascii="Arial" w:hAnsi="Arial" w:cs="Arial"/>
                <w:iCs/>
                <w:lang w:val="en-US"/>
              </w:rPr>
              <w:t xml:space="preserve"> (</w:t>
            </w:r>
            <w:r>
              <w:rPr>
                <w:rFonts w:ascii="Arial" w:hAnsi="Arial" w:cs="Arial"/>
                <w:iCs/>
                <w:lang w:val="en-US"/>
              </w:rPr>
              <w:t>the “</w:t>
            </w:r>
            <w:r>
              <w:rPr>
                <w:rFonts w:ascii="Arial" w:hAnsi="Arial" w:cs="Arial"/>
                <w:b/>
                <w:bCs/>
                <w:iCs/>
                <w:lang w:val="en-US"/>
              </w:rPr>
              <w:t>Register Act</w:t>
            </w:r>
            <w:r w:rsidRPr="00103616">
              <w:rPr>
                <w:rFonts w:ascii="Arial" w:hAnsi="Arial" w:cs="Arial"/>
                <w:iCs/>
                <w:lang w:val="en-US"/>
              </w:rPr>
              <w:t xml:space="preserve">“), </w:t>
            </w:r>
            <w:r>
              <w:rPr>
                <w:rFonts w:ascii="Arial" w:hAnsi="Arial" w:cs="Arial"/>
                <w:iCs/>
                <w:lang w:val="en-US"/>
              </w:rPr>
              <w:t>the following provisions shall be applied. Bayer and the Provider identically represent that the subject of the Contract does not exceed the value of CZK 50,000.00, or respectively that the value of the subject of the Contract cannot be established, and the Contract is not subject to publication based on the Register Act. However, if an opinion is reached later that the Contract is subject to publication based on the Register Act, the following provisions shall be applied. The Parties undertake to make illegible and provide for non-publication in the register of the following provisions in the electronic form of the Contract before it is sent to the register</w:t>
            </w:r>
            <w:r w:rsidRPr="00103616">
              <w:rPr>
                <w:rFonts w:ascii="Arial" w:hAnsi="Arial" w:cs="Arial"/>
                <w:iCs/>
                <w:lang w:val="en-US"/>
              </w:rPr>
              <w:t>:</w:t>
            </w:r>
          </w:p>
          <w:p w:rsidR="001E54E7" w:rsidRPr="00103616" w:rsidRDefault="001E54E7" w:rsidP="00E372E6">
            <w:pPr>
              <w:pStyle w:val="Odstavecseseznamem"/>
              <w:numPr>
                <w:ilvl w:val="0"/>
                <w:numId w:val="9"/>
              </w:numPr>
              <w:spacing w:after="0" w:line="240" w:lineRule="auto"/>
              <w:jc w:val="both"/>
              <w:rPr>
                <w:rFonts w:ascii="Arial" w:hAnsi="Arial" w:cs="Arial"/>
                <w:lang w:val="en-US"/>
              </w:rPr>
            </w:pPr>
            <w:r>
              <w:rPr>
                <w:rFonts w:ascii="Arial" w:hAnsi="Arial" w:cs="Arial"/>
                <w:iCs/>
                <w:lang w:val="en-US"/>
              </w:rPr>
              <w:t>From reasons of the protection of Bayer´s business secret</w:t>
            </w:r>
            <w:r w:rsidRPr="00103616">
              <w:rPr>
                <w:rFonts w:ascii="Arial" w:hAnsi="Arial" w:cs="Arial"/>
                <w:iCs/>
                <w:lang w:val="en-US"/>
              </w:rPr>
              <w:t xml:space="preserve">: </w:t>
            </w:r>
            <w:r>
              <w:rPr>
                <w:rFonts w:ascii="Arial" w:hAnsi="Arial" w:cs="Arial"/>
                <w:iCs/>
                <w:lang w:val="en-US"/>
              </w:rPr>
              <w:t>marking of the Products and definitions of the Reference Period in Art.</w:t>
            </w:r>
            <w:r w:rsidRPr="00103616">
              <w:rPr>
                <w:rFonts w:ascii="Arial" w:hAnsi="Arial" w:cs="Arial"/>
                <w:iCs/>
                <w:lang w:val="en-US"/>
              </w:rPr>
              <w:t xml:space="preserve"> I., </w:t>
            </w:r>
            <w:r>
              <w:rPr>
                <w:rFonts w:ascii="Arial" w:hAnsi="Arial" w:cs="Arial"/>
                <w:iCs/>
                <w:lang w:val="en-US"/>
              </w:rPr>
              <w:t>Art</w:t>
            </w:r>
            <w:r w:rsidRPr="00103616">
              <w:rPr>
                <w:rFonts w:ascii="Arial" w:hAnsi="Arial" w:cs="Arial"/>
                <w:iCs/>
                <w:lang w:val="en-US"/>
              </w:rPr>
              <w:t xml:space="preserve">. II. </w:t>
            </w:r>
            <w:r>
              <w:rPr>
                <w:rFonts w:ascii="Arial" w:hAnsi="Arial" w:cs="Arial"/>
                <w:iCs/>
                <w:lang w:val="en-US"/>
              </w:rPr>
              <w:t>par</w:t>
            </w:r>
            <w:r w:rsidRPr="00103616">
              <w:rPr>
                <w:rFonts w:ascii="Arial" w:hAnsi="Arial" w:cs="Arial"/>
                <w:iCs/>
                <w:lang w:val="en-US"/>
              </w:rPr>
              <w:t xml:space="preserve">. 2., </w:t>
            </w:r>
            <w:r>
              <w:rPr>
                <w:rFonts w:ascii="Arial" w:hAnsi="Arial" w:cs="Arial"/>
                <w:iCs/>
                <w:lang w:val="en-US"/>
              </w:rPr>
              <w:t>period determined in Art.</w:t>
            </w:r>
            <w:r w:rsidRPr="00103616">
              <w:rPr>
                <w:rFonts w:ascii="Arial" w:hAnsi="Arial" w:cs="Arial"/>
                <w:iCs/>
                <w:lang w:val="en-US"/>
              </w:rPr>
              <w:t xml:space="preserve"> II. </w:t>
            </w:r>
            <w:r>
              <w:rPr>
                <w:rFonts w:ascii="Arial" w:hAnsi="Arial" w:cs="Arial"/>
                <w:iCs/>
                <w:lang w:val="en-US"/>
              </w:rPr>
              <w:t>par</w:t>
            </w:r>
            <w:r w:rsidRPr="00103616">
              <w:rPr>
                <w:rFonts w:ascii="Arial" w:hAnsi="Arial" w:cs="Arial"/>
                <w:iCs/>
                <w:lang w:val="en-US"/>
              </w:rPr>
              <w:t xml:space="preserve">. 3., </w:t>
            </w:r>
            <w:r>
              <w:rPr>
                <w:rFonts w:ascii="Arial" w:hAnsi="Arial" w:cs="Arial"/>
                <w:iCs/>
                <w:lang w:val="en-US"/>
              </w:rPr>
              <w:t>Art</w:t>
            </w:r>
            <w:r w:rsidRPr="00103616">
              <w:rPr>
                <w:rFonts w:ascii="Arial" w:hAnsi="Arial" w:cs="Arial"/>
                <w:iCs/>
                <w:lang w:val="en-US"/>
              </w:rPr>
              <w:t xml:space="preserve">. II. </w:t>
            </w:r>
            <w:r>
              <w:rPr>
                <w:rFonts w:ascii="Arial" w:hAnsi="Arial" w:cs="Arial"/>
                <w:iCs/>
                <w:lang w:val="en-US"/>
              </w:rPr>
              <w:t>par</w:t>
            </w:r>
            <w:r w:rsidRPr="00103616">
              <w:rPr>
                <w:rFonts w:ascii="Arial" w:hAnsi="Arial" w:cs="Arial"/>
                <w:iCs/>
                <w:lang w:val="en-US"/>
              </w:rPr>
              <w:t xml:space="preserve">. 4. </w:t>
            </w:r>
            <w:r>
              <w:rPr>
                <w:rFonts w:ascii="Arial" w:hAnsi="Arial" w:cs="Arial"/>
                <w:iCs/>
                <w:lang w:val="en-US"/>
              </w:rPr>
              <w:t>to</w:t>
            </w:r>
            <w:r w:rsidRPr="00103616">
              <w:rPr>
                <w:rFonts w:ascii="Arial" w:hAnsi="Arial" w:cs="Arial"/>
                <w:iCs/>
                <w:lang w:val="en-US"/>
              </w:rPr>
              <w:t xml:space="preserve"> 6., </w:t>
            </w:r>
            <w:r>
              <w:rPr>
                <w:rFonts w:ascii="Arial" w:hAnsi="Arial" w:cs="Arial"/>
                <w:iCs/>
                <w:lang w:val="en-US"/>
              </w:rPr>
              <w:t>Art</w:t>
            </w:r>
            <w:r w:rsidRPr="00103616">
              <w:rPr>
                <w:rFonts w:ascii="Arial" w:hAnsi="Arial" w:cs="Arial"/>
                <w:iCs/>
                <w:lang w:val="en-US"/>
              </w:rPr>
              <w:t xml:space="preserve">. III., </w:t>
            </w:r>
            <w:r>
              <w:rPr>
                <w:rFonts w:ascii="Arial" w:hAnsi="Arial" w:cs="Arial"/>
                <w:iCs/>
                <w:lang w:val="en-US"/>
              </w:rPr>
              <w:t>Art</w:t>
            </w:r>
            <w:r w:rsidRPr="00103616">
              <w:rPr>
                <w:rFonts w:ascii="Arial" w:hAnsi="Arial" w:cs="Arial"/>
                <w:iCs/>
                <w:lang w:val="en-US"/>
              </w:rPr>
              <w:t xml:space="preserve">. V. </w:t>
            </w:r>
            <w:r>
              <w:rPr>
                <w:rFonts w:ascii="Arial" w:hAnsi="Arial" w:cs="Arial"/>
                <w:iCs/>
                <w:lang w:val="en-US"/>
              </w:rPr>
              <w:t>par</w:t>
            </w:r>
            <w:r w:rsidRPr="00103616">
              <w:rPr>
                <w:rFonts w:ascii="Arial" w:hAnsi="Arial" w:cs="Arial"/>
                <w:iCs/>
                <w:lang w:val="en-US"/>
              </w:rPr>
              <w:t xml:space="preserve">. 2.; </w:t>
            </w:r>
            <w:r>
              <w:rPr>
                <w:rFonts w:ascii="Arial" w:hAnsi="Arial" w:cs="Arial"/>
                <w:iCs/>
                <w:lang w:val="en-US"/>
              </w:rPr>
              <w:t>all markings of</w:t>
            </w:r>
            <w:r w:rsidRPr="00103616">
              <w:rPr>
                <w:rFonts w:ascii="Arial" w:hAnsi="Arial" w:cs="Arial"/>
                <w:iCs/>
                <w:lang w:val="en-US"/>
              </w:rPr>
              <w:t xml:space="preserve"> </w:t>
            </w:r>
            <w:r w:rsidR="00E974BF">
              <w:rPr>
                <w:rFonts w:ascii="Arial" w:hAnsi="Arial" w:cs="Arial"/>
                <w:iCs/>
                <w:lang w:val="en-US"/>
              </w:rPr>
              <w:t>xxxxx</w:t>
            </w:r>
            <w:r w:rsidRPr="00103616">
              <w:rPr>
                <w:rFonts w:ascii="Arial" w:hAnsi="Arial" w:cs="Arial"/>
                <w:iCs/>
                <w:lang w:val="en-US"/>
              </w:rPr>
              <w:t>.</w:t>
            </w:r>
          </w:p>
          <w:p w:rsidR="001E54E7" w:rsidRPr="00103616" w:rsidRDefault="001E54E7" w:rsidP="00E372E6">
            <w:pPr>
              <w:pStyle w:val="Odstavecseseznamem"/>
              <w:numPr>
                <w:ilvl w:val="0"/>
                <w:numId w:val="9"/>
              </w:numPr>
              <w:spacing w:after="0" w:line="240" w:lineRule="auto"/>
              <w:jc w:val="both"/>
              <w:rPr>
                <w:rFonts w:ascii="Arial" w:hAnsi="Arial" w:cs="Arial"/>
                <w:lang w:val="en-US"/>
              </w:rPr>
            </w:pPr>
            <w:r>
              <w:rPr>
                <w:rFonts w:ascii="Arial" w:hAnsi="Arial" w:cs="Arial"/>
                <w:iCs/>
                <w:lang w:val="en-US"/>
              </w:rPr>
              <w:t>All natural persons´ personal data</w:t>
            </w:r>
            <w:r w:rsidRPr="00103616">
              <w:rPr>
                <w:rFonts w:ascii="Arial" w:hAnsi="Arial" w:cs="Arial"/>
                <w:iCs/>
                <w:lang w:val="en-US"/>
              </w:rPr>
              <w:t xml:space="preserve">. </w:t>
            </w:r>
          </w:p>
          <w:p w:rsidR="001E54E7" w:rsidRPr="00103616" w:rsidRDefault="001E54E7" w:rsidP="00E372E6">
            <w:pPr>
              <w:spacing w:after="0" w:line="240" w:lineRule="auto"/>
              <w:ind w:left="426"/>
              <w:jc w:val="both"/>
              <w:rPr>
                <w:rFonts w:ascii="Arial" w:hAnsi="Arial" w:cs="Arial"/>
                <w:iCs/>
                <w:lang w:val="en-US"/>
              </w:rPr>
            </w:pPr>
            <w:r>
              <w:rPr>
                <w:rFonts w:ascii="Arial" w:hAnsi="Arial" w:cs="Arial"/>
                <w:iCs/>
                <w:lang w:val="en-US"/>
              </w:rPr>
              <w:t>The Parties expressly agree that it shall be the Provider who will make the said data illegible and send the Contract to the register</w:t>
            </w:r>
            <w:r w:rsidRPr="00103616">
              <w:rPr>
                <w:rFonts w:ascii="Arial" w:hAnsi="Arial" w:cs="Arial"/>
                <w:lang w:val="en-US"/>
              </w:rPr>
              <w:t xml:space="preserve">; </w:t>
            </w:r>
            <w:r>
              <w:rPr>
                <w:rFonts w:ascii="Arial" w:hAnsi="Arial" w:cs="Arial"/>
                <w:lang w:val="en-US"/>
              </w:rPr>
              <w:t>however, Bayer´s right to send the Contract to the register shall not be thereby concerned. Notwithstanding the provisions in the previous sentence, the Provider may send the Contract to the register only subject to prior approval of its final version by Bayer</w:t>
            </w:r>
            <w:r w:rsidRPr="00103616">
              <w:rPr>
                <w:rFonts w:ascii="Arial" w:hAnsi="Arial" w:cs="Arial"/>
                <w:iCs/>
                <w:lang w:val="en-US"/>
              </w:rPr>
              <w:t xml:space="preserve">; </w:t>
            </w:r>
            <w:r>
              <w:rPr>
                <w:rFonts w:ascii="Arial" w:hAnsi="Arial" w:cs="Arial"/>
                <w:iCs/>
                <w:lang w:val="en-US"/>
              </w:rPr>
              <w:t>otherwise, the Provider shall be liable to pay a penalty in the amount of CZK 50,000.00 to Bayer</w:t>
            </w:r>
            <w:r w:rsidRPr="00103616">
              <w:rPr>
                <w:rFonts w:ascii="Arial" w:hAnsi="Arial" w:cs="Arial"/>
                <w:iCs/>
                <w:lang w:val="en-US"/>
              </w:rPr>
              <w:t xml:space="preserve">; </w:t>
            </w:r>
            <w:r>
              <w:rPr>
                <w:rFonts w:ascii="Arial" w:hAnsi="Arial" w:cs="Arial"/>
                <w:iCs/>
                <w:lang w:val="en-US"/>
              </w:rPr>
              <w:t>Bayer´s claim for damages shall not be concerned by the penalty payment</w:t>
            </w:r>
            <w:r w:rsidRPr="00103616">
              <w:rPr>
                <w:rFonts w:ascii="Arial" w:hAnsi="Arial" w:cs="Arial"/>
                <w:iCs/>
                <w:lang w:val="en-US"/>
              </w:rPr>
              <w:t>.</w:t>
            </w:r>
          </w:p>
          <w:p w:rsidR="001E54E7" w:rsidRDefault="001E54E7" w:rsidP="00E372E6">
            <w:pPr>
              <w:pStyle w:val="Odstavecseseznamem"/>
              <w:numPr>
                <w:ilvl w:val="0"/>
                <w:numId w:val="24"/>
              </w:numPr>
              <w:spacing w:after="0" w:line="240" w:lineRule="auto"/>
              <w:ind w:left="426"/>
              <w:jc w:val="both"/>
              <w:rPr>
                <w:rFonts w:ascii="Arial" w:hAnsi="Arial" w:cs="Arial"/>
                <w:iCs/>
                <w:lang w:val="en-US"/>
              </w:rPr>
            </w:pPr>
            <w:r w:rsidRPr="00103616">
              <w:rPr>
                <w:rFonts w:ascii="Arial" w:hAnsi="Arial" w:cs="Arial"/>
                <w:iCs/>
                <w:lang w:val="en-US"/>
              </w:rPr>
              <w:t xml:space="preserve">Bayer </w:t>
            </w:r>
            <w:r>
              <w:rPr>
                <w:rFonts w:ascii="Arial" w:hAnsi="Arial" w:cs="Arial"/>
                <w:iCs/>
                <w:lang w:val="en-US"/>
              </w:rPr>
              <w:t>reserves the rights to unilaterally cancel, reduce or change the Bonus Scheme or any parameter thereof, based on a written notice, or via email if email address provided by the Provider, effective upon delivery of the written notice to the Provider, or upon sending of the email to the Provider´s email address, unless Bayer determines another date of effect. Such change or cancellation of the Bonus Scheme shall be always made in a non-discriminatory way.</w:t>
            </w:r>
          </w:p>
          <w:p w:rsidR="001E54E7" w:rsidRPr="00103616" w:rsidRDefault="001E54E7" w:rsidP="00E372E6">
            <w:pPr>
              <w:pStyle w:val="Odstavecseseznamem"/>
              <w:spacing w:after="0" w:line="240" w:lineRule="auto"/>
              <w:ind w:left="426"/>
              <w:jc w:val="both"/>
              <w:rPr>
                <w:rFonts w:ascii="Arial" w:hAnsi="Arial" w:cs="Arial"/>
                <w:iCs/>
                <w:lang w:val="en-US"/>
              </w:rPr>
            </w:pPr>
          </w:p>
          <w:p w:rsidR="001E54E7" w:rsidRDefault="001E54E7" w:rsidP="00B523BD">
            <w:pPr>
              <w:pStyle w:val="Odstavecseseznamem"/>
              <w:spacing w:after="0" w:line="240" w:lineRule="auto"/>
              <w:ind w:left="426"/>
              <w:jc w:val="both"/>
              <w:rPr>
                <w:rFonts w:ascii="Arial" w:hAnsi="Arial" w:cs="Arial"/>
                <w:lang w:val="en-US"/>
              </w:rPr>
            </w:pPr>
          </w:p>
          <w:p w:rsidR="001E54E7" w:rsidRDefault="001E54E7" w:rsidP="00E372E6">
            <w:pPr>
              <w:pStyle w:val="Odstavecseseznamem"/>
              <w:numPr>
                <w:ilvl w:val="0"/>
                <w:numId w:val="24"/>
              </w:numPr>
              <w:spacing w:after="0" w:line="240" w:lineRule="auto"/>
              <w:ind w:left="426"/>
              <w:jc w:val="both"/>
              <w:rPr>
                <w:rFonts w:ascii="Arial" w:hAnsi="Arial" w:cs="Arial"/>
                <w:lang w:val="en-US"/>
              </w:rPr>
            </w:pPr>
            <w:r>
              <w:rPr>
                <w:rFonts w:ascii="Arial" w:hAnsi="Arial" w:cs="Arial"/>
                <w:lang w:val="en-US"/>
              </w:rPr>
              <w:t>If more language versions of this Bonus Scheme are produced, the Czech version shall prevail.</w:t>
            </w:r>
          </w:p>
          <w:p w:rsidR="001E54E7" w:rsidRPr="00103616" w:rsidRDefault="001E54E7" w:rsidP="00E372E6">
            <w:pPr>
              <w:pStyle w:val="Odstavecseseznamem"/>
              <w:numPr>
                <w:ilvl w:val="0"/>
                <w:numId w:val="24"/>
              </w:numPr>
              <w:spacing w:after="0" w:line="240" w:lineRule="auto"/>
              <w:ind w:left="426"/>
              <w:jc w:val="both"/>
              <w:rPr>
                <w:rFonts w:ascii="Arial" w:hAnsi="Arial" w:cs="Arial"/>
                <w:lang w:val="en-US"/>
              </w:rPr>
            </w:pPr>
            <w:r>
              <w:rPr>
                <w:rFonts w:ascii="Arial" w:hAnsi="Arial" w:cs="Arial"/>
                <w:color w:val="222222"/>
                <w:lang w:val="en"/>
              </w:rPr>
              <w:t>This Bonus Program fully replaces the existing Bonus Program.</w:t>
            </w:r>
          </w:p>
          <w:p w:rsidR="001E54E7" w:rsidRPr="00103616" w:rsidRDefault="001E54E7" w:rsidP="00E372E6">
            <w:pPr>
              <w:spacing w:after="0" w:line="240" w:lineRule="auto"/>
              <w:jc w:val="both"/>
              <w:rPr>
                <w:rFonts w:ascii="Arial" w:hAnsi="Arial" w:cs="Arial"/>
                <w:lang w:val="en-US"/>
              </w:rPr>
            </w:pPr>
          </w:p>
        </w:tc>
      </w:tr>
    </w:tbl>
    <w:p w:rsidR="009278A6" w:rsidRPr="003C043E" w:rsidRDefault="009278A6" w:rsidP="00E372E6">
      <w:pPr>
        <w:spacing w:after="0" w:line="240" w:lineRule="auto"/>
        <w:jc w:val="both"/>
        <w:rPr>
          <w:rFonts w:ascii="Arial" w:hAnsi="Arial" w:cs="Arial"/>
        </w:rPr>
      </w:pPr>
    </w:p>
    <w:p w:rsidR="001E54E7" w:rsidRPr="003C043E" w:rsidRDefault="001E54E7" w:rsidP="001E54E7">
      <w:pPr>
        <w:spacing w:after="0" w:line="240" w:lineRule="auto"/>
        <w:jc w:val="both"/>
        <w:rPr>
          <w:rFonts w:ascii="Arial" w:hAnsi="Arial" w:cs="Arial"/>
        </w:rPr>
      </w:pPr>
      <w:r w:rsidRPr="003C043E">
        <w:rPr>
          <w:rFonts w:ascii="Arial" w:hAnsi="Arial" w:cs="Arial"/>
        </w:rPr>
        <w:t>V Praze dne</w:t>
      </w:r>
      <w:r>
        <w:rPr>
          <w:rFonts w:ascii="Arial" w:hAnsi="Arial" w:cs="Arial"/>
        </w:rPr>
        <w:t xml:space="preserve"> / In Prague on</w:t>
      </w:r>
      <w:r w:rsidRPr="003C043E">
        <w:rPr>
          <w:rFonts w:ascii="Arial" w:hAnsi="Arial" w:cs="Arial"/>
        </w:rPr>
        <w:t xml:space="preserve"> _______ 201</w:t>
      </w:r>
      <w:r>
        <w:rPr>
          <w:rFonts w:ascii="Arial" w:hAnsi="Arial" w:cs="Arial"/>
        </w:rPr>
        <w:t>7</w:t>
      </w:r>
    </w:p>
    <w:p w:rsidR="001E54E7" w:rsidRPr="003C043E" w:rsidRDefault="001E54E7" w:rsidP="001E54E7">
      <w:pPr>
        <w:spacing w:after="0" w:line="240" w:lineRule="auto"/>
        <w:jc w:val="right"/>
        <w:rPr>
          <w:rFonts w:ascii="Arial" w:hAnsi="Arial" w:cs="Arial"/>
        </w:rPr>
      </w:pPr>
    </w:p>
    <w:p w:rsidR="001E54E7" w:rsidRPr="003C043E" w:rsidRDefault="001E54E7" w:rsidP="001E54E7">
      <w:pPr>
        <w:spacing w:after="0" w:line="240" w:lineRule="auto"/>
        <w:rPr>
          <w:rFonts w:ascii="Arial" w:hAnsi="Arial" w:cs="Arial"/>
        </w:rPr>
      </w:pPr>
      <w:r w:rsidRPr="003C043E">
        <w:rPr>
          <w:rFonts w:ascii="Arial" w:hAnsi="Arial" w:cs="Arial"/>
        </w:rPr>
        <w:t>BAYER s.r.o.</w:t>
      </w:r>
    </w:p>
    <w:p w:rsidR="001E54E7" w:rsidRPr="003C043E" w:rsidRDefault="001E54E7" w:rsidP="001E54E7">
      <w:pPr>
        <w:spacing w:after="0" w:line="240" w:lineRule="auto"/>
        <w:rPr>
          <w:rFonts w:ascii="Arial" w:hAnsi="Arial" w:cs="Arial"/>
          <w:b/>
        </w:rPr>
      </w:pPr>
    </w:p>
    <w:p w:rsidR="001E54E7" w:rsidRPr="003C043E" w:rsidRDefault="001E54E7" w:rsidP="001E54E7">
      <w:pPr>
        <w:spacing w:after="0" w:line="240" w:lineRule="auto"/>
        <w:rPr>
          <w:rFonts w:ascii="Arial" w:hAnsi="Arial" w:cs="Arial"/>
          <w:b/>
        </w:rPr>
      </w:pPr>
    </w:p>
    <w:p w:rsidR="001E54E7" w:rsidRPr="003C043E" w:rsidRDefault="001E54E7" w:rsidP="001E54E7">
      <w:pPr>
        <w:spacing w:after="0" w:line="240" w:lineRule="auto"/>
        <w:rPr>
          <w:rFonts w:ascii="Arial" w:hAnsi="Arial" w:cs="Arial"/>
          <w:b/>
        </w:rPr>
      </w:pPr>
    </w:p>
    <w:p w:rsidR="001E54E7" w:rsidRPr="003C043E" w:rsidRDefault="001E54E7" w:rsidP="001E54E7">
      <w:pPr>
        <w:spacing w:after="0" w:line="240" w:lineRule="auto"/>
        <w:rPr>
          <w:rFonts w:ascii="Arial" w:hAnsi="Arial" w:cs="Arial"/>
          <w:b/>
        </w:rPr>
      </w:pPr>
      <w:r w:rsidRPr="003C043E">
        <w:rPr>
          <w:rFonts w:ascii="Arial" w:hAnsi="Arial" w:cs="Arial"/>
          <w:b/>
        </w:rPr>
        <w:t>____________________________</w:t>
      </w:r>
    </w:p>
    <w:p w:rsidR="001E54E7" w:rsidRPr="003C043E" w:rsidRDefault="00E974BF" w:rsidP="001E54E7">
      <w:pPr>
        <w:spacing w:after="0" w:line="240" w:lineRule="auto"/>
        <w:rPr>
          <w:rFonts w:ascii="Arial" w:hAnsi="Arial" w:cs="Arial"/>
        </w:rPr>
      </w:pPr>
      <w:r>
        <w:rPr>
          <w:rFonts w:ascii="Arial" w:hAnsi="Arial" w:cs="Arial"/>
          <w:iCs/>
        </w:rPr>
        <w:t>xxxxxxxx</w:t>
      </w:r>
      <w:bookmarkStart w:id="0" w:name="_GoBack"/>
      <w:bookmarkEnd w:id="0"/>
      <w:r w:rsidR="001E54E7" w:rsidRPr="003C043E">
        <w:rPr>
          <w:rFonts w:ascii="Arial" w:hAnsi="Arial" w:cs="Arial"/>
          <w:iCs/>
        </w:rPr>
        <w:t>, p</w:t>
      </w:r>
      <w:r w:rsidR="001E54E7" w:rsidRPr="003C043E">
        <w:rPr>
          <w:rFonts w:ascii="Arial" w:hAnsi="Arial" w:cs="Arial"/>
        </w:rPr>
        <w:t>rokurista</w:t>
      </w:r>
      <w:r w:rsidR="001E54E7">
        <w:rPr>
          <w:rFonts w:ascii="Arial" w:hAnsi="Arial" w:cs="Arial"/>
        </w:rPr>
        <w:t xml:space="preserve"> /procura holder</w:t>
      </w:r>
    </w:p>
    <w:p w:rsidR="001E54E7" w:rsidRPr="003C043E" w:rsidRDefault="001E54E7" w:rsidP="001E54E7">
      <w:pPr>
        <w:spacing w:after="0" w:line="240" w:lineRule="auto"/>
        <w:rPr>
          <w:rFonts w:ascii="Arial" w:hAnsi="Arial" w:cs="Arial"/>
        </w:rPr>
      </w:pPr>
    </w:p>
    <w:p w:rsidR="001E54E7" w:rsidRPr="003C043E" w:rsidRDefault="001E54E7" w:rsidP="001E54E7">
      <w:pPr>
        <w:spacing w:after="0" w:line="240" w:lineRule="auto"/>
        <w:jc w:val="both"/>
        <w:rPr>
          <w:rFonts w:ascii="Arial" w:hAnsi="Arial" w:cs="Arial"/>
        </w:rPr>
      </w:pPr>
    </w:p>
    <w:p w:rsidR="001E54E7" w:rsidRPr="003C043E" w:rsidRDefault="001E54E7" w:rsidP="001E54E7">
      <w:pPr>
        <w:spacing w:after="0" w:line="240" w:lineRule="auto"/>
        <w:jc w:val="both"/>
        <w:rPr>
          <w:rFonts w:ascii="Arial" w:hAnsi="Arial" w:cs="Arial"/>
        </w:rPr>
      </w:pPr>
      <w:r w:rsidRPr="003C043E">
        <w:rPr>
          <w:rFonts w:ascii="Arial" w:hAnsi="Arial" w:cs="Arial"/>
        </w:rPr>
        <w:t xml:space="preserve">Poskytovatel bez výhrad akceptuje podmínky tohoto Bonusového programu - přípravek </w:t>
      </w:r>
      <w:r w:rsidR="00E974BF">
        <w:rPr>
          <w:rFonts w:ascii="Arial" w:hAnsi="Arial" w:cs="Arial"/>
        </w:rPr>
        <w:t>xxxxxx</w:t>
      </w:r>
      <w:r w:rsidRPr="003C043E">
        <w:rPr>
          <w:rFonts w:ascii="Arial" w:hAnsi="Arial" w:cs="Arial"/>
        </w:rPr>
        <w:t>pro poskytovatele lůžkové péče.</w:t>
      </w:r>
      <w:r>
        <w:rPr>
          <w:rFonts w:ascii="Arial" w:hAnsi="Arial" w:cs="Arial"/>
        </w:rPr>
        <w:t xml:space="preserve"> / </w:t>
      </w:r>
      <w:r>
        <w:rPr>
          <w:rFonts w:ascii="Arial" w:hAnsi="Arial" w:cs="Arial"/>
          <w:lang w:val="en-US"/>
        </w:rPr>
        <w:t xml:space="preserve">The Provider accepts the conditions of this Bonus Scheme – </w:t>
      </w:r>
      <w:r w:rsidR="00E974BF">
        <w:rPr>
          <w:rFonts w:ascii="Arial" w:hAnsi="Arial" w:cs="Arial"/>
          <w:lang w:val="en-US"/>
        </w:rPr>
        <w:t>xxxxxxx</w:t>
      </w:r>
      <w:r>
        <w:rPr>
          <w:rFonts w:ascii="Arial" w:hAnsi="Arial" w:cs="Arial"/>
          <w:lang w:val="en-US"/>
        </w:rPr>
        <w:t xml:space="preserve"> for inpatient care providers, without any reservations.</w:t>
      </w:r>
    </w:p>
    <w:p w:rsidR="001E54E7" w:rsidRPr="003C043E" w:rsidRDefault="001E54E7" w:rsidP="001E54E7">
      <w:pPr>
        <w:spacing w:after="0" w:line="240" w:lineRule="auto"/>
        <w:rPr>
          <w:rFonts w:ascii="Arial" w:hAnsi="Arial" w:cs="Arial"/>
        </w:rPr>
      </w:pPr>
    </w:p>
    <w:p w:rsidR="00B228B7" w:rsidRDefault="00B228B7" w:rsidP="001E54E7">
      <w:pPr>
        <w:spacing w:after="0" w:line="240" w:lineRule="auto"/>
        <w:rPr>
          <w:rFonts w:ascii="Arial" w:hAnsi="Arial" w:cs="Arial"/>
        </w:rPr>
      </w:pPr>
    </w:p>
    <w:p w:rsidR="001E54E7" w:rsidRPr="001E54E7" w:rsidRDefault="001E54E7" w:rsidP="001E54E7">
      <w:pPr>
        <w:spacing w:after="0" w:line="240" w:lineRule="auto"/>
        <w:rPr>
          <w:rFonts w:ascii="Arial" w:hAnsi="Arial" w:cs="Arial"/>
          <w:lang w:val="en-US"/>
        </w:rPr>
      </w:pPr>
      <w:r w:rsidRPr="003C043E">
        <w:rPr>
          <w:rFonts w:ascii="Arial" w:hAnsi="Arial" w:cs="Arial"/>
        </w:rPr>
        <w:t>Údaje Poskytovatele</w:t>
      </w:r>
      <w:r>
        <w:rPr>
          <w:rFonts w:ascii="Arial" w:hAnsi="Arial" w:cs="Arial"/>
        </w:rPr>
        <w:t xml:space="preserve"> / </w:t>
      </w:r>
      <w:r>
        <w:rPr>
          <w:rFonts w:ascii="Arial" w:hAnsi="Arial" w:cs="Arial"/>
          <w:lang w:val="en-US"/>
        </w:rPr>
        <w:t>The Provider´s  information</w:t>
      </w:r>
      <w:r w:rsidRPr="003C043E">
        <w:rPr>
          <w:rFonts w:ascii="Arial" w:hAnsi="Arial" w:cs="Arial"/>
        </w:rPr>
        <w:t>:</w:t>
      </w:r>
    </w:p>
    <w:p w:rsidR="001E54E7" w:rsidRPr="003C043E" w:rsidRDefault="001E54E7" w:rsidP="001E54E7">
      <w:pPr>
        <w:spacing w:after="0" w:line="240" w:lineRule="auto"/>
        <w:rPr>
          <w:rFonts w:ascii="Arial" w:hAnsi="Arial" w:cs="Arial"/>
        </w:rPr>
      </w:pPr>
    </w:p>
    <w:p w:rsidR="001B3ED4" w:rsidRDefault="001B3ED4" w:rsidP="001B3ED4">
      <w:pPr>
        <w:spacing w:after="0" w:line="240" w:lineRule="auto"/>
        <w:rPr>
          <w:rFonts w:ascii="Arial" w:hAnsi="Arial" w:cs="Arial"/>
        </w:rPr>
      </w:pPr>
      <w:r>
        <w:rPr>
          <w:rFonts w:ascii="Arial" w:hAnsi="Arial" w:cs="Arial"/>
        </w:rPr>
        <w:t>Fakultní nemocnice Brno</w:t>
      </w:r>
    </w:p>
    <w:p w:rsidR="001B3ED4" w:rsidRDefault="001B3ED4" w:rsidP="001B3ED4">
      <w:pPr>
        <w:spacing w:after="0" w:line="240" w:lineRule="auto"/>
        <w:rPr>
          <w:rFonts w:ascii="Arial" w:hAnsi="Arial" w:cs="Arial"/>
        </w:rPr>
      </w:pPr>
      <w:r>
        <w:rPr>
          <w:rFonts w:ascii="Arial" w:hAnsi="Arial" w:cs="Arial"/>
        </w:rPr>
        <w:t>IČO: 652 69 705</w:t>
      </w:r>
    </w:p>
    <w:p w:rsidR="001B3ED4" w:rsidRDefault="001B3ED4" w:rsidP="001B3ED4">
      <w:pPr>
        <w:spacing w:after="0" w:line="240" w:lineRule="auto"/>
        <w:rPr>
          <w:rFonts w:ascii="Arial" w:hAnsi="Arial" w:cs="Arial"/>
        </w:rPr>
      </w:pPr>
      <w:r>
        <w:rPr>
          <w:rFonts w:ascii="Arial" w:hAnsi="Arial" w:cs="Arial"/>
        </w:rPr>
        <w:t>DIČ: CZ65269705</w:t>
      </w:r>
    </w:p>
    <w:p w:rsidR="001B3ED4" w:rsidRDefault="001B3ED4" w:rsidP="001B3ED4">
      <w:pPr>
        <w:spacing w:after="0" w:line="240" w:lineRule="auto"/>
        <w:rPr>
          <w:rFonts w:ascii="Arial" w:hAnsi="Arial" w:cs="Arial"/>
        </w:rPr>
      </w:pPr>
      <w:r>
        <w:rPr>
          <w:rFonts w:ascii="Arial" w:hAnsi="Arial" w:cs="Arial"/>
        </w:rPr>
        <w:t>se sídlem Brno, Jihlavská 20, 625 00 Brno</w:t>
      </w:r>
    </w:p>
    <w:p w:rsidR="001E54E7" w:rsidRDefault="001E54E7" w:rsidP="001E54E7">
      <w:pPr>
        <w:spacing w:after="0" w:line="240" w:lineRule="auto"/>
        <w:rPr>
          <w:rFonts w:ascii="Arial" w:hAnsi="Arial" w:cs="Arial"/>
          <w:iCs/>
        </w:rPr>
      </w:pPr>
    </w:p>
    <w:p w:rsidR="001B3ED4" w:rsidRDefault="001B3ED4" w:rsidP="001E54E7">
      <w:pPr>
        <w:spacing w:after="0" w:line="240" w:lineRule="auto"/>
        <w:rPr>
          <w:rFonts w:ascii="Arial" w:hAnsi="Arial" w:cs="Arial"/>
          <w:iCs/>
        </w:rPr>
      </w:pPr>
      <w:r>
        <w:rPr>
          <w:rFonts w:ascii="Arial" w:hAnsi="Arial" w:cs="Arial"/>
          <w:iCs/>
        </w:rPr>
        <w:t>Fakultní nemocnice Brno je státní příspěvková organizace zřízená rozhodnutím Ministerstva zdravotnictví. Nemá zákonnou povinnost zápisu do obchodního rejstříku, je zapsaná do živnostenském rejstříku vedeného Zivnostenským úřadem města Brna.</w:t>
      </w:r>
    </w:p>
    <w:p w:rsidR="001B3ED4" w:rsidRPr="003C043E" w:rsidRDefault="001B3ED4" w:rsidP="001E54E7">
      <w:pPr>
        <w:spacing w:after="0" w:line="240" w:lineRule="auto"/>
        <w:rPr>
          <w:rFonts w:ascii="Arial" w:hAnsi="Arial" w:cs="Arial"/>
          <w:iCs/>
        </w:rPr>
      </w:pPr>
    </w:p>
    <w:p w:rsidR="001E54E7" w:rsidRDefault="001E54E7" w:rsidP="001E54E7">
      <w:pPr>
        <w:spacing w:after="0" w:line="240" w:lineRule="auto"/>
        <w:rPr>
          <w:rFonts w:ascii="Arial" w:hAnsi="Arial" w:cs="Arial"/>
          <w:iCs/>
        </w:rPr>
      </w:pPr>
      <w:r w:rsidRPr="003C043E">
        <w:rPr>
          <w:rFonts w:ascii="Arial" w:hAnsi="Arial" w:cs="Arial"/>
          <w:iCs/>
        </w:rPr>
        <w:t>Jméno, příjmení a funkce podepisující osoby</w:t>
      </w:r>
      <w:r>
        <w:rPr>
          <w:rFonts w:ascii="Arial" w:hAnsi="Arial" w:cs="Arial"/>
          <w:iCs/>
        </w:rPr>
        <w:t xml:space="preserve">, tj. osoby oprávněné jednat za Poskytovatele / </w:t>
      </w:r>
      <w:r>
        <w:rPr>
          <w:rFonts w:ascii="Arial" w:hAnsi="Arial" w:cs="Arial"/>
          <w:iCs/>
          <w:lang w:val="en-US"/>
        </w:rPr>
        <w:t>Name, surname and title of signatory, i.e. person authorized to act on behalf of the Provider</w:t>
      </w:r>
      <w:r w:rsidRPr="003C043E">
        <w:rPr>
          <w:rFonts w:ascii="Arial" w:hAnsi="Arial" w:cs="Arial"/>
          <w:iCs/>
        </w:rPr>
        <w:t>:</w:t>
      </w:r>
    </w:p>
    <w:p w:rsidR="001E54E7" w:rsidRPr="003C043E" w:rsidRDefault="001E54E7" w:rsidP="001E54E7">
      <w:pPr>
        <w:spacing w:after="0" w:line="240" w:lineRule="auto"/>
        <w:rPr>
          <w:rFonts w:ascii="Arial" w:hAnsi="Arial" w:cs="Arial"/>
        </w:rPr>
      </w:pPr>
      <w:r w:rsidRPr="003C043E">
        <w:rPr>
          <w:rFonts w:ascii="Arial" w:hAnsi="Arial" w:cs="Arial"/>
          <w:iCs/>
        </w:rPr>
        <w:t xml:space="preserve">      </w:t>
      </w:r>
    </w:p>
    <w:p w:rsidR="001E54E7" w:rsidRPr="003C043E" w:rsidRDefault="001B3ED4" w:rsidP="001E54E7">
      <w:pPr>
        <w:spacing w:after="0" w:line="240" w:lineRule="auto"/>
        <w:rPr>
          <w:rFonts w:ascii="Arial" w:hAnsi="Arial" w:cs="Arial"/>
        </w:rPr>
      </w:pPr>
      <w:r>
        <w:rPr>
          <w:rFonts w:ascii="Arial" w:hAnsi="Arial" w:cs="Arial"/>
        </w:rPr>
        <w:t>MUDr. Roman Kraus, MBA, ředitel</w:t>
      </w:r>
    </w:p>
    <w:p w:rsidR="001E54E7" w:rsidRPr="003C043E" w:rsidRDefault="001E54E7" w:rsidP="001E54E7">
      <w:pPr>
        <w:spacing w:after="0" w:line="240" w:lineRule="auto"/>
        <w:rPr>
          <w:rFonts w:ascii="Arial" w:hAnsi="Arial" w:cs="Arial"/>
        </w:rPr>
      </w:pPr>
      <w:r w:rsidRPr="003C043E">
        <w:rPr>
          <w:rFonts w:ascii="Arial" w:hAnsi="Arial" w:cs="Arial"/>
        </w:rPr>
        <w:t>Datum a podpis</w:t>
      </w:r>
      <w:r>
        <w:rPr>
          <w:rFonts w:ascii="Arial" w:hAnsi="Arial" w:cs="Arial"/>
        </w:rPr>
        <w:t xml:space="preserve"> / </w:t>
      </w:r>
      <w:r w:rsidRPr="00103616">
        <w:rPr>
          <w:rFonts w:ascii="Arial" w:hAnsi="Arial" w:cs="Arial"/>
          <w:lang w:val="en-US"/>
        </w:rPr>
        <w:t>Dat</w:t>
      </w:r>
      <w:r>
        <w:rPr>
          <w:rFonts w:ascii="Arial" w:hAnsi="Arial" w:cs="Arial"/>
          <w:lang w:val="en-US"/>
        </w:rPr>
        <w:t>e and signature</w:t>
      </w:r>
      <w:r w:rsidRPr="00103616">
        <w:rPr>
          <w:rFonts w:ascii="Arial" w:hAnsi="Arial" w:cs="Arial"/>
          <w:lang w:val="en-US"/>
        </w:rPr>
        <w:t>:</w:t>
      </w:r>
    </w:p>
    <w:p w:rsidR="00DA1A17" w:rsidRPr="003C043E" w:rsidRDefault="00DA1A17" w:rsidP="00E372E6">
      <w:pPr>
        <w:spacing w:after="0" w:line="240" w:lineRule="auto"/>
        <w:ind w:left="360"/>
        <w:jc w:val="both"/>
        <w:rPr>
          <w:rFonts w:ascii="Arial" w:hAnsi="Arial" w:cs="Arial"/>
        </w:rPr>
      </w:pPr>
    </w:p>
    <w:sectPr w:rsidR="00DA1A17" w:rsidRPr="003C043E" w:rsidSect="008A0A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5B" w:rsidRDefault="006E055B" w:rsidP="000E1786">
      <w:pPr>
        <w:spacing w:after="0" w:line="240" w:lineRule="auto"/>
      </w:pPr>
      <w:r>
        <w:separator/>
      </w:r>
    </w:p>
  </w:endnote>
  <w:endnote w:type="continuationSeparator" w:id="0">
    <w:p w:rsidR="006E055B" w:rsidRDefault="006E055B" w:rsidP="000E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70" w:rsidRDefault="00117E7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1F9" w:rsidRDefault="005121F9" w:rsidP="008A0A87">
    <w:pPr>
      <w:pStyle w:val="Zpat"/>
    </w:pPr>
    <w:r w:rsidRPr="00C47ED7">
      <w:rPr>
        <w:rFonts w:ascii="Arial" w:hAnsi="Arial" w:cs="Arial"/>
        <w:sz w:val="16"/>
        <w:szCs w:val="16"/>
      </w:rPr>
      <w:t xml:space="preserve">Stránka </w:t>
    </w:r>
    <w:r w:rsidRPr="00C47ED7">
      <w:rPr>
        <w:rFonts w:ascii="Arial" w:hAnsi="Arial" w:cs="Arial"/>
        <w:b/>
        <w:bCs/>
        <w:sz w:val="16"/>
        <w:szCs w:val="16"/>
      </w:rPr>
      <w:fldChar w:fldCharType="begin"/>
    </w:r>
    <w:r w:rsidRPr="00C47ED7">
      <w:rPr>
        <w:rFonts w:ascii="Arial" w:hAnsi="Arial" w:cs="Arial"/>
        <w:b/>
        <w:bCs/>
        <w:sz w:val="16"/>
        <w:szCs w:val="16"/>
      </w:rPr>
      <w:instrText>PAGE</w:instrText>
    </w:r>
    <w:r w:rsidRPr="00C47ED7">
      <w:rPr>
        <w:rFonts w:ascii="Arial" w:hAnsi="Arial" w:cs="Arial"/>
        <w:b/>
        <w:bCs/>
        <w:sz w:val="16"/>
        <w:szCs w:val="16"/>
      </w:rPr>
      <w:fldChar w:fldCharType="separate"/>
    </w:r>
    <w:r w:rsidR="00E974BF">
      <w:rPr>
        <w:rFonts w:ascii="Arial" w:hAnsi="Arial" w:cs="Arial"/>
        <w:b/>
        <w:bCs/>
        <w:noProof/>
        <w:sz w:val="16"/>
        <w:szCs w:val="16"/>
      </w:rPr>
      <w:t>1</w:t>
    </w:r>
    <w:r w:rsidRPr="00C47ED7">
      <w:rPr>
        <w:rFonts w:ascii="Arial" w:hAnsi="Arial" w:cs="Arial"/>
        <w:b/>
        <w:bCs/>
        <w:sz w:val="16"/>
        <w:szCs w:val="16"/>
      </w:rPr>
      <w:fldChar w:fldCharType="end"/>
    </w:r>
    <w:r w:rsidRPr="00C47ED7">
      <w:rPr>
        <w:rFonts w:ascii="Arial" w:hAnsi="Arial" w:cs="Arial"/>
        <w:sz w:val="16"/>
        <w:szCs w:val="16"/>
      </w:rPr>
      <w:t xml:space="preserve"> z </w:t>
    </w:r>
    <w:r w:rsidRPr="00C47ED7">
      <w:rPr>
        <w:rFonts w:ascii="Arial" w:hAnsi="Arial" w:cs="Arial"/>
        <w:b/>
        <w:bCs/>
        <w:sz w:val="16"/>
        <w:szCs w:val="16"/>
      </w:rPr>
      <w:fldChar w:fldCharType="begin"/>
    </w:r>
    <w:r w:rsidRPr="00C47ED7">
      <w:rPr>
        <w:rFonts w:ascii="Arial" w:hAnsi="Arial" w:cs="Arial"/>
        <w:b/>
        <w:bCs/>
        <w:sz w:val="16"/>
        <w:szCs w:val="16"/>
      </w:rPr>
      <w:instrText>NUMPAGES</w:instrText>
    </w:r>
    <w:r w:rsidRPr="00C47ED7">
      <w:rPr>
        <w:rFonts w:ascii="Arial" w:hAnsi="Arial" w:cs="Arial"/>
        <w:b/>
        <w:bCs/>
        <w:sz w:val="16"/>
        <w:szCs w:val="16"/>
      </w:rPr>
      <w:fldChar w:fldCharType="separate"/>
    </w:r>
    <w:r w:rsidR="00E974BF">
      <w:rPr>
        <w:rFonts w:ascii="Arial" w:hAnsi="Arial" w:cs="Arial"/>
        <w:b/>
        <w:bCs/>
        <w:noProof/>
        <w:sz w:val="16"/>
        <w:szCs w:val="16"/>
      </w:rPr>
      <w:t>8</w:t>
    </w:r>
    <w:r w:rsidRPr="00C47ED7">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70" w:rsidRDefault="00117E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5B" w:rsidRDefault="006E055B" w:rsidP="000E1786">
      <w:pPr>
        <w:spacing w:after="0" w:line="240" w:lineRule="auto"/>
      </w:pPr>
      <w:r>
        <w:separator/>
      </w:r>
    </w:p>
  </w:footnote>
  <w:footnote w:type="continuationSeparator" w:id="0">
    <w:p w:rsidR="006E055B" w:rsidRDefault="006E055B" w:rsidP="000E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70" w:rsidRDefault="00117E7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70" w:rsidRDefault="00E974BF" w:rsidP="00117E70">
    <w:pPr>
      <w:pStyle w:val="Zhlav"/>
      <w:jc w:val="right"/>
    </w:pPr>
    <w:r>
      <w:fldChar w:fldCharType="begin"/>
    </w:r>
    <w:r>
      <w:instrText xml:space="preserve"> DOCPROPERTY  "MFiles_PGFF324CB9E4AC489F88E841D18FD20D9E"  \* MERGEFORMAT </w:instrText>
    </w:r>
    <w:r>
      <w:fldChar w:fldCharType="separate"/>
    </w:r>
    <w:r w:rsidR="00EB51B0">
      <w:t>2017_CZ_PH_25536</w:t>
    </w:r>
    <w:r>
      <w:fldChar w:fldCharType="end"/>
    </w:r>
  </w:p>
  <w:p w:rsidR="00117E70" w:rsidRDefault="00117E7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70" w:rsidRDefault="00117E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7F7"/>
    <w:multiLevelType w:val="hybridMultilevel"/>
    <w:tmpl w:val="52A62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407963"/>
    <w:multiLevelType w:val="hybridMultilevel"/>
    <w:tmpl w:val="000E535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6EB17C8"/>
    <w:multiLevelType w:val="hybridMultilevel"/>
    <w:tmpl w:val="047C4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9762B2"/>
    <w:multiLevelType w:val="hybridMultilevel"/>
    <w:tmpl w:val="000E535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BCD659E"/>
    <w:multiLevelType w:val="hybridMultilevel"/>
    <w:tmpl w:val="F7E251DA"/>
    <w:lvl w:ilvl="0" w:tplc="D6306A9A">
      <w:start w:val="1"/>
      <w:numFmt w:val="bullet"/>
      <w:lvlText w:val="-"/>
      <w:lvlJc w:val="left"/>
      <w:pPr>
        <w:ind w:left="644" w:hanging="360"/>
      </w:pPr>
      <w:rPr>
        <w:rFonts w:ascii="Arial" w:eastAsia="MS Mincho"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nsid w:val="0C4C79FA"/>
    <w:multiLevelType w:val="hybridMultilevel"/>
    <w:tmpl w:val="73F26F5A"/>
    <w:lvl w:ilvl="0" w:tplc="38649B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EE3762"/>
    <w:multiLevelType w:val="hybridMultilevel"/>
    <w:tmpl w:val="A2AC1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FB48C9"/>
    <w:multiLevelType w:val="hybridMultilevel"/>
    <w:tmpl w:val="75500D56"/>
    <w:lvl w:ilvl="0" w:tplc="FAEA7C70">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894F85"/>
    <w:multiLevelType w:val="hybridMultilevel"/>
    <w:tmpl w:val="282A2E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5655177"/>
    <w:multiLevelType w:val="hybridMultilevel"/>
    <w:tmpl w:val="0FD6D0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CB0CDB"/>
    <w:multiLevelType w:val="hybridMultilevel"/>
    <w:tmpl w:val="EFE0EA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DA763DE"/>
    <w:multiLevelType w:val="hybridMultilevel"/>
    <w:tmpl w:val="74207F42"/>
    <w:lvl w:ilvl="0" w:tplc="719ABDAE">
      <w:start w:val="2"/>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nsid w:val="402A4AB7"/>
    <w:multiLevelType w:val="hybridMultilevel"/>
    <w:tmpl w:val="A5180D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1117AE0"/>
    <w:multiLevelType w:val="hybridMultilevel"/>
    <w:tmpl w:val="0FD6D08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AB12682"/>
    <w:multiLevelType w:val="hybridMultilevel"/>
    <w:tmpl w:val="466647F8"/>
    <w:lvl w:ilvl="0" w:tplc="55D2B0B6">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4B3052"/>
    <w:multiLevelType w:val="hybridMultilevel"/>
    <w:tmpl w:val="282A2E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0D71BF1"/>
    <w:multiLevelType w:val="hybridMultilevel"/>
    <w:tmpl w:val="A2AC1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C074ADD"/>
    <w:multiLevelType w:val="hybridMultilevel"/>
    <w:tmpl w:val="8C6EBB8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70663EAD"/>
    <w:multiLevelType w:val="hybridMultilevel"/>
    <w:tmpl w:val="467A2B7C"/>
    <w:lvl w:ilvl="0" w:tplc="F25C58F0">
      <w:start w:val="5"/>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9">
    <w:nsid w:val="721B461C"/>
    <w:multiLevelType w:val="hybridMultilevel"/>
    <w:tmpl w:val="4AA85C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74EC4A17"/>
    <w:multiLevelType w:val="hybridMultilevel"/>
    <w:tmpl w:val="A5180D7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797A0C6C"/>
    <w:multiLevelType w:val="hybridMultilevel"/>
    <w:tmpl w:val="047C47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AD64524"/>
    <w:multiLevelType w:val="hybridMultilevel"/>
    <w:tmpl w:val="52A62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DB84486"/>
    <w:multiLevelType w:val="hybridMultilevel"/>
    <w:tmpl w:val="30661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3"/>
  </w:num>
  <w:num w:numId="3">
    <w:abstractNumId w:val="17"/>
  </w:num>
  <w:num w:numId="4">
    <w:abstractNumId w:val="14"/>
  </w:num>
  <w:num w:numId="5">
    <w:abstractNumId w:val="4"/>
  </w:num>
  <w:num w:numId="6">
    <w:abstractNumId w:val="22"/>
  </w:num>
  <w:num w:numId="7">
    <w:abstractNumId w:val="12"/>
  </w:num>
  <w:num w:numId="8">
    <w:abstractNumId w:val="6"/>
  </w:num>
  <w:num w:numId="9">
    <w:abstractNumId w:val="7"/>
  </w:num>
  <w:num w:numId="10">
    <w:abstractNumId w:val="10"/>
  </w:num>
  <w:num w:numId="11">
    <w:abstractNumId w:val="2"/>
  </w:num>
  <w:num w:numId="12">
    <w:abstractNumId w:val="20"/>
  </w:num>
  <w:num w:numId="13">
    <w:abstractNumId w:val="23"/>
  </w:num>
  <w:num w:numId="14">
    <w:abstractNumId w:val="18"/>
  </w:num>
  <w:num w:numId="15">
    <w:abstractNumId w:val="3"/>
  </w:num>
  <w:num w:numId="16">
    <w:abstractNumId w:val="11"/>
  </w:num>
  <w:num w:numId="17">
    <w:abstractNumId w:val="15"/>
  </w:num>
  <w:num w:numId="18">
    <w:abstractNumId w:val="0"/>
  </w:num>
  <w:num w:numId="19">
    <w:abstractNumId w:val="8"/>
  </w:num>
  <w:num w:numId="20">
    <w:abstractNumId w:val="9"/>
  </w:num>
  <w:num w:numId="21">
    <w:abstractNumId w:val="1"/>
  </w:num>
  <w:num w:numId="22">
    <w:abstractNumId w:val="5"/>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A8"/>
    <w:rsid w:val="00006189"/>
    <w:rsid w:val="0000692C"/>
    <w:rsid w:val="0001009E"/>
    <w:rsid w:val="00026A56"/>
    <w:rsid w:val="000525AA"/>
    <w:rsid w:val="000575E9"/>
    <w:rsid w:val="00073CFA"/>
    <w:rsid w:val="000809B4"/>
    <w:rsid w:val="0008385A"/>
    <w:rsid w:val="00085289"/>
    <w:rsid w:val="000872A6"/>
    <w:rsid w:val="000A1962"/>
    <w:rsid w:val="000A5154"/>
    <w:rsid w:val="000B05C3"/>
    <w:rsid w:val="000B74D3"/>
    <w:rsid w:val="000C1C76"/>
    <w:rsid w:val="000C5F0D"/>
    <w:rsid w:val="000D3393"/>
    <w:rsid w:val="000D3748"/>
    <w:rsid w:val="000D616A"/>
    <w:rsid w:val="000E1786"/>
    <w:rsid w:val="000E2174"/>
    <w:rsid w:val="000E68B6"/>
    <w:rsid w:val="00103616"/>
    <w:rsid w:val="00110D82"/>
    <w:rsid w:val="00112F47"/>
    <w:rsid w:val="00113C59"/>
    <w:rsid w:val="0011557C"/>
    <w:rsid w:val="00117E70"/>
    <w:rsid w:val="001246F4"/>
    <w:rsid w:val="0015724F"/>
    <w:rsid w:val="00162995"/>
    <w:rsid w:val="00164921"/>
    <w:rsid w:val="00171261"/>
    <w:rsid w:val="00172575"/>
    <w:rsid w:val="001735AA"/>
    <w:rsid w:val="00180DBD"/>
    <w:rsid w:val="00183AE3"/>
    <w:rsid w:val="001A21F7"/>
    <w:rsid w:val="001A5DE5"/>
    <w:rsid w:val="001B3ED4"/>
    <w:rsid w:val="001E2203"/>
    <w:rsid w:val="001E2985"/>
    <w:rsid w:val="001E2DAD"/>
    <w:rsid w:val="001E54E7"/>
    <w:rsid w:val="001E6BF2"/>
    <w:rsid w:val="001F58B0"/>
    <w:rsid w:val="00200344"/>
    <w:rsid w:val="0020498B"/>
    <w:rsid w:val="0020556E"/>
    <w:rsid w:val="002061C5"/>
    <w:rsid w:val="00235CBE"/>
    <w:rsid w:val="002468A4"/>
    <w:rsid w:val="00250283"/>
    <w:rsid w:val="00255FD1"/>
    <w:rsid w:val="0027647B"/>
    <w:rsid w:val="00281FED"/>
    <w:rsid w:val="00285070"/>
    <w:rsid w:val="002851B1"/>
    <w:rsid w:val="002872A3"/>
    <w:rsid w:val="00295564"/>
    <w:rsid w:val="002976C9"/>
    <w:rsid w:val="002A53AB"/>
    <w:rsid w:val="002B4446"/>
    <w:rsid w:val="002C132D"/>
    <w:rsid w:val="002C2799"/>
    <w:rsid w:val="002E0227"/>
    <w:rsid w:val="002E5886"/>
    <w:rsid w:val="0033047D"/>
    <w:rsid w:val="003341DB"/>
    <w:rsid w:val="0034309D"/>
    <w:rsid w:val="003464BA"/>
    <w:rsid w:val="003472B8"/>
    <w:rsid w:val="00350BF7"/>
    <w:rsid w:val="00355E56"/>
    <w:rsid w:val="00367641"/>
    <w:rsid w:val="00376ECD"/>
    <w:rsid w:val="00377EA5"/>
    <w:rsid w:val="00385409"/>
    <w:rsid w:val="003933D3"/>
    <w:rsid w:val="0039498A"/>
    <w:rsid w:val="003A0B31"/>
    <w:rsid w:val="003A62C3"/>
    <w:rsid w:val="003B5DD9"/>
    <w:rsid w:val="003C043E"/>
    <w:rsid w:val="003C0B71"/>
    <w:rsid w:val="003C12D9"/>
    <w:rsid w:val="003D10D6"/>
    <w:rsid w:val="003E676E"/>
    <w:rsid w:val="003F7E62"/>
    <w:rsid w:val="00406E9E"/>
    <w:rsid w:val="00435C1C"/>
    <w:rsid w:val="00437384"/>
    <w:rsid w:val="00443CA0"/>
    <w:rsid w:val="004469C6"/>
    <w:rsid w:val="00447745"/>
    <w:rsid w:val="004A6527"/>
    <w:rsid w:val="004B2DD3"/>
    <w:rsid w:val="004D28D2"/>
    <w:rsid w:val="004D6AA0"/>
    <w:rsid w:val="004F1D79"/>
    <w:rsid w:val="004F1DDD"/>
    <w:rsid w:val="00501871"/>
    <w:rsid w:val="005121F9"/>
    <w:rsid w:val="00514B65"/>
    <w:rsid w:val="005421DE"/>
    <w:rsid w:val="00551AC2"/>
    <w:rsid w:val="00552BA6"/>
    <w:rsid w:val="0056217F"/>
    <w:rsid w:val="00562619"/>
    <w:rsid w:val="005670E7"/>
    <w:rsid w:val="0057043D"/>
    <w:rsid w:val="00573379"/>
    <w:rsid w:val="00583266"/>
    <w:rsid w:val="005A2B6A"/>
    <w:rsid w:val="005A4E77"/>
    <w:rsid w:val="005C1D46"/>
    <w:rsid w:val="005D4910"/>
    <w:rsid w:val="005E24F5"/>
    <w:rsid w:val="005E6248"/>
    <w:rsid w:val="005F7A57"/>
    <w:rsid w:val="00613BC8"/>
    <w:rsid w:val="00617E61"/>
    <w:rsid w:val="00620BC9"/>
    <w:rsid w:val="00645D6C"/>
    <w:rsid w:val="00651388"/>
    <w:rsid w:val="00662945"/>
    <w:rsid w:val="00664A94"/>
    <w:rsid w:val="00665668"/>
    <w:rsid w:val="00672802"/>
    <w:rsid w:val="00677649"/>
    <w:rsid w:val="00693AA4"/>
    <w:rsid w:val="006B6CA2"/>
    <w:rsid w:val="006C298E"/>
    <w:rsid w:val="006E055B"/>
    <w:rsid w:val="006E750C"/>
    <w:rsid w:val="006F06C1"/>
    <w:rsid w:val="006F2AE5"/>
    <w:rsid w:val="006F458F"/>
    <w:rsid w:val="00702DDC"/>
    <w:rsid w:val="007162A9"/>
    <w:rsid w:val="00717927"/>
    <w:rsid w:val="00732232"/>
    <w:rsid w:val="00771B02"/>
    <w:rsid w:val="00782FBD"/>
    <w:rsid w:val="00786FE8"/>
    <w:rsid w:val="0079731E"/>
    <w:rsid w:val="007B6BA1"/>
    <w:rsid w:val="007C26DF"/>
    <w:rsid w:val="007E0F35"/>
    <w:rsid w:val="007E71DA"/>
    <w:rsid w:val="007F1F98"/>
    <w:rsid w:val="00813763"/>
    <w:rsid w:val="00822242"/>
    <w:rsid w:val="0082301C"/>
    <w:rsid w:val="00833507"/>
    <w:rsid w:val="00835743"/>
    <w:rsid w:val="00835F88"/>
    <w:rsid w:val="008369A9"/>
    <w:rsid w:val="00840771"/>
    <w:rsid w:val="00840D09"/>
    <w:rsid w:val="00852C80"/>
    <w:rsid w:val="0085470A"/>
    <w:rsid w:val="00857DD3"/>
    <w:rsid w:val="00864BD6"/>
    <w:rsid w:val="00875A6F"/>
    <w:rsid w:val="0088244F"/>
    <w:rsid w:val="00882849"/>
    <w:rsid w:val="00883270"/>
    <w:rsid w:val="008A09AF"/>
    <w:rsid w:val="008A0A87"/>
    <w:rsid w:val="008A61CA"/>
    <w:rsid w:val="008C11AD"/>
    <w:rsid w:val="008C1BE4"/>
    <w:rsid w:val="008C3483"/>
    <w:rsid w:val="008C399E"/>
    <w:rsid w:val="008F08FC"/>
    <w:rsid w:val="008F4027"/>
    <w:rsid w:val="00905486"/>
    <w:rsid w:val="0090794D"/>
    <w:rsid w:val="009109D0"/>
    <w:rsid w:val="009278A6"/>
    <w:rsid w:val="00933EBA"/>
    <w:rsid w:val="00940A0A"/>
    <w:rsid w:val="00942AAE"/>
    <w:rsid w:val="009612F8"/>
    <w:rsid w:val="00967A86"/>
    <w:rsid w:val="00977F9A"/>
    <w:rsid w:val="00984B94"/>
    <w:rsid w:val="00985316"/>
    <w:rsid w:val="009906FA"/>
    <w:rsid w:val="00997B35"/>
    <w:rsid w:val="009B028E"/>
    <w:rsid w:val="009B3EDF"/>
    <w:rsid w:val="009B4C82"/>
    <w:rsid w:val="009C57F9"/>
    <w:rsid w:val="009E4C0E"/>
    <w:rsid w:val="009F2CB0"/>
    <w:rsid w:val="009F4A01"/>
    <w:rsid w:val="00A02F57"/>
    <w:rsid w:val="00A03868"/>
    <w:rsid w:val="00A17E9D"/>
    <w:rsid w:val="00A20526"/>
    <w:rsid w:val="00A238AE"/>
    <w:rsid w:val="00A350B5"/>
    <w:rsid w:val="00A54FBD"/>
    <w:rsid w:val="00A63696"/>
    <w:rsid w:val="00A64F35"/>
    <w:rsid w:val="00A73DDE"/>
    <w:rsid w:val="00A81473"/>
    <w:rsid w:val="00A92A20"/>
    <w:rsid w:val="00A95D9F"/>
    <w:rsid w:val="00AB03C8"/>
    <w:rsid w:val="00AB23AA"/>
    <w:rsid w:val="00AC0AC2"/>
    <w:rsid w:val="00AD1D10"/>
    <w:rsid w:val="00AE5BE6"/>
    <w:rsid w:val="00AF1E33"/>
    <w:rsid w:val="00AF698D"/>
    <w:rsid w:val="00AF7471"/>
    <w:rsid w:val="00B1133A"/>
    <w:rsid w:val="00B126FA"/>
    <w:rsid w:val="00B201D8"/>
    <w:rsid w:val="00B2041D"/>
    <w:rsid w:val="00B228B7"/>
    <w:rsid w:val="00B25385"/>
    <w:rsid w:val="00B2753F"/>
    <w:rsid w:val="00B33182"/>
    <w:rsid w:val="00B37A78"/>
    <w:rsid w:val="00B523BD"/>
    <w:rsid w:val="00B54A07"/>
    <w:rsid w:val="00B8200E"/>
    <w:rsid w:val="00B8515F"/>
    <w:rsid w:val="00B96D37"/>
    <w:rsid w:val="00BC5E33"/>
    <w:rsid w:val="00BC6C66"/>
    <w:rsid w:val="00BD694C"/>
    <w:rsid w:val="00BE5786"/>
    <w:rsid w:val="00C3084C"/>
    <w:rsid w:val="00C47ED7"/>
    <w:rsid w:val="00C75867"/>
    <w:rsid w:val="00C8536D"/>
    <w:rsid w:val="00C91F8D"/>
    <w:rsid w:val="00C9250A"/>
    <w:rsid w:val="00C93D54"/>
    <w:rsid w:val="00C948DE"/>
    <w:rsid w:val="00CA1E38"/>
    <w:rsid w:val="00CC24D4"/>
    <w:rsid w:val="00CE1412"/>
    <w:rsid w:val="00CE3512"/>
    <w:rsid w:val="00CE3E57"/>
    <w:rsid w:val="00D377F9"/>
    <w:rsid w:val="00D41CDA"/>
    <w:rsid w:val="00D43CB9"/>
    <w:rsid w:val="00D52B3B"/>
    <w:rsid w:val="00D57A3A"/>
    <w:rsid w:val="00D61D7C"/>
    <w:rsid w:val="00D656E6"/>
    <w:rsid w:val="00D661B6"/>
    <w:rsid w:val="00D7607D"/>
    <w:rsid w:val="00D81E90"/>
    <w:rsid w:val="00D85DA9"/>
    <w:rsid w:val="00D95D9A"/>
    <w:rsid w:val="00DA1A17"/>
    <w:rsid w:val="00DB0377"/>
    <w:rsid w:val="00DB06C8"/>
    <w:rsid w:val="00DB56D9"/>
    <w:rsid w:val="00DB70D2"/>
    <w:rsid w:val="00DC2E3A"/>
    <w:rsid w:val="00DD412F"/>
    <w:rsid w:val="00DD49DC"/>
    <w:rsid w:val="00DE5691"/>
    <w:rsid w:val="00DF29D0"/>
    <w:rsid w:val="00DF3320"/>
    <w:rsid w:val="00DF51FF"/>
    <w:rsid w:val="00DF5E6C"/>
    <w:rsid w:val="00E0366D"/>
    <w:rsid w:val="00E04D50"/>
    <w:rsid w:val="00E11308"/>
    <w:rsid w:val="00E25B6E"/>
    <w:rsid w:val="00E372E6"/>
    <w:rsid w:val="00E41F25"/>
    <w:rsid w:val="00E45759"/>
    <w:rsid w:val="00E467A2"/>
    <w:rsid w:val="00E47F53"/>
    <w:rsid w:val="00E55942"/>
    <w:rsid w:val="00E619C2"/>
    <w:rsid w:val="00E73183"/>
    <w:rsid w:val="00E73BC2"/>
    <w:rsid w:val="00E84EA4"/>
    <w:rsid w:val="00E97463"/>
    <w:rsid w:val="00E974BF"/>
    <w:rsid w:val="00EA197E"/>
    <w:rsid w:val="00EA4ED4"/>
    <w:rsid w:val="00EA6B33"/>
    <w:rsid w:val="00EB38B4"/>
    <w:rsid w:val="00EB51B0"/>
    <w:rsid w:val="00EC3D13"/>
    <w:rsid w:val="00EC55A8"/>
    <w:rsid w:val="00ED5926"/>
    <w:rsid w:val="00EF33DA"/>
    <w:rsid w:val="00EF46E4"/>
    <w:rsid w:val="00F17175"/>
    <w:rsid w:val="00F17519"/>
    <w:rsid w:val="00F21446"/>
    <w:rsid w:val="00F424F8"/>
    <w:rsid w:val="00F442A8"/>
    <w:rsid w:val="00F50C7C"/>
    <w:rsid w:val="00F528EF"/>
    <w:rsid w:val="00F54D71"/>
    <w:rsid w:val="00F62F86"/>
    <w:rsid w:val="00F63F68"/>
    <w:rsid w:val="00F802A9"/>
    <w:rsid w:val="00F95F2F"/>
    <w:rsid w:val="00F9732B"/>
    <w:rsid w:val="00FA0F80"/>
    <w:rsid w:val="00FA727E"/>
    <w:rsid w:val="00FA7D9E"/>
    <w:rsid w:val="00FB2076"/>
    <w:rsid w:val="00FD526F"/>
    <w:rsid w:val="00FF58A8"/>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75E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6D37"/>
    <w:pPr>
      <w:ind w:left="720"/>
      <w:contextualSpacing/>
    </w:pPr>
  </w:style>
  <w:style w:type="paragraph" w:styleId="Textbubliny">
    <w:name w:val="Balloon Text"/>
    <w:basedOn w:val="Normln"/>
    <w:link w:val="TextbublinyChar"/>
    <w:uiPriority w:val="99"/>
    <w:semiHidden/>
    <w:rsid w:val="00285070"/>
    <w:rPr>
      <w:rFonts w:ascii="Tahoma" w:hAnsi="Tahoma" w:cs="Tahoma"/>
      <w:sz w:val="16"/>
      <w:szCs w:val="16"/>
    </w:rPr>
  </w:style>
  <w:style w:type="character" w:customStyle="1" w:styleId="TextbublinyChar">
    <w:name w:val="Text bubliny Char"/>
    <w:link w:val="Textbubliny"/>
    <w:uiPriority w:val="99"/>
    <w:semiHidden/>
    <w:locked/>
    <w:rsid w:val="00A17E9D"/>
    <w:rPr>
      <w:rFonts w:ascii="Times New Roman" w:hAnsi="Times New Roman" w:cs="Times New Roman"/>
      <w:sz w:val="2"/>
      <w:lang w:eastAsia="en-US"/>
    </w:rPr>
  </w:style>
  <w:style w:type="paragraph" w:styleId="Zhlav">
    <w:name w:val="header"/>
    <w:basedOn w:val="Normln"/>
    <w:link w:val="ZhlavChar"/>
    <w:uiPriority w:val="99"/>
    <w:unhideWhenUsed/>
    <w:rsid w:val="000E1786"/>
    <w:pPr>
      <w:tabs>
        <w:tab w:val="center" w:pos="4536"/>
        <w:tab w:val="right" w:pos="9072"/>
      </w:tabs>
    </w:pPr>
  </w:style>
  <w:style w:type="character" w:customStyle="1" w:styleId="ZhlavChar">
    <w:name w:val="Záhlaví Char"/>
    <w:link w:val="Zhlav"/>
    <w:uiPriority w:val="99"/>
    <w:rsid w:val="000E1786"/>
    <w:rPr>
      <w:lang w:eastAsia="en-US"/>
    </w:rPr>
  </w:style>
  <w:style w:type="paragraph" w:styleId="Zpat">
    <w:name w:val="footer"/>
    <w:basedOn w:val="Normln"/>
    <w:link w:val="ZpatChar"/>
    <w:uiPriority w:val="99"/>
    <w:unhideWhenUsed/>
    <w:rsid w:val="000E1786"/>
    <w:pPr>
      <w:tabs>
        <w:tab w:val="center" w:pos="4536"/>
        <w:tab w:val="right" w:pos="9072"/>
      </w:tabs>
    </w:pPr>
  </w:style>
  <w:style w:type="character" w:customStyle="1" w:styleId="ZpatChar">
    <w:name w:val="Zápatí Char"/>
    <w:link w:val="Zpat"/>
    <w:uiPriority w:val="99"/>
    <w:rsid w:val="000E1786"/>
    <w:rPr>
      <w:lang w:eastAsia="en-US"/>
    </w:rPr>
  </w:style>
  <w:style w:type="paragraph" w:styleId="Normlnweb">
    <w:name w:val="Normal (Web)"/>
    <w:basedOn w:val="Normln"/>
    <w:uiPriority w:val="99"/>
    <w:semiHidden/>
    <w:unhideWhenUsed/>
    <w:rsid w:val="003D10D6"/>
    <w:pPr>
      <w:spacing w:before="100" w:beforeAutospacing="1" w:after="100" w:afterAutospacing="1" w:line="240" w:lineRule="auto"/>
    </w:pPr>
    <w:rPr>
      <w:rFonts w:ascii="Times New Roman" w:eastAsiaTheme="minorEastAsia" w:hAnsi="Times New Roman"/>
      <w:sz w:val="24"/>
      <w:szCs w:val="24"/>
      <w:lang w:eastAsia="cs-CZ"/>
    </w:rPr>
  </w:style>
  <w:style w:type="character" w:styleId="Odkaznakoment">
    <w:name w:val="annotation reference"/>
    <w:basedOn w:val="Standardnpsmoodstavce"/>
    <w:uiPriority w:val="99"/>
    <w:semiHidden/>
    <w:unhideWhenUsed/>
    <w:rsid w:val="00DE5691"/>
    <w:rPr>
      <w:sz w:val="16"/>
      <w:szCs w:val="16"/>
    </w:rPr>
  </w:style>
  <w:style w:type="paragraph" w:styleId="Textkomente">
    <w:name w:val="annotation text"/>
    <w:basedOn w:val="Normln"/>
    <w:link w:val="TextkomenteChar"/>
    <w:uiPriority w:val="99"/>
    <w:semiHidden/>
    <w:unhideWhenUsed/>
    <w:rsid w:val="00DE5691"/>
    <w:pPr>
      <w:spacing w:line="240" w:lineRule="auto"/>
    </w:pPr>
    <w:rPr>
      <w:sz w:val="20"/>
      <w:szCs w:val="20"/>
    </w:rPr>
  </w:style>
  <w:style w:type="character" w:customStyle="1" w:styleId="TextkomenteChar">
    <w:name w:val="Text komentáře Char"/>
    <w:basedOn w:val="Standardnpsmoodstavce"/>
    <w:link w:val="Textkomente"/>
    <w:uiPriority w:val="99"/>
    <w:semiHidden/>
    <w:rsid w:val="00DE5691"/>
    <w:rPr>
      <w:lang w:eastAsia="en-US"/>
    </w:rPr>
  </w:style>
  <w:style w:type="paragraph" w:styleId="Pedmtkomente">
    <w:name w:val="annotation subject"/>
    <w:basedOn w:val="Textkomente"/>
    <w:next w:val="Textkomente"/>
    <w:link w:val="PedmtkomenteChar"/>
    <w:uiPriority w:val="99"/>
    <w:semiHidden/>
    <w:unhideWhenUsed/>
    <w:rsid w:val="00DE5691"/>
    <w:rPr>
      <w:b/>
      <w:bCs/>
    </w:rPr>
  </w:style>
  <w:style w:type="character" w:customStyle="1" w:styleId="PedmtkomenteChar">
    <w:name w:val="Předmět komentáře Char"/>
    <w:basedOn w:val="TextkomenteChar"/>
    <w:link w:val="Pedmtkomente"/>
    <w:uiPriority w:val="99"/>
    <w:semiHidden/>
    <w:rsid w:val="00DE5691"/>
    <w:rPr>
      <w:b/>
      <w:bCs/>
      <w:lang w:eastAsia="en-US"/>
    </w:rPr>
  </w:style>
  <w:style w:type="character" w:styleId="Hypertextovodkaz">
    <w:name w:val="Hyperlink"/>
    <w:basedOn w:val="Standardnpsmoodstavce"/>
    <w:uiPriority w:val="99"/>
    <w:unhideWhenUsed/>
    <w:rsid w:val="009906FA"/>
    <w:rPr>
      <w:color w:val="0000FF" w:themeColor="hyperlink"/>
      <w:u w:val="single"/>
    </w:rPr>
  </w:style>
  <w:style w:type="paragraph" w:styleId="Revize">
    <w:name w:val="Revision"/>
    <w:hidden/>
    <w:uiPriority w:val="99"/>
    <w:semiHidden/>
    <w:rsid w:val="00D41CDA"/>
    <w:rPr>
      <w:sz w:val="22"/>
      <w:szCs w:val="22"/>
      <w:lang w:eastAsia="en-US"/>
    </w:rPr>
  </w:style>
  <w:style w:type="table" w:styleId="Mkatabulky">
    <w:name w:val="Table Grid"/>
    <w:basedOn w:val="Normlntabulka"/>
    <w:locked/>
    <w:rsid w:val="0029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575E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96D37"/>
    <w:pPr>
      <w:ind w:left="720"/>
      <w:contextualSpacing/>
    </w:pPr>
  </w:style>
  <w:style w:type="paragraph" w:styleId="Textbubliny">
    <w:name w:val="Balloon Text"/>
    <w:basedOn w:val="Normln"/>
    <w:link w:val="TextbublinyChar"/>
    <w:uiPriority w:val="99"/>
    <w:semiHidden/>
    <w:rsid w:val="00285070"/>
    <w:rPr>
      <w:rFonts w:ascii="Tahoma" w:hAnsi="Tahoma" w:cs="Tahoma"/>
      <w:sz w:val="16"/>
      <w:szCs w:val="16"/>
    </w:rPr>
  </w:style>
  <w:style w:type="character" w:customStyle="1" w:styleId="TextbublinyChar">
    <w:name w:val="Text bubliny Char"/>
    <w:link w:val="Textbubliny"/>
    <w:uiPriority w:val="99"/>
    <w:semiHidden/>
    <w:locked/>
    <w:rsid w:val="00A17E9D"/>
    <w:rPr>
      <w:rFonts w:ascii="Times New Roman" w:hAnsi="Times New Roman" w:cs="Times New Roman"/>
      <w:sz w:val="2"/>
      <w:lang w:eastAsia="en-US"/>
    </w:rPr>
  </w:style>
  <w:style w:type="paragraph" w:styleId="Zhlav">
    <w:name w:val="header"/>
    <w:basedOn w:val="Normln"/>
    <w:link w:val="ZhlavChar"/>
    <w:uiPriority w:val="99"/>
    <w:unhideWhenUsed/>
    <w:rsid w:val="000E1786"/>
    <w:pPr>
      <w:tabs>
        <w:tab w:val="center" w:pos="4536"/>
        <w:tab w:val="right" w:pos="9072"/>
      </w:tabs>
    </w:pPr>
  </w:style>
  <w:style w:type="character" w:customStyle="1" w:styleId="ZhlavChar">
    <w:name w:val="Záhlaví Char"/>
    <w:link w:val="Zhlav"/>
    <w:uiPriority w:val="99"/>
    <w:rsid w:val="000E1786"/>
    <w:rPr>
      <w:lang w:eastAsia="en-US"/>
    </w:rPr>
  </w:style>
  <w:style w:type="paragraph" w:styleId="Zpat">
    <w:name w:val="footer"/>
    <w:basedOn w:val="Normln"/>
    <w:link w:val="ZpatChar"/>
    <w:uiPriority w:val="99"/>
    <w:unhideWhenUsed/>
    <w:rsid w:val="000E1786"/>
    <w:pPr>
      <w:tabs>
        <w:tab w:val="center" w:pos="4536"/>
        <w:tab w:val="right" w:pos="9072"/>
      </w:tabs>
    </w:pPr>
  </w:style>
  <w:style w:type="character" w:customStyle="1" w:styleId="ZpatChar">
    <w:name w:val="Zápatí Char"/>
    <w:link w:val="Zpat"/>
    <w:uiPriority w:val="99"/>
    <w:rsid w:val="000E1786"/>
    <w:rPr>
      <w:lang w:eastAsia="en-US"/>
    </w:rPr>
  </w:style>
  <w:style w:type="paragraph" w:styleId="Normlnweb">
    <w:name w:val="Normal (Web)"/>
    <w:basedOn w:val="Normln"/>
    <w:uiPriority w:val="99"/>
    <w:semiHidden/>
    <w:unhideWhenUsed/>
    <w:rsid w:val="003D10D6"/>
    <w:pPr>
      <w:spacing w:before="100" w:beforeAutospacing="1" w:after="100" w:afterAutospacing="1" w:line="240" w:lineRule="auto"/>
    </w:pPr>
    <w:rPr>
      <w:rFonts w:ascii="Times New Roman" w:eastAsiaTheme="minorEastAsia" w:hAnsi="Times New Roman"/>
      <w:sz w:val="24"/>
      <w:szCs w:val="24"/>
      <w:lang w:eastAsia="cs-CZ"/>
    </w:rPr>
  </w:style>
  <w:style w:type="character" w:styleId="Odkaznakoment">
    <w:name w:val="annotation reference"/>
    <w:basedOn w:val="Standardnpsmoodstavce"/>
    <w:uiPriority w:val="99"/>
    <w:semiHidden/>
    <w:unhideWhenUsed/>
    <w:rsid w:val="00DE5691"/>
    <w:rPr>
      <w:sz w:val="16"/>
      <w:szCs w:val="16"/>
    </w:rPr>
  </w:style>
  <w:style w:type="paragraph" w:styleId="Textkomente">
    <w:name w:val="annotation text"/>
    <w:basedOn w:val="Normln"/>
    <w:link w:val="TextkomenteChar"/>
    <w:uiPriority w:val="99"/>
    <w:semiHidden/>
    <w:unhideWhenUsed/>
    <w:rsid w:val="00DE5691"/>
    <w:pPr>
      <w:spacing w:line="240" w:lineRule="auto"/>
    </w:pPr>
    <w:rPr>
      <w:sz w:val="20"/>
      <w:szCs w:val="20"/>
    </w:rPr>
  </w:style>
  <w:style w:type="character" w:customStyle="1" w:styleId="TextkomenteChar">
    <w:name w:val="Text komentáře Char"/>
    <w:basedOn w:val="Standardnpsmoodstavce"/>
    <w:link w:val="Textkomente"/>
    <w:uiPriority w:val="99"/>
    <w:semiHidden/>
    <w:rsid w:val="00DE5691"/>
    <w:rPr>
      <w:lang w:eastAsia="en-US"/>
    </w:rPr>
  </w:style>
  <w:style w:type="paragraph" w:styleId="Pedmtkomente">
    <w:name w:val="annotation subject"/>
    <w:basedOn w:val="Textkomente"/>
    <w:next w:val="Textkomente"/>
    <w:link w:val="PedmtkomenteChar"/>
    <w:uiPriority w:val="99"/>
    <w:semiHidden/>
    <w:unhideWhenUsed/>
    <w:rsid w:val="00DE5691"/>
    <w:rPr>
      <w:b/>
      <w:bCs/>
    </w:rPr>
  </w:style>
  <w:style w:type="character" w:customStyle="1" w:styleId="PedmtkomenteChar">
    <w:name w:val="Předmět komentáře Char"/>
    <w:basedOn w:val="TextkomenteChar"/>
    <w:link w:val="Pedmtkomente"/>
    <w:uiPriority w:val="99"/>
    <w:semiHidden/>
    <w:rsid w:val="00DE5691"/>
    <w:rPr>
      <w:b/>
      <w:bCs/>
      <w:lang w:eastAsia="en-US"/>
    </w:rPr>
  </w:style>
  <w:style w:type="character" w:styleId="Hypertextovodkaz">
    <w:name w:val="Hyperlink"/>
    <w:basedOn w:val="Standardnpsmoodstavce"/>
    <w:uiPriority w:val="99"/>
    <w:unhideWhenUsed/>
    <w:rsid w:val="009906FA"/>
    <w:rPr>
      <w:color w:val="0000FF" w:themeColor="hyperlink"/>
      <w:u w:val="single"/>
    </w:rPr>
  </w:style>
  <w:style w:type="paragraph" w:styleId="Revize">
    <w:name w:val="Revision"/>
    <w:hidden/>
    <w:uiPriority w:val="99"/>
    <w:semiHidden/>
    <w:rsid w:val="00D41CDA"/>
    <w:rPr>
      <w:sz w:val="22"/>
      <w:szCs w:val="22"/>
      <w:lang w:eastAsia="en-US"/>
    </w:rPr>
  </w:style>
  <w:style w:type="table" w:styleId="Mkatabulky">
    <w:name w:val="Table Grid"/>
    <w:basedOn w:val="Normlntabulka"/>
    <w:locked/>
    <w:rsid w:val="00297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3487">
      <w:bodyDiv w:val="1"/>
      <w:marLeft w:val="0"/>
      <w:marRight w:val="0"/>
      <w:marTop w:val="0"/>
      <w:marBottom w:val="0"/>
      <w:divBdr>
        <w:top w:val="none" w:sz="0" w:space="0" w:color="auto"/>
        <w:left w:val="none" w:sz="0" w:space="0" w:color="auto"/>
        <w:bottom w:val="none" w:sz="0" w:space="0" w:color="auto"/>
        <w:right w:val="none" w:sz="0" w:space="0" w:color="auto"/>
      </w:divBdr>
    </w:div>
    <w:div w:id="604775628">
      <w:bodyDiv w:val="1"/>
      <w:marLeft w:val="0"/>
      <w:marRight w:val="0"/>
      <w:marTop w:val="0"/>
      <w:marBottom w:val="0"/>
      <w:divBdr>
        <w:top w:val="none" w:sz="0" w:space="0" w:color="auto"/>
        <w:left w:val="none" w:sz="0" w:space="0" w:color="auto"/>
        <w:bottom w:val="none" w:sz="0" w:space="0" w:color="auto"/>
        <w:right w:val="none" w:sz="0" w:space="0" w:color="auto"/>
      </w:divBdr>
    </w:div>
    <w:div w:id="638192173">
      <w:bodyDiv w:val="1"/>
      <w:marLeft w:val="0"/>
      <w:marRight w:val="0"/>
      <w:marTop w:val="0"/>
      <w:marBottom w:val="0"/>
      <w:divBdr>
        <w:top w:val="none" w:sz="0" w:space="0" w:color="auto"/>
        <w:left w:val="none" w:sz="0" w:space="0" w:color="auto"/>
        <w:bottom w:val="none" w:sz="0" w:space="0" w:color="auto"/>
        <w:right w:val="none" w:sz="0" w:space="0" w:color="auto"/>
      </w:divBdr>
    </w:div>
    <w:div w:id="1054701285">
      <w:bodyDiv w:val="1"/>
      <w:marLeft w:val="0"/>
      <w:marRight w:val="0"/>
      <w:marTop w:val="0"/>
      <w:marBottom w:val="0"/>
      <w:divBdr>
        <w:top w:val="none" w:sz="0" w:space="0" w:color="auto"/>
        <w:left w:val="none" w:sz="0" w:space="0" w:color="auto"/>
        <w:bottom w:val="none" w:sz="0" w:space="0" w:color="auto"/>
        <w:right w:val="none" w:sz="0" w:space="0" w:color="auto"/>
      </w:divBdr>
    </w:div>
    <w:div w:id="1234511296">
      <w:bodyDiv w:val="1"/>
      <w:marLeft w:val="0"/>
      <w:marRight w:val="0"/>
      <w:marTop w:val="0"/>
      <w:marBottom w:val="0"/>
      <w:divBdr>
        <w:top w:val="none" w:sz="0" w:space="0" w:color="auto"/>
        <w:left w:val="none" w:sz="0" w:space="0" w:color="auto"/>
        <w:bottom w:val="none" w:sz="0" w:space="0" w:color="auto"/>
        <w:right w:val="none" w:sz="0" w:space="0" w:color="auto"/>
      </w:divBdr>
    </w:div>
    <w:div w:id="1616717543">
      <w:marLeft w:val="0"/>
      <w:marRight w:val="0"/>
      <w:marTop w:val="0"/>
      <w:marBottom w:val="0"/>
      <w:divBdr>
        <w:top w:val="none" w:sz="0" w:space="0" w:color="auto"/>
        <w:left w:val="none" w:sz="0" w:space="0" w:color="auto"/>
        <w:bottom w:val="none" w:sz="0" w:space="0" w:color="auto"/>
        <w:right w:val="none" w:sz="0" w:space="0" w:color="auto"/>
      </w:divBdr>
    </w:div>
    <w:div w:id="194473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015E68-FD05-48C7-87ED-EEE4E0F03453}"/>
</file>

<file path=customXml/itemProps2.xml><?xml version="1.0" encoding="utf-8"?>
<ds:datastoreItem xmlns:ds="http://schemas.openxmlformats.org/officeDocument/2006/customXml" ds:itemID="{F68DCA28-33D3-4508-9702-9439C7E1D84A}"/>
</file>

<file path=customXml/itemProps3.xml><?xml version="1.0" encoding="utf-8"?>
<ds:datastoreItem xmlns:ds="http://schemas.openxmlformats.org/officeDocument/2006/customXml" ds:itemID="{2C601D56-FE12-4B04-92D2-FE0ADD89259E}"/>
</file>

<file path=customXml/itemProps4.xml><?xml version="1.0" encoding="utf-8"?>
<ds:datastoreItem xmlns:ds="http://schemas.openxmlformats.org/officeDocument/2006/customXml" ds:itemID="{435B5DE2-9FBB-407C-AAB5-85AF2B5EC96A}"/>
</file>

<file path=docProps/app.xml><?xml version="1.0" encoding="utf-8"?>
<Properties xmlns="http://schemas.openxmlformats.org/officeDocument/2006/extended-properties" xmlns:vt="http://schemas.openxmlformats.org/officeDocument/2006/docPropsVTypes">
  <Template>Normal</Template>
  <TotalTime>0</TotalTime>
  <Pages>8</Pages>
  <Words>3133</Words>
  <Characters>17553</Characters>
  <Application>Microsoft Office Word</Application>
  <DocSecurity>4</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Bonusový program BAYER s</vt:lpstr>
      <vt:lpstr>Bonusový program BAYER s</vt:lpstr>
    </vt:vector>
  </TitlesOfParts>
  <Company>Bayer</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Bonusový program BAYER s</dc:title>
  <dc:creator>Jakub Zadak</dc:creator>
  <cp:lastModifiedBy>Kaňová Glajchova Lenka</cp:lastModifiedBy>
  <cp:revision>2</cp:revision>
  <cp:lastPrinted>2017-06-30T13:27:00Z</cp:lastPrinted>
  <dcterms:created xsi:type="dcterms:W3CDTF">2017-10-20T07:42:00Z</dcterms:created>
  <dcterms:modified xsi:type="dcterms:W3CDTF">2017-10-20T07:42:00Z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FF324CB9E4AC489F88E841D18FD20D9E">
    <vt:lpwstr>2017_CZ_PH_25536</vt:lpwstr>
  </property>
</Properties>
</file>