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62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0017500142/0100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Mikrobiologický ústav AV ČR, v.v.i.</w:t>
              <w:br/>
              <w:t xml:space="preserve">Vídeňská 1083</w:t>
              <w:br/>
              <w:t xml:space="preserve">142 20 PRAHA 4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wrapNone/>
                  <wp:docPr id="1604739231" name="Picture">
</wp:docPr>
                  <a:graphic>
                    <a:graphicData uri="http://schemas.openxmlformats.org/drawingml/2006/picture">
                      <pic:pic>
                        <pic:nvPicPr>
                          <pic:cNvPr id="1604739231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CZ61388971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03633314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CZ03633314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61388971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Stavby Vektor s.r.o.</w:t>
                    <w:br/>
                    <w:t xml:space="preserve">Brichtova 819/8</w:t>
                    <w:br/>
                    <w:t xml:space="preserve">152 00 PRAHA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NS240100 Náklady ústav</w:t>
                    <w:br/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Střela Jiří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30.11.2017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Mikrobiologický ústav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Při fakturaci vždy uvádějte číslo objednávky.Žádáme Vás o vrácení potvrzené objednávky!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Objednáváme u Vás opravu kuchyňky ve IV. patře budovy A dle Vaší nabídky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163 398.00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163 398.00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163 398.00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163 398.00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25.10.2017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Bc. Šimralová Petra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simralova@biomed.cas.cz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Zpracováno systémem iFIS  na databázi ORACLE (R)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